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AADFC">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78441"/>
      <w:bookmarkStart w:id="1" w:name="_Toc15377193"/>
      <w:bookmarkStart w:id="2" w:name="_Toc15377425"/>
      <w:bookmarkStart w:id="3" w:name="_Toc15396597"/>
      <w:bookmarkStart w:id="4" w:name="_Toc15396475"/>
      <w:bookmarkStart w:id="5" w:name="_Toc15306267"/>
      <w:bookmarkStart w:id="120" w:name="_GoBack"/>
      <w:bookmarkEnd w:id="120"/>
    </w:p>
    <w:p w14:paraId="1FAAC72E">
      <w:pPr>
        <w:spacing w:line="600" w:lineRule="exact"/>
        <w:jc w:val="center"/>
        <w:outlineLvl w:val="9"/>
        <w:rPr>
          <w:rFonts w:ascii="方正小标宋简体" w:hAnsi="宋体" w:eastAsia="方正小标宋简体"/>
          <w:color w:val="auto"/>
          <w:sz w:val="72"/>
          <w:szCs w:val="72"/>
          <w:highlight w:val="none"/>
        </w:rPr>
      </w:pPr>
    </w:p>
    <w:p w14:paraId="0B449638">
      <w:pPr>
        <w:spacing w:line="600" w:lineRule="exact"/>
        <w:jc w:val="center"/>
        <w:outlineLvl w:val="9"/>
        <w:rPr>
          <w:rFonts w:ascii="方正小标宋简体" w:hAnsi="宋体" w:eastAsia="方正小标宋简体"/>
          <w:color w:val="auto"/>
          <w:sz w:val="72"/>
          <w:szCs w:val="72"/>
          <w:highlight w:val="none"/>
        </w:rPr>
      </w:pPr>
    </w:p>
    <w:p w14:paraId="6B4BEEDE">
      <w:pPr>
        <w:spacing w:line="600" w:lineRule="exact"/>
        <w:jc w:val="center"/>
        <w:outlineLvl w:val="9"/>
        <w:rPr>
          <w:rFonts w:ascii="方正小标宋简体" w:hAnsi="宋体" w:eastAsia="方正小标宋简体"/>
          <w:color w:val="auto"/>
          <w:sz w:val="72"/>
          <w:szCs w:val="72"/>
          <w:highlight w:val="none"/>
        </w:rPr>
      </w:pPr>
    </w:p>
    <w:p w14:paraId="098FAAC1">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简体" w:hAnsi="方正小标宋简体" w:eastAsia="方正小标宋简体" w:cs="方正小标宋简体"/>
          <w:color w:val="auto"/>
          <w:sz w:val="52"/>
          <w:szCs w:val="52"/>
          <w:highlight w:val="none"/>
          <w:lang w:val="en-US" w:eastAsia="zh-CN"/>
        </w:rPr>
      </w:pPr>
      <w:bookmarkStart w:id="6" w:name="_Toc4156"/>
      <w:r>
        <w:rPr>
          <w:rFonts w:hint="eastAsia" w:ascii="方正小标宋简体" w:hAnsi="方正小标宋简体" w:eastAsia="方正小标宋简体" w:cs="方正小标宋简体"/>
          <w:color w:val="auto"/>
          <w:sz w:val="52"/>
          <w:szCs w:val="52"/>
          <w:highlight w:val="none"/>
          <w:lang w:val="en-US" w:eastAsia="zh-CN"/>
        </w:rPr>
        <w:t>2021年度</w:t>
      </w:r>
      <w:bookmarkEnd w:id="0"/>
      <w:bookmarkEnd w:id="1"/>
      <w:bookmarkEnd w:id="2"/>
      <w:bookmarkEnd w:id="3"/>
      <w:bookmarkEnd w:id="4"/>
      <w:bookmarkEnd w:id="6"/>
    </w:p>
    <w:p w14:paraId="02DBBE56">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简体" w:hAnsi="方正小标宋简体" w:eastAsia="方正小标宋简体" w:cs="方正小标宋简体"/>
          <w:color w:val="auto"/>
          <w:sz w:val="52"/>
          <w:szCs w:val="52"/>
          <w:highlight w:val="none"/>
          <w:lang w:val="en-US" w:eastAsia="zh-CN"/>
        </w:rPr>
      </w:pPr>
      <w:bookmarkStart w:id="7" w:name="_Toc13609"/>
      <w:bookmarkStart w:id="8" w:name="_Toc15377426"/>
      <w:bookmarkStart w:id="9" w:name="_Toc15377194"/>
      <w:bookmarkStart w:id="10" w:name="_Toc15396598"/>
      <w:bookmarkStart w:id="11" w:name="_Toc15396476"/>
      <w:bookmarkStart w:id="12" w:name="_Toc15378442"/>
      <w:r>
        <w:rPr>
          <w:rFonts w:hint="eastAsia" w:ascii="方正小标宋简体" w:hAnsi="方正小标宋简体" w:eastAsia="方正小标宋简体" w:cs="方正小标宋简体"/>
          <w:color w:val="auto"/>
          <w:sz w:val="52"/>
          <w:szCs w:val="52"/>
          <w:highlight w:val="none"/>
          <w:lang w:val="en-US" w:eastAsia="zh-CN"/>
        </w:rPr>
        <w:t>四川省</w:t>
      </w:r>
      <w:bookmarkEnd w:id="5"/>
      <w:bookmarkStart w:id="13" w:name="_Toc15306268"/>
      <w:r>
        <w:rPr>
          <w:rFonts w:hint="eastAsia" w:ascii="方正小标宋简体" w:hAnsi="方正小标宋简体" w:eastAsia="方正小标宋简体" w:cs="方正小标宋简体"/>
          <w:color w:val="auto"/>
          <w:sz w:val="52"/>
          <w:szCs w:val="52"/>
          <w:highlight w:val="none"/>
          <w:lang w:val="en-US" w:eastAsia="zh-CN"/>
        </w:rPr>
        <w:t>渠县退役军人事务局部门</w:t>
      </w:r>
      <w:bookmarkEnd w:id="7"/>
    </w:p>
    <w:p w14:paraId="68F3CA8F">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简体" w:hAnsi="方正小标宋简体" w:eastAsia="方正小标宋简体" w:cs="方正小标宋简体"/>
          <w:color w:val="auto"/>
          <w:sz w:val="52"/>
          <w:szCs w:val="52"/>
          <w:highlight w:val="none"/>
          <w:lang w:val="en-US" w:eastAsia="zh-CN"/>
        </w:rPr>
      </w:pPr>
      <w:bookmarkStart w:id="14" w:name="_Toc9767"/>
      <w:r>
        <w:rPr>
          <w:rFonts w:hint="eastAsia" w:ascii="方正小标宋简体" w:hAnsi="方正小标宋简体" w:eastAsia="方正小标宋简体" w:cs="方正小标宋简体"/>
          <w:color w:val="auto"/>
          <w:sz w:val="52"/>
          <w:szCs w:val="52"/>
          <w:highlight w:val="none"/>
          <w:lang w:val="en-US" w:eastAsia="zh-CN"/>
        </w:rPr>
        <w:t>决算</w:t>
      </w:r>
      <w:bookmarkEnd w:id="8"/>
      <w:bookmarkEnd w:id="9"/>
      <w:bookmarkEnd w:id="10"/>
      <w:bookmarkEnd w:id="11"/>
      <w:bookmarkEnd w:id="12"/>
      <w:bookmarkEnd w:id="13"/>
      <w:bookmarkEnd w:id="14"/>
    </w:p>
    <w:p w14:paraId="60D1D5F4">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0E5A31C3">
      <w:pPr>
        <w:widowControl/>
        <w:jc w:val="center"/>
        <w:rPr>
          <w:rFonts w:ascii="黑体" w:hAnsi="黑体" w:eastAsia="黑体" w:cstheme="minorBidi"/>
          <w:color w:val="auto"/>
          <w:sz w:val="28"/>
          <w:szCs w:val="28"/>
          <w:highlight w:val="none"/>
        </w:rPr>
      </w:pPr>
    </w:p>
    <w:p w14:paraId="0DA6C5AE">
      <w:pPr>
        <w:pStyle w:val="11"/>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28</w:t>
      </w:r>
      <w:r>
        <w:rPr>
          <w:rFonts w:hint="eastAsia"/>
          <w:color w:val="auto"/>
          <w:highlight w:val="none"/>
        </w:rPr>
        <w:t>日</w:t>
      </w:r>
    </w:p>
    <w:sdt>
      <w:sdtPr>
        <w:rPr>
          <w:rFonts w:ascii="宋体" w:hAnsi="宋体" w:eastAsia="宋体" w:cs="Times New Roman"/>
          <w:kern w:val="2"/>
          <w:sz w:val="21"/>
          <w:szCs w:val="24"/>
          <w:lang w:val="en-US" w:eastAsia="zh-CN" w:bidi="ar-SA"/>
        </w:rPr>
        <w:id w:val="147466091"/>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3AC63CEA">
          <w:pPr>
            <w:pStyle w:val="11"/>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TOC \o "1-2" \h \u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_Toc8961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highlight w:val="none"/>
            </w:rPr>
            <w:t xml:space="preserve">第一部分 </w:t>
          </w:r>
          <w:r>
            <w:rPr>
              <w:rFonts w:hint="eastAsia" w:ascii="方正仿宋_GBK" w:hAnsi="方正仿宋_GBK" w:eastAsia="方正仿宋_GBK" w:cs="方正仿宋_GBK"/>
              <w:bCs w:val="0"/>
              <w:sz w:val="21"/>
              <w:szCs w:val="21"/>
              <w:highlight w:val="none"/>
            </w:rPr>
            <w:t>部门概况</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_Toc8961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1539029C">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_Toc8917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highlight w:val="none"/>
            </w:rPr>
            <w:t>一、基</w:t>
          </w:r>
          <w:r>
            <w:rPr>
              <w:rFonts w:hint="eastAsia" w:ascii="方正仿宋_GBK" w:hAnsi="方正仿宋_GBK" w:eastAsia="方正仿宋_GBK" w:cs="方正仿宋_GBK"/>
              <w:bCs w:val="0"/>
              <w:sz w:val="21"/>
              <w:szCs w:val="21"/>
              <w:highlight w:val="none"/>
            </w:rPr>
            <w:t>本职能及主要工作</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_Toc8917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13497EA4">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_Toc27356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highlight w:val="none"/>
            </w:rPr>
            <w:t>二、机</w:t>
          </w:r>
          <w:r>
            <w:rPr>
              <w:rFonts w:hint="eastAsia" w:ascii="方正仿宋_GBK" w:hAnsi="方正仿宋_GBK" w:eastAsia="方正仿宋_GBK" w:cs="方正仿宋_GBK"/>
              <w:bCs w:val="0"/>
              <w:sz w:val="21"/>
              <w:szCs w:val="21"/>
              <w:highlight w:val="none"/>
            </w:rPr>
            <w:t>构设置</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_Toc27356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8</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06586624">
          <w:pPr>
            <w:pStyle w:val="11"/>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_Toc18161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bCs/>
              <w:sz w:val="21"/>
              <w:szCs w:val="21"/>
              <w:highlight w:val="none"/>
            </w:rPr>
            <w:t xml:space="preserve">第二部分 </w:t>
          </w:r>
          <w:r>
            <w:rPr>
              <w:rFonts w:hint="eastAsia" w:ascii="方正仿宋_GBK" w:hAnsi="方正仿宋_GBK" w:eastAsia="方正仿宋_GBK" w:cs="方正仿宋_GBK"/>
              <w:bCs/>
              <w:sz w:val="21"/>
              <w:szCs w:val="21"/>
              <w:highlight w:val="none"/>
              <w:lang w:val="en-US" w:eastAsia="zh-CN"/>
            </w:rPr>
            <w:t>2021年度</w:t>
          </w:r>
          <w:r>
            <w:rPr>
              <w:rFonts w:hint="eastAsia" w:ascii="方正仿宋_GBK" w:hAnsi="方正仿宋_GBK" w:eastAsia="方正仿宋_GBK" w:cs="方正仿宋_GBK"/>
              <w:bCs/>
              <w:sz w:val="21"/>
              <w:szCs w:val="21"/>
              <w:highlight w:val="none"/>
            </w:rPr>
            <w:t>部门决算情况说明</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_Toc18161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9</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13F5D86C">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_Toc13868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highlight w:val="none"/>
              <w:lang w:eastAsia="zh-CN"/>
            </w:rPr>
            <w:t>一、</w:t>
          </w:r>
          <w:r>
            <w:rPr>
              <w:rFonts w:hint="eastAsia" w:ascii="方正仿宋_GBK" w:hAnsi="方正仿宋_GBK" w:eastAsia="方正仿宋_GBK" w:cs="方正仿宋_GBK"/>
              <w:sz w:val="21"/>
              <w:szCs w:val="21"/>
              <w:highlight w:val="none"/>
            </w:rPr>
            <w:t>收入支出决算总体情况说明</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_Toc13868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9</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243B8AB1">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_Toc15932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highlight w:val="none"/>
              <w:lang w:eastAsia="zh-CN"/>
            </w:rPr>
            <w:t>二、</w:t>
          </w:r>
          <w:r>
            <w:rPr>
              <w:rFonts w:hint="eastAsia" w:ascii="方正仿宋_GBK" w:hAnsi="方正仿宋_GBK" w:eastAsia="方正仿宋_GBK" w:cs="方正仿宋_GBK"/>
              <w:sz w:val="21"/>
              <w:szCs w:val="21"/>
              <w:highlight w:val="none"/>
            </w:rPr>
            <w:t>收入决算情况说明</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_Toc15932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9</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030E2A06">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_Toc14703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highlight w:val="none"/>
              <w:lang w:eastAsia="zh-CN"/>
            </w:rPr>
            <w:t>三、</w:t>
          </w:r>
          <w:r>
            <w:rPr>
              <w:rFonts w:hint="eastAsia" w:ascii="方正仿宋_GBK" w:hAnsi="方正仿宋_GBK" w:eastAsia="方正仿宋_GBK" w:cs="方正仿宋_GBK"/>
              <w:sz w:val="21"/>
              <w:szCs w:val="21"/>
              <w:highlight w:val="none"/>
            </w:rPr>
            <w:t>支出决算情况说明</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_Toc14703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10</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73127395">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_Toc24378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highlight w:val="none"/>
            </w:rPr>
            <w:t>四、财政拨款收入支出决算总体情况说明</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_Toc24378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11</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2529ABBC">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_Toc19635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highlight w:val="none"/>
            </w:rPr>
            <w:t>五、一般公共预算财政拨款支出决算情况说明</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_Toc19635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11</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7C518955">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_Toc6351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highlight w:val="none"/>
            </w:rPr>
            <w:t>六、一般公共预算财政拨款基本支出决算情况说明</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_Toc6351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15</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4F563A7F">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_Toc11700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highlight w:val="none"/>
            </w:rPr>
            <w:t>七、“三公”经费财政拨款支出决算情况说明</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_Toc11700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16</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6F03A354">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_Toc10933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highlight w:val="none"/>
            </w:rPr>
            <w:t>八、政府性基金预算支出决算情况说明</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_Toc10933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17</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7BCFC59A">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_Toc13846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 xml:space="preserve">九、 </w:t>
          </w:r>
          <w:r>
            <w:rPr>
              <w:rFonts w:hint="eastAsia" w:ascii="方正仿宋_GBK" w:hAnsi="方正仿宋_GBK" w:eastAsia="方正仿宋_GBK" w:cs="方正仿宋_GBK"/>
              <w:sz w:val="21"/>
              <w:szCs w:val="21"/>
              <w:highlight w:val="none"/>
            </w:rPr>
            <w:t>国有资本经营预算支出决算情况说明</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_Toc13846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17</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79E09AF7">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_Toc11383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 xml:space="preserve">十、 </w:t>
          </w:r>
          <w:r>
            <w:rPr>
              <w:rFonts w:hint="eastAsia" w:ascii="方正仿宋_GBK" w:hAnsi="方正仿宋_GBK" w:eastAsia="方正仿宋_GBK" w:cs="方正仿宋_GBK"/>
              <w:sz w:val="21"/>
              <w:szCs w:val="21"/>
              <w:highlight w:val="none"/>
            </w:rPr>
            <w:t>其他重要事项的情况说明</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_Toc11383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18</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121C7B28">
          <w:pPr>
            <w:pStyle w:val="11"/>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_Toc24762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 xml:space="preserve">第三部分 </w:t>
          </w:r>
          <w:r>
            <w:rPr>
              <w:rFonts w:hint="eastAsia" w:ascii="方正仿宋_GBK" w:hAnsi="方正仿宋_GBK" w:eastAsia="方正仿宋_GBK" w:cs="方正仿宋_GBK"/>
              <w:sz w:val="21"/>
              <w:szCs w:val="21"/>
              <w:highlight w:val="none"/>
            </w:rPr>
            <w:t>名词解释</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_Toc24762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19</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586E992E">
          <w:pPr>
            <w:pStyle w:val="11"/>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第四部分</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_Toc20419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附件</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_Toc20419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24</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1F50BD64">
          <w:pPr>
            <w:pStyle w:val="11"/>
            <w:tabs>
              <w:tab w:val="right" w:leader="dot" w:pos="8306"/>
              <w:tab w:val="clear" w:pos="8296"/>
            </w:tabs>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_Toc28670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highlight w:val="none"/>
            </w:rPr>
            <w:t>第五部分 附表</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lang w:val="en-US" w:eastAsia="zh-CN"/>
            </w:rPr>
            <w:t>8</w:t>
          </w:r>
        </w:p>
        <w:p w14:paraId="63AF0201">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_Toc1732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highlight w:val="none"/>
            </w:rPr>
            <w:t>一、收</w:t>
          </w:r>
          <w:r>
            <w:rPr>
              <w:rFonts w:hint="eastAsia" w:ascii="方正仿宋_GBK" w:hAnsi="方正仿宋_GBK" w:eastAsia="方正仿宋_GBK" w:cs="方正仿宋_GBK"/>
              <w:bCs w:val="0"/>
              <w:sz w:val="21"/>
              <w:szCs w:val="21"/>
              <w:highlight w:val="none"/>
            </w:rPr>
            <w:t>入支出决算总表</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_Toc1732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58</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5B2DFBF7">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_Toc19598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highlight w:val="none"/>
            </w:rPr>
            <w:t>二、收</w:t>
          </w:r>
          <w:r>
            <w:rPr>
              <w:rFonts w:hint="eastAsia" w:ascii="方正仿宋_GBK" w:hAnsi="方正仿宋_GBK" w:eastAsia="方正仿宋_GBK" w:cs="方正仿宋_GBK"/>
              <w:bCs w:val="0"/>
              <w:sz w:val="21"/>
              <w:szCs w:val="21"/>
              <w:highlight w:val="none"/>
            </w:rPr>
            <w:t>入决算表</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_Toc19598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58</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20AE112A">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_Toc28365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bCs w:val="0"/>
              <w:sz w:val="21"/>
              <w:szCs w:val="21"/>
              <w:highlight w:val="none"/>
            </w:rPr>
            <w:t>三、</w:t>
          </w:r>
          <w:r>
            <w:rPr>
              <w:rFonts w:hint="eastAsia" w:ascii="方正仿宋_GBK" w:hAnsi="方正仿宋_GBK" w:eastAsia="方正仿宋_GBK" w:cs="方正仿宋_GBK"/>
              <w:sz w:val="21"/>
              <w:szCs w:val="21"/>
              <w:highlight w:val="none"/>
            </w:rPr>
            <w:t>支</w:t>
          </w:r>
          <w:r>
            <w:rPr>
              <w:rFonts w:hint="eastAsia" w:ascii="方正仿宋_GBK" w:hAnsi="方正仿宋_GBK" w:eastAsia="方正仿宋_GBK" w:cs="方正仿宋_GBK"/>
              <w:bCs w:val="0"/>
              <w:sz w:val="21"/>
              <w:szCs w:val="21"/>
              <w:highlight w:val="none"/>
            </w:rPr>
            <w:t>出决算表</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_Toc28365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58</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77F8A096">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_Toc14185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bCs w:val="0"/>
              <w:sz w:val="21"/>
              <w:szCs w:val="21"/>
              <w:highlight w:val="none"/>
            </w:rPr>
            <w:t>四、</w:t>
          </w:r>
          <w:r>
            <w:rPr>
              <w:rFonts w:hint="eastAsia" w:ascii="方正仿宋_GBK" w:hAnsi="方正仿宋_GBK" w:eastAsia="方正仿宋_GBK" w:cs="方正仿宋_GBK"/>
              <w:sz w:val="21"/>
              <w:szCs w:val="21"/>
              <w:highlight w:val="none"/>
            </w:rPr>
            <w:t>财</w:t>
          </w:r>
          <w:r>
            <w:rPr>
              <w:rFonts w:hint="eastAsia" w:ascii="方正仿宋_GBK" w:hAnsi="方正仿宋_GBK" w:eastAsia="方正仿宋_GBK" w:cs="方正仿宋_GBK"/>
              <w:bCs w:val="0"/>
              <w:sz w:val="21"/>
              <w:szCs w:val="21"/>
              <w:highlight w:val="none"/>
            </w:rPr>
            <w:t>政拨款收入支出决算总表</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_Toc14185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58</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1B795E19">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_Toc28922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bCs w:val="0"/>
              <w:sz w:val="21"/>
              <w:szCs w:val="21"/>
              <w:highlight w:val="none"/>
            </w:rPr>
            <w:t>五、</w:t>
          </w:r>
          <w:r>
            <w:rPr>
              <w:rFonts w:hint="eastAsia" w:ascii="方正仿宋_GBK" w:hAnsi="方正仿宋_GBK" w:eastAsia="方正仿宋_GBK" w:cs="方正仿宋_GBK"/>
              <w:sz w:val="21"/>
              <w:szCs w:val="21"/>
              <w:highlight w:val="none"/>
            </w:rPr>
            <w:t>财</w:t>
          </w:r>
          <w:r>
            <w:rPr>
              <w:rFonts w:hint="eastAsia" w:ascii="方正仿宋_GBK" w:hAnsi="方正仿宋_GBK" w:eastAsia="方正仿宋_GBK" w:cs="方正仿宋_GBK"/>
              <w:bCs w:val="0"/>
              <w:sz w:val="21"/>
              <w:szCs w:val="21"/>
              <w:highlight w:val="none"/>
            </w:rPr>
            <w:t>政拨款支出决算明细表</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_Toc28922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58</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07DA393F">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_Toc26061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bCs w:val="0"/>
              <w:sz w:val="21"/>
              <w:szCs w:val="21"/>
              <w:highlight w:val="none"/>
            </w:rPr>
            <w:t>六、</w:t>
          </w:r>
          <w:r>
            <w:rPr>
              <w:rFonts w:hint="eastAsia" w:ascii="方正仿宋_GBK" w:hAnsi="方正仿宋_GBK" w:eastAsia="方正仿宋_GBK" w:cs="方正仿宋_GBK"/>
              <w:sz w:val="21"/>
              <w:szCs w:val="21"/>
              <w:highlight w:val="none"/>
            </w:rPr>
            <w:t>一</w:t>
          </w:r>
          <w:r>
            <w:rPr>
              <w:rFonts w:hint="eastAsia" w:ascii="方正仿宋_GBK" w:hAnsi="方正仿宋_GBK" w:eastAsia="方正仿宋_GBK" w:cs="方正仿宋_GBK"/>
              <w:bCs w:val="0"/>
              <w:sz w:val="21"/>
              <w:szCs w:val="21"/>
              <w:highlight w:val="none"/>
            </w:rPr>
            <w:t>般公共预算财政拨款支出决算表</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_Toc26061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58</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2C6AE7D0">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_Toc20402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bCs w:val="0"/>
              <w:sz w:val="21"/>
              <w:szCs w:val="21"/>
              <w:highlight w:val="none"/>
            </w:rPr>
            <w:t>七、</w:t>
          </w:r>
          <w:r>
            <w:rPr>
              <w:rFonts w:hint="eastAsia" w:ascii="方正仿宋_GBK" w:hAnsi="方正仿宋_GBK" w:eastAsia="方正仿宋_GBK" w:cs="方正仿宋_GBK"/>
              <w:sz w:val="21"/>
              <w:szCs w:val="21"/>
              <w:highlight w:val="none"/>
            </w:rPr>
            <w:t>一</w:t>
          </w:r>
          <w:r>
            <w:rPr>
              <w:rFonts w:hint="eastAsia" w:ascii="方正仿宋_GBK" w:hAnsi="方正仿宋_GBK" w:eastAsia="方正仿宋_GBK" w:cs="方正仿宋_GBK"/>
              <w:bCs w:val="0"/>
              <w:sz w:val="21"/>
              <w:szCs w:val="21"/>
              <w:highlight w:val="none"/>
            </w:rPr>
            <w:t>般公共预算财政拨款支出决算明细表</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_Toc20402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58</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786B29C7">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_Toc29213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bCs w:val="0"/>
              <w:sz w:val="21"/>
              <w:szCs w:val="21"/>
              <w:highlight w:val="none"/>
            </w:rPr>
            <w:t>八、</w:t>
          </w:r>
          <w:r>
            <w:rPr>
              <w:rFonts w:hint="eastAsia" w:ascii="方正仿宋_GBK" w:hAnsi="方正仿宋_GBK" w:eastAsia="方正仿宋_GBK" w:cs="方正仿宋_GBK"/>
              <w:sz w:val="21"/>
              <w:szCs w:val="21"/>
              <w:highlight w:val="none"/>
            </w:rPr>
            <w:t>一</w:t>
          </w:r>
          <w:r>
            <w:rPr>
              <w:rFonts w:hint="eastAsia" w:ascii="方正仿宋_GBK" w:hAnsi="方正仿宋_GBK" w:eastAsia="方正仿宋_GBK" w:cs="方正仿宋_GBK"/>
              <w:bCs w:val="0"/>
              <w:sz w:val="21"/>
              <w:szCs w:val="21"/>
              <w:highlight w:val="none"/>
            </w:rPr>
            <w:t>般公共预算财政拨款基本支出决算表</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_Toc29213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58</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31C2B479">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_Toc32509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bCs w:val="0"/>
              <w:sz w:val="21"/>
              <w:szCs w:val="21"/>
              <w:highlight w:val="none"/>
            </w:rPr>
            <w:t>九、</w:t>
          </w:r>
          <w:r>
            <w:rPr>
              <w:rFonts w:hint="eastAsia" w:ascii="方正仿宋_GBK" w:hAnsi="方正仿宋_GBK" w:eastAsia="方正仿宋_GBK" w:cs="方正仿宋_GBK"/>
              <w:sz w:val="21"/>
              <w:szCs w:val="21"/>
              <w:highlight w:val="none"/>
            </w:rPr>
            <w:t>一</w:t>
          </w:r>
          <w:r>
            <w:rPr>
              <w:rFonts w:hint="eastAsia" w:ascii="方正仿宋_GBK" w:hAnsi="方正仿宋_GBK" w:eastAsia="方正仿宋_GBK" w:cs="方正仿宋_GBK"/>
              <w:bCs w:val="0"/>
              <w:sz w:val="21"/>
              <w:szCs w:val="21"/>
              <w:highlight w:val="none"/>
            </w:rPr>
            <w:t>般公共预算财政拨款项目支出决算表</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_Toc32509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58</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06AD4C78">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_Toc32425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bCs w:val="0"/>
              <w:sz w:val="21"/>
              <w:szCs w:val="21"/>
              <w:highlight w:val="none"/>
            </w:rPr>
            <w:t>十、</w:t>
          </w:r>
          <w:r>
            <w:rPr>
              <w:rFonts w:hint="eastAsia" w:ascii="方正仿宋_GBK" w:hAnsi="方正仿宋_GBK" w:eastAsia="方正仿宋_GBK" w:cs="方正仿宋_GBK"/>
              <w:sz w:val="21"/>
              <w:szCs w:val="21"/>
              <w:highlight w:val="none"/>
            </w:rPr>
            <w:t>一</w:t>
          </w:r>
          <w:r>
            <w:rPr>
              <w:rFonts w:hint="eastAsia" w:ascii="方正仿宋_GBK" w:hAnsi="方正仿宋_GBK" w:eastAsia="方正仿宋_GBK" w:cs="方正仿宋_GBK"/>
              <w:bCs w:val="0"/>
              <w:sz w:val="21"/>
              <w:szCs w:val="21"/>
              <w:highlight w:val="none"/>
            </w:rPr>
            <w:t>般公共预算财政拨款“三公”经费支出决算表</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_Toc32425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58</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069E7612">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_Toc17581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bCs w:val="0"/>
              <w:sz w:val="21"/>
              <w:szCs w:val="21"/>
              <w:highlight w:val="none"/>
            </w:rPr>
            <w:t>十一、</w:t>
          </w:r>
          <w:r>
            <w:rPr>
              <w:rFonts w:hint="eastAsia" w:ascii="方正仿宋_GBK" w:hAnsi="方正仿宋_GBK" w:eastAsia="方正仿宋_GBK" w:cs="方正仿宋_GBK"/>
              <w:sz w:val="21"/>
              <w:szCs w:val="21"/>
              <w:highlight w:val="none"/>
            </w:rPr>
            <w:t>政</w:t>
          </w:r>
          <w:r>
            <w:rPr>
              <w:rFonts w:hint="eastAsia" w:ascii="方正仿宋_GBK" w:hAnsi="方正仿宋_GBK" w:eastAsia="方正仿宋_GBK" w:cs="方正仿宋_GBK"/>
              <w:bCs w:val="0"/>
              <w:sz w:val="21"/>
              <w:szCs w:val="21"/>
              <w:highlight w:val="none"/>
            </w:rPr>
            <w:t>府性基金预算财政拨款收入支出决算表</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_Toc17581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58</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4C2AC7D5">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_Toc15289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bCs w:val="0"/>
              <w:sz w:val="21"/>
              <w:szCs w:val="21"/>
              <w:highlight w:val="none"/>
            </w:rPr>
            <w:t>十二、</w:t>
          </w:r>
          <w:r>
            <w:rPr>
              <w:rFonts w:hint="eastAsia" w:ascii="方正仿宋_GBK" w:hAnsi="方正仿宋_GBK" w:eastAsia="方正仿宋_GBK" w:cs="方正仿宋_GBK"/>
              <w:sz w:val="21"/>
              <w:szCs w:val="21"/>
              <w:highlight w:val="none"/>
            </w:rPr>
            <w:t>政</w:t>
          </w:r>
          <w:r>
            <w:rPr>
              <w:rFonts w:hint="eastAsia" w:ascii="方正仿宋_GBK" w:hAnsi="方正仿宋_GBK" w:eastAsia="方正仿宋_GBK" w:cs="方正仿宋_GBK"/>
              <w:bCs w:val="0"/>
              <w:sz w:val="21"/>
              <w:szCs w:val="21"/>
              <w:highlight w:val="none"/>
            </w:rPr>
            <w:t>府性基金预算财政拨款“三公”经费支出决算表</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_Toc15289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58</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459ECAFA">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_Toc29376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bCs w:val="0"/>
              <w:sz w:val="21"/>
              <w:szCs w:val="21"/>
              <w:highlight w:val="none"/>
            </w:rPr>
            <w:t>十三、</w:t>
          </w:r>
          <w:r>
            <w:rPr>
              <w:rFonts w:hint="eastAsia" w:ascii="方正仿宋_GBK" w:hAnsi="方正仿宋_GBK" w:eastAsia="方正仿宋_GBK" w:cs="方正仿宋_GBK"/>
              <w:sz w:val="21"/>
              <w:szCs w:val="21"/>
              <w:highlight w:val="none"/>
            </w:rPr>
            <w:t>国</w:t>
          </w:r>
          <w:r>
            <w:rPr>
              <w:rFonts w:hint="eastAsia" w:ascii="方正仿宋_GBK" w:hAnsi="方正仿宋_GBK" w:eastAsia="方正仿宋_GBK" w:cs="方正仿宋_GBK"/>
              <w:bCs w:val="0"/>
              <w:sz w:val="21"/>
              <w:szCs w:val="21"/>
              <w:highlight w:val="none"/>
            </w:rPr>
            <w:t>有资本经营预算</w:t>
          </w:r>
          <w:r>
            <w:rPr>
              <w:rFonts w:hint="eastAsia" w:ascii="方正仿宋_GBK" w:hAnsi="方正仿宋_GBK" w:eastAsia="方正仿宋_GBK" w:cs="方正仿宋_GBK"/>
              <w:bCs w:val="0"/>
              <w:sz w:val="21"/>
              <w:szCs w:val="21"/>
              <w:highlight w:val="none"/>
              <w:lang w:eastAsia="zh-CN"/>
            </w:rPr>
            <w:t>财政拨款收入</w:t>
          </w:r>
          <w:r>
            <w:rPr>
              <w:rFonts w:hint="eastAsia" w:ascii="方正仿宋_GBK" w:hAnsi="方正仿宋_GBK" w:eastAsia="方正仿宋_GBK" w:cs="方正仿宋_GBK"/>
              <w:bCs w:val="0"/>
              <w:sz w:val="21"/>
              <w:szCs w:val="21"/>
              <w:highlight w:val="none"/>
            </w:rPr>
            <w:t>支出决算表</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_Toc29376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58</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7E1597BB">
          <w:pPr>
            <w:pStyle w:val="12"/>
            <w:tabs>
              <w:tab w:val="right" w:leader="dot" w:pos="8306"/>
              <w:tab w:val="clear" w:pos="8296"/>
            </w:tabs>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HYPERLINK \l _Toc21210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bCs w:val="0"/>
              <w:sz w:val="21"/>
              <w:szCs w:val="21"/>
              <w:highlight w:val="none"/>
              <w:lang w:eastAsia="zh-CN"/>
            </w:rPr>
            <w:t>十四、国有资本经营预算财政拨款支出决算表</w:t>
          </w:r>
          <w:r>
            <w:rPr>
              <w:rFonts w:hint="eastAsia" w:ascii="方正仿宋_GBK" w:hAnsi="方正仿宋_GBK" w:eastAsia="方正仿宋_GBK" w:cs="方正仿宋_GBK"/>
              <w:sz w:val="21"/>
              <w:szCs w:val="21"/>
            </w:rPr>
            <w:tab/>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PAGEREF _Toc21210 \h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58</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fldChar w:fldCharType="end"/>
          </w:r>
        </w:p>
        <w:p w14:paraId="20F9B110">
          <w:pPr>
            <w:rPr>
              <w:rFonts w:hint="eastAsia" w:ascii="仿宋" w:hAnsi="仿宋" w:eastAsia="仿宋" w:cs="Times New Roman"/>
              <w:color w:val="auto"/>
              <w:kern w:val="2"/>
              <w:sz w:val="28"/>
              <w:szCs w:val="28"/>
              <w:highlight w:val="none"/>
              <w:lang w:val="en-US" w:eastAsia="zh-CN" w:bidi="ar-SA"/>
            </w:rPr>
          </w:pPr>
          <w:r>
            <w:rPr>
              <w:rFonts w:hint="eastAsia" w:ascii="方正仿宋_GBK" w:hAnsi="方正仿宋_GBK" w:eastAsia="方正仿宋_GBK" w:cs="方正仿宋_GBK"/>
              <w:sz w:val="21"/>
              <w:szCs w:val="21"/>
            </w:rPr>
            <w:fldChar w:fldCharType="end"/>
          </w:r>
        </w:p>
      </w:sdtContent>
    </w:sdt>
    <w:p w14:paraId="65388F4F">
      <w:pPr>
        <w:pStyle w:val="3"/>
        <w:jc w:val="center"/>
        <w:rPr>
          <w:rFonts w:ascii="黑体" w:eastAsia="黑体"/>
          <w:color w:val="auto"/>
          <w:sz w:val="32"/>
          <w:szCs w:val="32"/>
          <w:highlight w:val="none"/>
        </w:rPr>
      </w:pPr>
      <w:bookmarkStart w:id="15" w:name="_Toc8961"/>
      <w:r>
        <w:rPr>
          <w:rFonts w:hint="eastAsia" w:ascii="黑体" w:hAnsi="黑体" w:eastAsia="黑体"/>
          <w:b w:val="0"/>
          <w:color w:val="auto"/>
          <w:highlight w:val="none"/>
        </w:rPr>
        <w:t xml:space="preserve">第一部分 </w:t>
      </w:r>
      <w:r>
        <w:rPr>
          <w:rStyle w:val="26"/>
          <w:rFonts w:hint="eastAsia" w:ascii="黑体" w:hAnsi="黑体" w:eastAsia="黑体"/>
          <w:b w:val="0"/>
          <w:bCs w:val="0"/>
          <w:color w:val="auto"/>
          <w:highlight w:val="none"/>
        </w:rPr>
        <w:t>部门概况</w:t>
      </w:r>
      <w:bookmarkEnd w:id="15"/>
    </w:p>
    <w:p w14:paraId="3D7AFE08">
      <w:pPr>
        <w:pStyle w:val="4"/>
        <w:rPr>
          <w:rStyle w:val="27"/>
          <w:rFonts w:hint="eastAsia" w:ascii="黑体" w:hAnsi="黑体" w:eastAsia="黑体"/>
          <w:b w:val="0"/>
          <w:bCs w:val="0"/>
          <w:color w:val="auto"/>
          <w:highlight w:val="none"/>
        </w:rPr>
      </w:pPr>
      <w:bookmarkStart w:id="16" w:name="_Toc8917"/>
      <w:bookmarkStart w:id="17" w:name="_Toc15396600"/>
      <w:bookmarkStart w:id="18" w:name="_Toc15377197"/>
      <w:r>
        <w:rPr>
          <w:rFonts w:hint="eastAsia" w:ascii="黑体" w:hAnsi="黑体" w:eastAsia="黑体"/>
          <w:b w:val="0"/>
          <w:color w:val="auto"/>
          <w:highlight w:val="none"/>
        </w:rPr>
        <w:t>一、基</w:t>
      </w:r>
      <w:r>
        <w:rPr>
          <w:rStyle w:val="27"/>
          <w:rFonts w:hint="eastAsia" w:ascii="黑体" w:hAnsi="黑体" w:eastAsia="黑体"/>
          <w:b w:val="0"/>
          <w:bCs w:val="0"/>
          <w:color w:val="auto"/>
          <w:highlight w:val="none"/>
        </w:rPr>
        <w:t>本职能及主要工作</w:t>
      </w:r>
      <w:bookmarkEnd w:id="16"/>
      <w:bookmarkEnd w:id="17"/>
      <w:bookmarkEnd w:id="18"/>
    </w:p>
    <w:p w14:paraId="451F508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420"/>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（一）基本职能及主要工作</w:t>
      </w:r>
    </w:p>
    <w:p w14:paraId="42FACAA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bookmarkStart w:id="19" w:name="_Toc15377198"/>
      <w:bookmarkStart w:id="20" w:name="_Toc15378445"/>
      <w:r>
        <w:rPr>
          <w:rFonts w:hint="eastAsia" w:ascii="方正楷体_GBK" w:hAnsi="方正楷体_GBK" w:eastAsia="方正楷体_GBK" w:cs="方正楷体_GBK"/>
          <w:i w:val="0"/>
          <w:iCs w:val="0"/>
          <w:caps w:val="0"/>
          <w:color w:val="333333"/>
          <w:spacing w:val="0"/>
          <w:sz w:val="32"/>
          <w:szCs w:val="32"/>
          <w:shd w:val="clear" w:fill="FFFFFF"/>
          <w:lang w:val="en-US" w:eastAsia="zh-CN"/>
        </w:rPr>
        <w:t>1.</w:t>
      </w:r>
      <w:r>
        <w:rPr>
          <w:rFonts w:hint="eastAsia" w:ascii="方正楷体_GBK" w:hAnsi="方正楷体_GBK" w:eastAsia="方正楷体_GBK" w:cs="方正楷体_GBK"/>
          <w:i w:val="0"/>
          <w:iCs w:val="0"/>
          <w:caps w:val="0"/>
          <w:color w:val="333333"/>
          <w:spacing w:val="0"/>
          <w:sz w:val="32"/>
          <w:szCs w:val="32"/>
          <w:shd w:val="clear" w:fill="FFFFFF"/>
          <w:lang w:eastAsia="zh-CN"/>
        </w:rPr>
        <w:t>主要职能</w:t>
      </w:r>
      <w:bookmarkEnd w:id="19"/>
      <w:bookmarkEnd w:id="20"/>
      <w:bookmarkStart w:id="21" w:name="_Toc15378446"/>
      <w:bookmarkStart w:id="22" w:name="_Toc15377199"/>
    </w:p>
    <w:p w14:paraId="1A31568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eastAsia="方正仿宋_GBK" w:cs="Times New Roman"/>
          <w:i w:val="0"/>
          <w:iCs w:val="0"/>
          <w:caps w:val="0"/>
          <w:color w:val="333333"/>
          <w:spacing w:val="0"/>
          <w:sz w:val="32"/>
          <w:szCs w:val="32"/>
          <w:shd w:val="clear" w:fill="FFFFFF"/>
          <w:lang w:eastAsia="zh-CN"/>
        </w:rPr>
        <w:t>（</w:t>
      </w:r>
      <w:r>
        <w:rPr>
          <w:rFonts w:hint="eastAsia" w:eastAsia="方正仿宋_GBK" w:cs="Times New Roman"/>
          <w:i w:val="0"/>
          <w:iCs w:val="0"/>
          <w:caps w:val="0"/>
          <w:color w:val="333333"/>
          <w:spacing w:val="0"/>
          <w:sz w:val="32"/>
          <w:szCs w:val="32"/>
          <w:shd w:val="clear" w:fill="FFFFFF"/>
          <w:lang w:val="en-US" w:eastAsia="zh-CN"/>
        </w:rPr>
        <w:t>1</w:t>
      </w:r>
      <w:r>
        <w:rPr>
          <w:rFonts w:hint="eastAsia"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贯彻执行国家和省、市有关退役军人思想政治、管理保障和安置优抚等法律法规，拟订地方性优抚标准和办法并监督实施，褒扬彰显退役军人为党、国家和人民牺牲奉献的精神风范和价值导向。</w:t>
      </w:r>
    </w:p>
    <w:p w14:paraId="5233019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eastAsia="方正仿宋_GBK" w:cs="Times New Roman"/>
          <w:i w:val="0"/>
          <w:iCs w:val="0"/>
          <w:caps w:val="0"/>
          <w:color w:val="333333"/>
          <w:spacing w:val="0"/>
          <w:sz w:val="32"/>
          <w:szCs w:val="32"/>
          <w:shd w:val="clear" w:fill="FFFFFF"/>
          <w:lang w:eastAsia="zh-CN"/>
        </w:rPr>
        <w:t>（</w:t>
      </w:r>
      <w:r>
        <w:rPr>
          <w:rFonts w:hint="eastAsia" w:eastAsia="方正仿宋_GBK" w:cs="Times New Roman"/>
          <w:i w:val="0"/>
          <w:iCs w:val="0"/>
          <w:caps w:val="0"/>
          <w:color w:val="333333"/>
          <w:spacing w:val="0"/>
          <w:sz w:val="32"/>
          <w:szCs w:val="32"/>
          <w:shd w:val="clear" w:fill="FFFFFF"/>
          <w:lang w:val="en-US" w:eastAsia="zh-CN"/>
        </w:rPr>
        <w:t>2</w:t>
      </w:r>
      <w:r>
        <w:rPr>
          <w:rFonts w:hint="eastAsia"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负责干部管理权限范围内的军队转业干部的移交安置工作，负责复员干部、离休退休干部、退役士兵和无军籍退休退职职工的移交安置和自主择业、就业退役军人服务管理工作。</w:t>
      </w:r>
    </w:p>
    <w:p w14:paraId="3130DB3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eastAsia="方正仿宋_GBK" w:cs="Times New Roman"/>
          <w:i w:val="0"/>
          <w:iCs w:val="0"/>
          <w:caps w:val="0"/>
          <w:color w:val="333333"/>
          <w:spacing w:val="0"/>
          <w:sz w:val="32"/>
          <w:szCs w:val="32"/>
          <w:shd w:val="clear" w:fill="FFFFFF"/>
          <w:lang w:eastAsia="zh-CN"/>
        </w:rPr>
        <w:t>（</w:t>
      </w:r>
      <w:r>
        <w:rPr>
          <w:rFonts w:hint="eastAsia" w:eastAsia="方正仿宋_GBK" w:cs="Times New Roman"/>
          <w:i w:val="0"/>
          <w:iCs w:val="0"/>
          <w:caps w:val="0"/>
          <w:color w:val="333333"/>
          <w:spacing w:val="0"/>
          <w:sz w:val="32"/>
          <w:szCs w:val="32"/>
          <w:shd w:val="clear" w:fill="FFFFFF"/>
          <w:lang w:val="en-US" w:eastAsia="zh-CN"/>
        </w:rPr>
        <w:t>3</w:t>
      </w:r>
      <w:r>
        <w:rPr>
          <w:rFonts w:hint="eastAsia"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组织、指导退役军人教育培训工作，承担退役军人和随军随调家属就业创业扶持工作。</w:t>
      </w:r>
    </w:p>
    <w:p w14:paraId="4638619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贯彻执行国家、省、市有关退役军人特殊保障政策，拟订有关地方性政策并组织实施。</w:t>
      </w:r>
    </w:p>
    <w:p w14:paraId="7A20D83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eastAsia="方正仿宋_GBK" w:cs="Times New Roman"/>
          <w:i w:val="0"/>
          <w:iCs w:val="0"/>
          <w:caps w:val="0"/>
          <w:color w:val="333333"/>
          <w:spacing w:val="0"/>
          <w:sz w:val="32"/>
          <w:szCs w:val="32"/>
          <w:shd w:val="clear" w:fill="FFFFFF"/>
          <w:lang w:eastAsia="zh-CN"/>
        </w:rPr>
        <w:t>（</w:t>
      </w:r>
      <w:r>
        <w:rPr>
          <w:rFonts w:hint="eastAsia" w:eastAsia="方正仿宋_GBK" w:cs="Times New Roman"/>
          <w:i w:val="0"/>
          <w:iCs w:val="0"/>
          <w:caps w:val="0"/>
          <w:color w:val="333333"/>
          <w:spacing w:val="0"/>
          <w:sz w:val="32"/>
          <w:szCs w:val="32"/>
          <w:shd w:val="clear" w:fill="FFFFFF"/>
          <w:lang w:val="en-US" w:eastAsia="zh-CN"/>
        </w:rPr>
        <w:t>5</w:t>
      </w:r>
      <w:r>
        <w:rPr>
          <w:rFonts w:hint="eastAsia"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组织、协调落实移交地方的离休退休军人、符合条件的其他退役军人和无军籍退休退职职工的住房保障工作，以及退役军人的医疗保障、社会保险等待遇保障工作。</w:t>
      </w:r>
    </w:p>
    <w:p w14:paraId="6F1C024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eastAsia="方正仿宋_GBK" w:cs="Times New Roman"/>
          <w:i w:val="0"/>
          <w:iCs w:val="0"/>
          <w:caps w:val="0"/>
          <w:color w:val="333333"/>
          <w:spacing w:val="0"/>
          <w:sz w:val="32"/>
          <w:szCs w:val="32"/>
          <w:shd w:val="clear" w:fill="FFFFFF"/>
          <w:lang w:val="en-US" w:eastAsia="zh-CN"/>
        </w:rPr>
      </w:pPr>
      <w:r>
        <w:rPr>
          <w:rFonts w:hint="eastAsia" w:eastAsia="方正仿宋_GBK" w:cs="Times New Roman"/>
          <w:i w:val="0"/>
          <w:iCs w:val="0"/>
          <w:caps w:val="0"/>
          <w:color w:val="333333"/>
          <w:spacing w:val="0"/>
          <w:sz w:val="32"/>
          <w:szCs w:val="32"/>
          <w:shd w:val="clear" w:fill="FFFFFF"/>
          <w:lang w:eastAsia="zh-CN"/>
        </w:rPr>
        <w:t>（</w:t>
      </w:r>
      <w:r>
        <w:rPr>
          <w:rFonts w:hint="eastAsia" w:eastAsia="方正仿宋_GBK" w:cs="Times New Roman"/>
          <w:i w:val="0"/>
          <w:iCs w:val="0"/>
          <w:caps w:val="0"/>
          <w:color w:val="333333"/>
          <w:spacing w:val="0"/>
          <w:sz w:val="32"/>
          <w:szCs w:val="32"/>
          <w:shd w:val="clear" w:fill="FFFFFF"/>
          <w:lang w:val="en-US" w:eastAsia="zh-CN"/>
        </w:rPr>
        <w:t>6</w:t>
      </w:r>
      <w:r>
        <w:rPr>
          <w:rFonts w:hint="eastAsia"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负责伤病残退役军人服务管理和抚恤工作，贯彻执行国家、省、市有关退役军人医疗、疗养、养老等机构的规划政策。承担不适宜继续服役的伤病残军人移交安置、退休安置、供养等工作。组织军供服务保障工作。</w:t>
      </w:r>
      <w:r>
        <w:rPr>
          <w:rFonts w:hint="eastAsia" w:eastAsia="方正仿宋_GBK" w:cs="Times New Roman"/>
          <w:i w:val="0"/>
          <w:iCs w:val="0"/>
          <w:caps w:val="0"/>
          <w:color w:val="333333"/>
          <w:spacing w:val="0"/>
          <w:sz w:val="32"/>
          <w:szCs w:val="32"/>
          <w:shd w:val="clear" w:fill="FFFFFF"/>
          <w:lang w:val="en-US" w:eastAsia="zh-CN"/>
        </w:rPr>
        <w:t xml:space="preserve"> </w:t>
      </w:r>
    </w:p>
    <w:p w14:paraId="77289AC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eastAsia="方正仿宋_GBK" w:cs="Times New Roman"/>
          <w:i w:val="0"/>
          <w:iCs w:val="0"/>
          <w:caps w:val="0"/>
          <w:color w:val="333333"/>
          <w:spacing w:val="0"/>
          <w:sz w:val="32"/>
          <w:szCs w:val="32"/>
          <w:shd w:val="clear" w:fill="FFFFFF"/>
          <w:lang w:eastAsia="zh-CN"/>
        </w:rPr>
        <w:t>（</w:t>
      </w:r>
      <w:r>
        <w:rPr>
          <w:rFonts w:hint="eastAsia" w:eastAsia="方正仿宋_GBK" w:cs="Times New Roman"/>
          <w:i w:val="0"/>
          <w:iCs w:val="0"/>
          <w:caps w:val="0"/>
          <w:color w:val="333333"/>
          <w:spacing w:val="0"/>
          <w:sz w:val="32"/>
          <w:szCs w:val="32"/>
          <w:shd w:val="clear" w:fill="FFFFFF"/>
          <w:lang w:val="en-US" w:eastAsia="zh-CN"/>
        </w:rPr>
        <w:t>7</w:t>
      </w:r>
      <w:r>
        <w:rPr>
          <w:rFonts w:hint="eastAsia"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组织、指导拥军优属工作，承担现役军人、退役军人、军队文职人员和军属的优待、抚恤等工作。贯彻执行国家有关国民党抗战老兵等有关人员优待政策。</w:t>
      </w:r>
    </w:p>
    <w:p w14:paraId="5128C7A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eastAsia="方正仿宋_GBK" w:cs="Times New Roman"/>
          <w:i w:val="0"/>
          <w:iCs w:val="0"/>
          <w:caps w:val="0"/>
          <w:color w:val="333333"/>
          <w:spacing w:val="0"/>
          <w:sz w:val="32"/>
          <w:szCs w:val="32"/>
          <w:shd w:val="clear" w:fill="FFFFFF"/>
          <w:lang w:eastAsia="zh-CN"/>
        </w:rPr>
        <w:t>（</w:t>
      </w:r>
      <w:r>
        <w:rPr>
          <w:rFonts w:hint="eastAsia" w:eastAsia="方正仿宋_GBK" w:cs="Times New Roman"/>
          <w:i w:val="0"/>
          <w:iCs w:val="0"/>
          <w:caps w:val="0"/>
          <w:color w:val="333333"/>
          <w:spacing w:val="0"/>
          <w:sz w:val="32"/>
          <w:szCs w:val="32"/>
          <w:shd w:val="clear" w:fill="FFFFFF"/>
          <w:lang w:val="en-US" w:eastAsia="zh-CN"/>
        </w:rPr>
        <w:t>8</w:t>
      </w:r>
      <w:r>
        <w:rPr>
          <w:rFonts w:hint="eastAsia"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负责烈士及退役军人荣誉奖励、军人公墓和烈士纪念设施的建设管理、纪念活动等工作，依法承担英雄烈士保护相关工作，审核拟列入全县重点保护单位的烈士纪念建筑物名录，总结表扬和宣扬退役军人、退役军人工作单位和个人先进典型事迹。</w:t>
      </w:r>
    </w:p>
    <w:p w14:paraId="6843B11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eastAsia="方正仿宋_GBK" w:cs="Times New Roman"/>
          <w:i w:val="0"/>
          <w:iCs w:val="0"/>
          <w:caps w:val="0"/>
          <w:color w:val="333333"/>
          <w:spacing w:val="0"/>
          <w:sz w:val="32"/>
          <w:szCs w:val="32"/>
          <w:shd w:val="clear" w:fill="FFFFFF"/>
          <w:lang w:eastAsia="zh-CN"/>
        </w:rPr>
        <w:t>（</w:t>
      </w:r>
      <w:r>
        <w:rPr>
          <w:rFonts w:hint="eastAsia" w:eastAsia="方正仿宋_GBK" w:cs="Times New Roman"/>
          <w:i w:val="0"/>
          <w:iCs w:val="0"/>
          <w:caps w:val="0"/>
          <w:color w:val="333333"/>
          <w:spacing w:val="0"/>
          <w:sz w:val="32"/>
          <w:szCs w:val="32"/>
          <w:shd w:val="clear" w:fill="FFFFFF"/>
          <w:lang w:val="en-US" w:eastAsia="zh-CN"/>
        </w:rPr>
        <w:t>9</w:t>
      </w:r>
      <w:r>
        <w:rPr>
          <w:rFonts w:hint="eastAsia"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指导监督检查各乡镇、县级各部门（单位）退役军人相关法律法规和政策措施的落实情况；组织开展退役军人权益维护和有关人员的帮扶援助工作。</w:t>
      </w:r>
    </w:p>
    <w:p w14:paraId="36D7F49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eastAsia="方正仿宋_GBK" w:cs="Times New Roman"/>
          <w:i w:val="0"/>
          <w:iCs w:val="0"/>
          <w:caps w:val="0"/>
          <w:color w:val="333333"/>
          <w:spacing w:val="0"/>
          <w:sz w:val="32"/>
          <w:szCs w:val="32"/>
          <w:shd w:val="clear" w:fill="FFFFFF"/>
          <w:lang w:eastAsia="zh-CN"/>
        </w:rPr>
        <w:t>（</w:t>
      </w:r>
      <w:r>
        <w:rPr>
          <w:rFonts w:hint="eastAsia" w:eastAsia="方正仿宋_GBK" w:cs="Times New Roman"/>
          <w:i w:val="0"/>
          <w:iCs w:val="0"/>
          <w:caps w:val="0"/>
          <w:color w:val="333333"/>
          <w:spacing w:val="0"/>
          <w:sz w:val="32"/>
          <w:szCs w:val="32"/>
          <w:shd w:val="clear" w:fill="FFFFFF"/>
          <w:lang w:val="en-US" w:eastAsia="zh-CN"/>
        </w:rPr>
        <w:t>10</w:t>
      </w:r>
      <w:r>
        <w:rPr>
          <w:rFonts w:hint="eastAsia"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推动建立退役军人事务分级负责和突发事件应急联动机制，组织、指导退役军人综合服务体系建设。协助各乡镇、各部门抓好退役军人党建、教育管理工作。</w:t>
      </w:r>
    </w:p>
    <w:p w14:paraId="2FECFA8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eastAsia="方正仿宋_GBK" w:cs="Times New Roman"/>
          <w:i w:val="0"/>
          <w:iCs w:val="0"/>
          <w:caps w:val="0"/>
          <w:color w:val="333333"/>
          <w:spacing w:val="0"/>
          <w:sz w:val="32"/>
          <w:szCs w:val="32"/>
          <w:shd w:val="clear" w:fill="FFFFFF"/>
          <w:lang w:eastAsia="zh-CN"/>
        </w:rPr>
        <w:t>（</w:t>
      </w:r>
      <w:r>
        <w:rPr>
          <w:rFonts w:hint="eastAsia" w:eastAsia="方正仿宋_GBK" w:cs="Times New Roman"/>
          <w:i w:val="0"/>
          <w:iCs w:val="0"/>
          <w:caps w:val="0"/>
          <w:color w:val="333333"/>
          <w:spacing w:val="0"/>
          <w:sz w:val="32"/>
          <w:szCs w:val="32"/>
          <w:shd w:val="clear" w:fill="FFFFFF"/>
          <w:lang w:val="en-US" w:eastAsia="zh-CN"/>
        </w:rPr>
        <w:t>11</w:t>
      </w:r>
      <w:r>
        <w:rPr>
          <w:rFonts w:hint="eastAsia"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负责职责范围内的安全生产和职业健康、生态环境保护、审批服务便民化工作。</w:t>
      </w:r>
    </w:p>
    <w:p w14:paraId="77321E9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eastAsia="方正仿宋_GBK" w:cs="Times New Roman"/>
          <w:i w:val="0"/>
          <w:iCs w:val="0"/>
          <w:caps w:val="0"/>
          <w:color w:val="333333"/>
          <w:spacing w:val="0"/>
          <w:sz w:val="32"/>
          <w:szCs w:val="32"/>
          <w:shd w:val="clear" w:fill="FFFFFF"/>
          <w:lang w:eastAsia="zh-CN"/>
        </w:rPr>
        <w:t>（</w:t>
      </w:r>
      <w:r>
        <w:rPr>
          <w:rFonts w:hint="eastAsia" w:eastAsia="方正仿宋_GBK" w:cs="Times New Roman"/>
          <w:i w:val="0"/>
          <w:iCs w:val="0"/>
          <w:caps w:val="0"/>
          <w:color w:val="333333"/>
          <w:spacing w:val="0"/>
          <w:sz w:val="32"/>
          <w:szCs w:val="32"/>
          <w:shd w:val="clear" w:fill="FFFFFF"/>
          <w:lang w:val="en-US" w:eastAsia="zh-CN"/>
        </w:rPr>
        <w:t>12</w:t>
      </w:r>
      <w:r>
        <w:rPr>
          <w:rFonts w:hint="eastAsia"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完成县委、县政府和军方交办的其他任务。</w:t>
      </w:r>
    </w:p>
    <w:p w14:paraId="67763EA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13</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eastAsia="zh-CN"/>
        </w:rPr>
        <w:t>职能转变</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eastAsia="zh-CN"/>
        </w:rPr>
        <w:t>加强全县退役军人思想政治工作以及服务保障体系建设，建立健全集中统一、</w:t>
      </w:r>
      <w:r>
        <w:rPr>
          <w:rFonts w:hint="default" w:ascii="Times New Roman" w:hAnsi="Times New Roman" w:eastAsia="方正仿宋_GBK" w:cs="Times New Roman"/>
          <w:i w:val="0"/>
          <w:iCs w:val="0"/>
          <w:caps w:val="0"/>
          <w:color w:val="333333"/>
          <w:spacing w:val="0"/>
          <w:sz w:val="32"/>
          <w:szCs w:val="32"/>
          <w:shd w:val="clear" w:fill="FFFFFF"/>
        </w:rPr>
        <w:t>职责清晰的退役军人管理保障机制，协调各方力量更好为军人军属服务，维护军人军属合法权益，让军人成为全社会尊崇的职业，褒扬彰显退役军人为党、国家和人民牺牲奉献的精神风范和价值导向，更好地为增强部队战斗力和凝聚力做好组织保障。县退役军人局所属事业单位的行政职能交由县退役军人局机关承担。</w:t>
      </w:r>
    </w:p>
    <w:p w14:paraId="320065F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2.</w:t>
      </w:r>
      <w:r>
        <w:rPr>
          <w:rFonts w:hint="eastAsia" w:ascii="方正楷体_GBK" w:hAnsi="方正楷体_GBK" w:eastAsia="方正楷体_GBK" w:cs="方正楷体_GBK"/>
          <w:i w:val="0"/>
          <w:iCs w:val="0"/>
          <w:caps w:val="0"/>
          <w:color w:val="333333"/>
          <w:spacing w:val="0"/>
          <w:sz w:val="32"/>
          <w:szCs w:val="32"/>
          <w:shd w:val="clear" w:fill="FFFFFF"/>
          <w:lang w:eastAsia="zh-CN"/>
        </w:rPr>
        <w:t>机构设置</w:t>
      </w:r>
    </w:p>
    <w:p w14:paraId="5165CBE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 w:hAnsi="仿宋" w:eastAsia="仿宋"/>
          <w:bCs/>
          <w:color w:val="auto"/>
          <w:sz w:val="32"/>
          <w:szCs w:val="32"/>
          <w:highlight w:val="none"/>
        </w:rPr>
      </w:pPr>
      <w:r>
        <w:rPr>
          <w:rFonts w:hint="eastAsia" w:ascii="Times New Roman" w:hAnsi="Times New Roman" w:eastAsia="方正仿宋_GBK" w:cs="Times New Roman"/>
          <w:i w:val="0"/>
          <w:iCs w:val="0"/>
          <w:caps w:val="0"/>
          <w:color w:val="333333"/>
          <w:spacing w:val="0"/>
          <w:sz w:val="32"/>
          <w:szCs w:val="32"/>
          <w:shd w:val="clear" w:fill="FFFFFF"/>
        </w:rPr>
        <w:t>渠县退役军人事务局是2019年机构改革新成立的渠县人民政府的工作部门，为正科级。下属4个事业单位，分别是渠县退役军人服务中心、红色渠县纪念园管理处、渠县干休所、渠县光荣院。下属二级预算单位2个，其中行政单位0个，参照公务员法管理的事业单位0个，其他事业单位2个。</w:t>
      </w:r>
    </w:p>
    <w:p w14:paraId="2F0C389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420"/>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（二）20</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21</w:t>
      </w:r>
      <w:r>
        <w:rPr>
          <w:rFonts w:hint="eastAsia" w:ascii="方正楷体_GBK" w:hAnsi="方正楷体_GBK" w:eastAsia="方正楷体_GBK" w:cs="方正楷体_GBK"/>
          <w:i w:val="0"/>
          <w:iCs w:val="0"/>
          <w:caps w:val="0"/>
          <w:color w:val="333333"/>
          <w:spacing w:val="0"/>
          <w:sz w:val="32"/>
          <w:szCs w:val="32"/>
          <w:shd w:val="clear" w:fill="FFFFFF"/>
          <w:lang w:eastAsia="zh-CN"/>
        </w:rPr>
        <w:t>年重点工作完成情况</w:t>
      </w:r>
      <w:bookmarkEnd w:id="21"/>
      <w:bookmarkEnd w:id="22"/>
      <w:bookmarkStart w:id="23" w:name="_Toc15377200"/>
      <w:bookmarkStart w:id="24" w:name="_Toc15396601"/>
    </w:p>
    <w:p w14:paraId="5EE0730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eastAsia="方正仿宋_GBK" w:cs="Times New Roman"/>
          <w:i w:val="0"/>
          <w:iCs w:val="0"/>
          <w:caps w:val="0"/>
          <w:color w:val="333333"/>
          <w:spacing w:val="0"/>
          <w:sz w:val="32"/>
          <w:szCs w:val="32"/>
          <w:shd w:val="clear" w:fill="FFFFFF"/>
          <w:lang w:val="en-US" w:eastAsia="zh-CN"/>
        </w:rPr>
        <w:t>1.</w:t>
      </w:r>
      <w:r>
        <w:rPr>
          <w:rFonts w:hint="eastAsia" w:ascii="Times New Roman" w:hAnsi="Times New Roman" w:eastAsia="方正仿宋_GBK" w:cs="Times New Roman"/>
          <w:i w:val="0"/>
          <w:iCs w:val="0"/>
          <w:caps w:val="0"/>
          <w:color w:val="333333"/>
          <w:spacing w:val="0"/>
          <w:sz w:val="32"/>
          <w:szCs w:val="32"/>
          <w:shd w:val="clear" w:fill="FFFFFF"/>
        </w:rPr>
        <w:t>加强思想教育提升素养。</w:t>
      </w:r>
      <w:r>
        <w:rPr>
          <w:rFonts w:hint="default" w:ascii="Times New Roman" w:hAnsi="Times New Roman" w:eastAsia="方正仿宋_GBK" w:cs="Times New Roman"/>
          <w:i w:val="0"/>
          <w:iCs w:val="0"/>
          <w:caps w:val="0"/>
          <w:color w:val="333333"/>
          <w:spacing w:val="0"/>
          <w:sz w:val="32"/>
          <w:szCs w:val="32"/>
          <w:shd w:val="clear" w:fill="FFFFFF"/>
        </w:rPr>
        <w:t>坚持把党史学习教育融入中心工作贯穿全年，全年机关干部集中学习86次、96学时，专题讨论会6场，知识测试3次、120人次。开展老兵巡讲课堂5场，更新制作展板6期，各类宣传标语30余幅，印发工作专刊、简报信息12期。</w:t>
      </w:r>
    </w:p>
    <w:p w14:paraId="4FF7D58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eastAsia="方正仿宋_GBK" w:cs="Times New Roman"/>
          <w:i w:val="0"/>
          <w:iCs w:val="0"/>
          <w:caps w:val="0"/>
          <w:color w:val="333333"/>
          <w:spacing w:val="0"/>
          <w:sz w:val="32"/>
          <w:szCs w:val="32"/>
          <w:shd w:val="clear" w:fill="FFFFFF"/>
          <w:lang w:val="en-US" w:eastAsia="zh-CN"/>
        </w:rPr>
        <w:t>2.</w:t>
      </w:r>
      <w:r>
        <w:rPr>
          <w:rFonts w:hint="eastAsia" w:ascii="Times New Roman" w:hAnsi="Times New Roman" w:eastAsia="方正仿宋_GBK" w:cs="Times New Roman"/>
          <w:i w:val="0"/>
          <w:iCs w:val="0"/>
          <w:caps w:val="0"/>
          <w:color w:val="333333"/>
          <w:spacing w:val="0"/>
          <w:sz w:val="32"/>
          <w:szCs w:val="32"/>
          <w:shd w:val="clear" w:fill="FFFFFF"/>
        </w:rPr>
        <w:t>持续推进示范型服务站建设。</w:t>
      </w:r>
      <w:r>
        <w:rPr>
          <w:rFonts w:hint="default" w:ascii="Times New Roman" w:hAnsi="Times New Roman" w:eastAsia="方正仿宋_GBK" w:cs="Times New Roman"/>
          <w:i w:val="0"/>
          <w:iCs w:val="0"/>
          <w:caps w:val="0"/>
          <w:color w:val="333333"/>
          <w:spacing w:val="0"/>
          <w:sz w:val="32"/>
          <w:szCs w:val="32"/>
          <w:shd w:val="clear" w:fill="FFFFFF"/>
        </w:rPr>
        <w:t>按照退役军人事务部制定的示范型乡镇（街道）、村（社区）退役军人服务站建设要求，</w:t>
      </w:r>
      <w:r>
        <w:rPr>
          <w:rFonts w:hint="eastAsia" w:eastAsia="方正仿宋_GBK" w:cs="Times New Roman"/>
          <w:i w:val="0"/>
          <w:iCs w:val="0"/>
          <w:caps w:val="0"/>
          <w:color w:val="333333"/>
          <w:spacing w:val="0"/>
          <w:sz w:val="32"/>
          <w:szCs w:val="32"/>
          <w:shd w:val="clear" w:fill="FFFFFF"/>
          <w:lang w:eastAsia="zh-CN"/>
        </w:rPr>
        <w:t>截至目前</w:t>
      </w:r>
      <w:r>
        <w:rPr>
          <w:rFonts w:hint="default" w:ascii="Times New Roman" w:hAnsi="Times New Roman" w:eastAsia="方正仿宋_GBK" w:cs="Times New Roman"/>
          <w:i w:val="0"/>
          <w:iCs w:val="0"/>
          <w:caps w:val="0"/>
          <w:color w:val="333333"/>
          <w:spacing w:val="0"/>
          <w:sz w:val="32"/>
          <w:szCs w:val="32"/>
          <w:shd w:val="clear" w:fill="FFFFFF"/>
        </w:rPr>
        <w:t>，创建全国示范型退役军人服务中心1个，乡镇（街道）创建全国示范型退役军人服务站任务数37个，申报服务对象300以上村（社区）全国示范型退役军人服务站9个，创建率达百分之百。</w:t>
      </w:r>
    </w:p>
    <w:p w14:paraId="0996D8F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eastAsia="方正仿宋_GBK" w:cs="Times New Roman"/>
          <w:i w:val="0"/>
          <w:iCs w:val="0"/>
          <w:caps w:val="0"/>
          <w:color w:val="333333"/>
          <w:spacing w:val="0"/>
          <w:sz w:val="32"/>
          <w:szCs w:val="32"/>
          <w:shd w:val="clear" w:fill="FFFFFF"/>
          <w:lang w:val="en-US" w:eastAsia="zh-CN"/>
        </w:rPr>
        <w:t>3.</w:t>
      </w:r>
      <w:r>
        <w:rPr>
          <w:rFonts w:hint="eastAsia" w:ascii="Times New Roman" w:hAnsi="Times New Roman" w:eastAsia="方正仿宋_GBK" w:cs="Times New Roman"/>
          <w:i w:val="0"/>
          <w:iCs w:val="0"/>
          <w:caps w:val="0"/>
          <w:color w:val="333333"/>
          <w:spacing w:val="0"/>
          <w:sz w:val="32"/>
          <w:szCs w:val="32"/>
          <w:shd w:val="clear" w:fill="FFFFFF"/>
        </w:rPr>
        <w:t>有序推进移交安置</w:t>
      </w:r>
      <w:r>
        <w:rPr>
          <w:rFonts w:hint="eastAsia" w:ascii="Times New Roman" w:hAnsi="Times New Roman" w:eastAsia="方正仿宋_GBK" w:cs="Times New Roman"/>
          <w:i w:val="0"/>
          <w:iCs w:val="0"/>
          <w:caps w:val="0"/>
          <w:color w:val="333333"/>
          <w:spacing w:val="0"/>
          <w:sz w:val="32"/>
          <w:szCs w:val="32"/>
          <w:shd w:val="clear" w:fill="FFFFFF"/>
          <w:lang w:eastAsia="zh-CN"/>
        </w:rPr>
        <w:t>就业</w:t>
      </w:r>
      <w:r>
        <w:rPr>
          <w:rFonts w:hint="eastAsia" w:ascii="Times New Roman" w:hAnsi="Times New Roman" w:eastAsia="方正仿宋_GBK" w:cs="Times New Roman"/>
          <w:i w:val="0"/>
          <w:iCs w:val="0"/>
          <w:caps w:val="0"/>
          <w:color w:val="333333"/>
          <w:spacing w:val="0"/>
          <w:sz w:val="32"/>
          <w:szCs w:val="32"/>
          <w:shd w:val="clear" w:fill="FFFFFF"/>
        </w:rPr>
        <w:t>工作。</w:t>
      </w:r>
      <w:r>
        <w:rPr>
          <w:rFonts w:hint="default" w:ascii="Times New Roman" w:hAnsi="Times New Roman" w:eastAsia="方正仿宋_GBK" w:cs="Times New Roman"/>
          <w:i w:val="0"/>
          <w:iCs w:val="0"/>
          <w:caps w:val="0"/>
          <w:color w:val="333333"/>
          <w:spacing w:val="0"/>
          <w:sz w:val="32"/>
          <w:szCs w:val="32"/>
          <w:shd w:val="clear" w:fill="FFFFFF"/>
        </w:rPr>
        <w:t>按照</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量化评分、择优选岗、阳光安置</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原则，实现安置选岗可量化，顺利完成22名退役士兵</w:t>
      </w:r>
      <w:r>
        <w:rPr>
          <w:rFonts w:hint="eastAsia" w:ascii="Times New Roman" w:hAnsi="Times New Roman" w:eastAsia="方正仿宋_GBK" w:cs="Times New Roman"/>
          <w:i w:val="0"/>
          <w:iCs w:val="0"/>
          <w:caps w:val="0"/>
          <w:color w:val="333333"/>
          <w:spacing w:val="0"/>
          <w:sz w:val="32"/>
          <w:szCs w:val="32"/>
          <w:shd w:val="clear" w:fill="FFFFFF"/>
          <w:lang w:eastAsia="zh-CN"/>
        </w:rPr>
        <w:t>安置到事业单位</w:t>
      </w:r>
      <w:r>
        <w:rPr>
          <w:rFonts w:hint="default" w:ascii="Times New Roman" w:hAnsi="Times New Roman" w:eastAsia="方正仿宋_GBK" w:cs="Times New Roman"/>
          <w:i w:val="0"/>
          <w:iCs w:val="0"/>
          <w:caps w:val="0"/>
          <w:color w:val="333333"/>
          <w:spacing w:val="0"/>
          <w:sz w:val="32"/>
          <w:szCs w:val="32"/>
          <w:shd w:val="clear" w:fill="FFFFFF"/>
        </w:rPr>
        <w:t>，安置率100%，满意率100%。接收报到秋季自主就业退役士兵305人（义务兵181人，士官124人），落实305名退役军人全员适应性培训工作。2021年秋季自主就业退役士兵职业技能培训工作遴选了13个热门专业，培训118人次。组织开展退役军人及军嫂专场就业招聘会2场；19家县内外企业提供460多个岗位供退役军人应聘，实现签约入职人员19人次，推荐帮扶和指导就业已帮扶就业成功125人次。落实社区公益性岗位336名，退役军人创业就业学历提升301人。</w:t>
      </w:r>
    </w:p>
    <w:p w14:paraId="7B7CC59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eastAsia="方正仿宋_GBK" w:cs="Times New Roman"/>
          <w:i w:val="0"/>
          <w:iCs w:val="0"/>
          <w:caps w:val="0"/>
          <w:color w:val="333333"/>
          <w:spacing w:val="0"/>
          <w:sz w:val="32"/>
          <w:szCs w:val="32"/>
          <w:shd w:val="clear" w:fill="FFFFFF"/>
          <w:lang w:val="en-US" w:eastAsia="zh-CN"/>
        </w:rPr>
        <w:t>4.</w:t>
      </w:r>
      <w:r>
        <w:rPr>
          <w:rFonts w:hint="eastAsia" w:ascii="Times New Roman" w:hAnsi="Times New Roman" w:eastAsia="方正仿宋_GBK" w:cs="Times New Roman"/>
          <w:i w:val="0"/>
          <w:iCs w:val="0"/>
          <w:caps w:val="0"/>
          <w:color w:val="333333"/>
          <w:spacing w:val="0"/>
          <w:sz w:val="32"/>
          <w:szCs w:val="32"/>
          <w:shd w:val="clear" w:fill="FFFFFF"/>
        </w:rPr>
        <w:t>落实各项优抚政策。</w:t>
      </w:r>
      <w:r>
        <w:rPr>
          <w:rFonts w:hint="default" w:ascii="Times New Roman" w:hAnsi="Times New Roman" w:eastAsia="方正仿宋_GBK" w:cs="Times New Roman"/>
          <w:i w:val="0"/>
          <w:iCs w:val="0"/>
          <w:caps w:val="0"/>
          <w:color w:val="333333"/>
          <w:spacing w:val="0"/>
          <w:sz w:val="32"/>
          <w:szCs w:val="32"/>
          <w:shd w:val="clear" w:fill="FFFFFF"/>
        </w:rPr>
        <w:t>开展优抚对象信息数据核查和管理工作</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eastAsia="方正仿宋_GBK" w:cs="Times New Roman"/>
          <w:i w:val="0"/>
          <w:iCs w:val="0"/>
          <w:caps w:val="0"/>
          <w:color w:val="333333"/>
          <w:spacing w:val="0"/>
          <w:sz w:val="32"/>
          <w:szCs w:val="32"/>
          <w:shd w:val="clear" w:fill="FFFFFF"/>
          <w:lang w:eastAsia="zh-CN"/>
        </w:rPr>
        <w:t>截至目前</w:t>
      </w:r>
      <w:r>
        <w:rPr>
          <w:rFonts w:hint="default" w:ascii="Times New Roman" w:hAnsi="Times New Roman" w:eastAsia="方正仿宋_GBK" w:cs="Times New Roman"/>
          <w:i w:val="0"/>
          <w:iCs w:val="0"/>
          <w:caps w:val="0"/>
          <w:color w:val="333333"/>
          <w:spacing w:val="0"/>
          <w:sz w:val="32"/>
          <w:szCs w:val="32"/>
          <w:shd w:val="clear" w:fill="FFFFFF"/>
        </w:rPr>
        <w:t>，通过惠民惠农财政补贴资金</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一卡通</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监管平台为享受抚恤补助的8类优抚对象发放抚恤和生活补助11331.24万元，共计144491人次。实现重点优抚对象城乡居民医疗保险全额资助政策、医疗补助政策。走访慰问退役军人和其他优抚对象10231人，入户走访慰问2635人，走访功臣模范38人，帮扶困难退役军人163人，发放慰问信1.5万份、慰问金365.6万元</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举行入伍退役欢迎欢送仪式2场</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帮助现役军人子女72人入托入学</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落实了公共文化设施、公共交通免费乘坐、公共医疗机构、银行服务网点优先服务政策。</w:t>
      </w:r>
    </w:p>
    <w:p w14:paraId="4C3A30B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eastAsia="方正仿宋_GBK" w:cs="Times New Roman"/>
          <w:i w:val="0"/>
          <w:iCs w:val="0"/>
          <w:caps w:val="0"/>
          <w:color w:val="333333"/>
          <w:spacing w:val="0"/>
          <w:sz w:val="32"/>
          <w:szCs w:val="32"/>
          <w:shd w:val="clear" w:fill="FFFFFF"/>
          <w:lang w:val="en-US" w:eastAsia="zh-CN"/>
        </w:rPr>
        <w:t>5.</w:t>
      </w:r>
      <w:r>
        <w:rPr>
          <w:rFonts w:hint="eastAsia" w:ascii="Times New Roman" w:hAnsi="Times New Roman" w:eastAsia="方正仿宋_GBK" w:cs="Times New Roman"/>
          <w:i w:val="0"/>
          <w:iCs w:val="0"/>
          <w:caps w:val="0"/>
          <w:color w:val="333333"/>
          <w:spacing w:val="0"/>
          <w:sz w:val="32"/>
          <w:szCs w:val="32"/>
          <w:shd w:val="clear" w:fill="FFFFFF"/>
        </w:rPr>
        <w:t>宣传模范典型。</w:t>
      </w:r>
      <w:r>
        <w:rPr>
          <w:rFonts w:hint="default" w:ascii="Times New Roman" w:hAnsi="Times New Roman" w:eastAsia="方正仿宋_GBK" w:cs="Times New Roman"/>
          <w:i w:val="0"/>
          <w:iCs w:val="0"/>
          <w:caps w:val="0"/>
          <w:color w:val="333333"/>
          <w:spacing w:val="0"/>
          <w:sz w:val="32"/>
          <w:szCs w:val="32"/>
          <w:shd w:val="clear" w:fill="FFFFFF"/>
        </w:rPr>
        <w:t>广泛开展</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守护·2021清明祭英烈</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和</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2021渠县向烈士献鲜蓝仪式</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主题活动，</w:t>
      </w:r>
      <w:r>
        <w:rPr>
          <w:rFonts w:hint="eastAsia" w:ascii="Times New Roman" w:hAnsi="Times New Roman" w:eastAsia="方正仿宋_GBK" w:cs="Times New Roman"/>
          <w:i w:val="0"/>
          <w:iCs w:val="0"/>
          <w:caps w:val="0"/>
          <w:color w:val="333333"/>
          <w:spacing w:val="0"/>
          <w:sz w:val="32"/>
          <w:szCs w:val="32"/>
          <w:shd w:val="clear" w:fill="FFFFFF"/>
          <w:lang w:eastAsia="zh-CN"/>
        </w:rPr>
        <w:t>全覆盖开展</w:t>
      </w:r>
      <w:r>
        <w:rPr>
          <w:rFonts w:hint="default" w:ascii="Times New Roman" w:hAnsi="Times New Roman" w:eastAsia="方正仿宋_GBK" w:cs="Times New Roman"/>
          <w:i w:val="0"/>
          <w:iCs w:val="0"/>
          <w:caps w:val="0"/>
          <w:color w:val="333333"/>
          <w:spacing w:val="0"/>
          <w:sz w:val="32"/>
          <w:szCs w:val="32"/>
          <w:shd w:val="clear" w:fill="FFFFFF"/>
        </w:rPr>
        <w:t>为现役军人家庭送立功喜报50家，</w:t>
      </w:r>
      <w:r>
        <w:rPr>
          <w:rFonts w:hint="eastAsia" w:ascii="Times New Roman" w:hAnsi="Times New Roman" w:eastAsia="方正仿宋_GBK" w:cs="Times New Roman"/>
          <w:i w:val="0"/>
          <w:iCs w:val="0"/>
          <w:caps w:val="0"/>
          <w:color w:val="333333"/>
          <w:spacing w:val="0"/>
          <w:sz w:val="32"/>
          <w:szCs w:val="32"/>
          <w:shd w:val="clear" w:fill="FFFFFF"/>
          <w:lang w:eastAsia="zh-CN"/>
        </w:rPr>
        <w:t>发放慰问</w:t>
      </w:r>
      <w:r>
        <w:rPr>
          <w:rFonts w:hint="default" w:ascii="Times New Roman" w:hAnsi="Times New Roman" w:eastAsia="方正仿宋_GBK" w:cs="Times New Roman"/>
          <w:i w:val="0"/>
          <w:iCs w:val="0"/>
          <w:caps w:val="0"/>
          <w:color w:val="333333"/>
          <w:spacing w:val="0"/>
          <w:sz w:val="32"/>
          <w:szCs w:val="32"/>
          <w:shd w:val="clear" w:fill="FFFFFF"/>
        </w:rPr>
        <w:t>金5.6万元</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成立渠县烈士纪念设施保护管理中心，有序开展烈士纪念设施整修工程项目，渠县八台山烈士陵园提档升级为市级烈士纪念设施保护单位和副科级单位，并纳入2022年新建、改扩建项目申报。完成13座</w:t>
      </w:r>
      <w:r>
        <w:rPr>
          <w:rFonts w:hint="eastAsia" w:ascii="Times New Roman" w:hAnsi="Times New Roman" w:eastAsia="方正仿宋_GBK" w:cs="Times New Roman"/>
          <w:i w:val="0"/>
          <w:iCs w:val="0"/>
          <w:caps w:val="0"/>
          <w:color w:val="333333"/>
          <w:spacing w:val="0"/>
          <w:sz w:val="32"/>
          <w:szCs w:val="32"/>
          <w:shd w:val="clear" w:fill="FFFFFF"/>
          <w:lang w:eastAsia="zh-CN"/>
        </w:rPr>
        <w:t>零散</w:t>
      </w:r>
      <w:r>
        <w:rPr>
          <w:rFonts w:hint="default" w:ascii="Times New Roman" w:hAnsi="Times New Roman" w:eastAsia="方正仿宋_GBK" w:cs="Times New Roman"/>
          <w:i w:val="0"/>
          <w:iCs w:val="0"/>
          <w:caps w:val="0"/>
          <w:color w:val="333333"/>
          <w:spacing w:val="0"/>
          <w:sz w:val="32"/>
          <w:szCs w:val="32"/>
          <w:shd w:val="clear" w:fill="FFFFFF"/>
        </w:rPr>
        <w:t>烈士墓的迁移工作。</w:t>
      </w:r>
    </w:p>
    <w:p w14:paraId="22B56F8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eastAsia="方正仿宋_GBK" w:cs="Times New Roman"/>
          <w:i w:val="0"/>
          <w:iCs w:val="0"/>
          <w:caps w:val="0"/>
          <w:color w:val="333333"/>
          <w:spacing w:val="0"/>
          <w:sz w:val="32"/>
          <w:szCs w:val="32"/>
          <w:shd w:val="clear" w:fill="FFFFFF"/>
          <w:lang w:val="en-US" w:eastAsia="zh-CN"/>
        </w:rPr>
        <w:t>6.</w:t>
      </w:r>
      <w:r>
        <w:rPr>
          <w:rFonts w:hint="default" w:ascii="Times New Roman" w:hAnsi="Times New Roman" w:eastAsia="方正仿宋_GBK" w:cs="Times New Roman"/>
          <w:i w:val="0"/>
          <w:iCs w:val="0"/>
          <w:caps w:val="0"/>
          <w:color w:val="333333"/>
          <w:spacing w:val="0"/>
          <w:sz w:val="32"/>
          <w:szCs w:val="32"/>
          <w:shd w:val="clear" w:fill="FFFFFF"/>
        </w:rPr>
        <w:t>健全信访工作体系</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rPr>
        <w:t>及时化解信访矛盾</w:t>
      </w:r>
      <w:r>
        <w:rPr>
          <w:rFonts w:hint="default" w:ascii="Times New Roman" w:hAnsi="Times New Roman" w:eastAsia="方正仿宋_GBK" w:cs="Times New Roman"/>
          <w:i w:val="0"/>
          <w:iCs w:val="0"/>
          <w:caps w:val="0"/>
          <w:color w:val="333333"/>
          <w:spacing w:val="0"/>
          <w:sz w:val="32"/>
          <w:szCs w:val="32"/>
          <w:shd w:val="clear" w:fill="FFFFFF"/>
        </w:rPr>
        <w:t>。落实一月一次信访形势分析会议，一月一次分层分类与重点人员见面制度，实行重点人员</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一人一帮</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工作制度，及时与重点乡镇研判沟通。及时召开信访工作专题会，化解疑难矛盾。加强与政法、宣传、公安、信访等部门沟通对接，共同分析形势、互通情况，部门协调联动效应明显，实现了</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省内不聚、省外不去、网上不炒</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的工作目标。坚持一个重点群体</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点球</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推送，梳理问题事项，确保信访事项一次性化解率达到95%以上，杜绝新积案的发生。目前累计受理退役军人各类信访件共计166件166人次，未出现负面舆情炒作，无进京赴省越级上访人员。</w:t>
      </w:r>
    </w:p>
    <w:p w14:paraId="060884E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eastAsia="方正仿宋_GBK" w:cs="Times New Roman"/>
          <w:i w:val="0"/>
          <w:iCs w:val="0"/>
          <w:caps w:val="0"/>
          <w:color w:val="333333"/>
          <w:spacing w:val="0"/>
          <w:sz w:val="32"/>
          <w:szCs w:val="32"/>
          <w:shd w:val="clear" w:fill="FFFFFF"/>
          <w:lang w:val="en-US" w:eastAsia="zh-CN"/>
        </w:rPr>
        <w:t>7.</w:t>
      </w:r>
      <w:r>
        <w:rPr>
          <w:rFonts w:hint="default" w:ascii="Times New Roman" w:hAnsi="Times New Roman" w:eastAsia="方正仿宋_GBK" w:cs="Times New Roman"/>
          <w:i w:val="0"/>
          <w:iCs w:val="0"/>
          <w:caps w:val="0"/>
          <w:color w:val="333333"/>
          <w:spacing w:val="0"/>
          <w:sz w:val="32"/>
          <w:szCs w:val="32"/>
          <w:shd w:val="clear" w:fill="FFFFFF"/>
        </w:rPr>
        <w:t>强化关爱帮扶。认真组织全面排查，梳理重点信访隐患，完善困难退役军人和重点信访人员</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一人一档</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一案一策</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为全面解决退役军人生活难、住院难、就业难、住房难等实际问题，既用好了现有关爱帮扶资金，也加强了与民政、医保、人社、住建等部门联动。目前已对377名困难退役军人进行了关爱帮扶，发放资金53万余元。</w:t>
      </w:r>
    </w:p>
    <w:p w14:paraId="4BEE5F2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8.</w:t>
      </w:r>
      <w:r>
        <w:rPr>
          <w:rFonts w:hint="default" w:ascii="Times New Roman" w:hAnsi="Times New Roman" w:eastAsia="方正仿宋_GBK" w:cs="Times New Roman"/>
          <w:i w:val="0"/>
          <w:iCs w:val="0"/>
          <w:caps w:val="0"/>
          <w:color w:val="333333"/>
          <w:spacing w:val="0"/>
          <w:sz w:val="32"/>
          <w:szCs w:val="32"/>
          <w:shd w:val="clear" w:fill="FFFFFF"/>
          <w:lang w:val="en-US" w:eastAsia="zh-CN"/>
        </w:rPr>
        <w:t>全面落实了军队离退休干部政治生活待遇工作</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p>
    <w:p w14:paraId="41B6C5A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9.渠县光荣院全年各项目标任务顺利完成。全年没有发生一起大的矛盾和投诉事件；牢牢抓实安全生产管理，全年没有发生一起安全事故。</w:t>
      </w:r>
    </w:p>
    <w:p w14:paraId="79959079">
      <w:pPr>
        <w:pStyle w:val="6"/>
        <w:adjustRightInd w:val="0"/>
        <w:snapToGrid w:val="0"/>
        <w:spacing w:before="93" w:line="600" w:lineRule="exact"/>
        <w:ind w:firstLine="630" w:firstLineChars="210"/>
        <w:jc w:val="both"/>
        <w:outlineLvl w:val="1"/>
        <w:rPr>
          <w:rStyle w:val="27"/>
          <w:b w:val="0"/>
          <w:bCs w:val="0"/>
          <w:color w:val="auto"/>
          <w:highlight w:val="none"/>
        </w:rPr>
      </w:pPr>
      <w:bookmarkStart w:id="25" w:name="_Toc27356"/>
      <w:r>
        <w:rPr>
          <w:rFonts w:hint="eastAsia" w:ascii="黑体" w:eastAsia="黑体"/>
          <w:b w:val="0"/>
          <w:color w:val="auto"/>
          <w:highlight w:val="none"/>
        </w:rPr>
        <w:t>二、</w:t>
      </w:r>
      <w:r>
        <w:rPr>
          <w:rFonts w:hint="eastAsia" w:ascii="黑体" w:hAnsi="黑体" w:eastAsia="黑体"/>
          <w:b w:val="0"/>
          <w:color w:val="auto"/>
          <w:highlight w:val="none"/>
        </w:rPr>
        <w:t>机</w:t>
      </w:r>
      <w:r>
        <w:rPr>
          <w:rStyle w:val="27"/>
          <w:rFonts w:hint="eastAsia" w:ascii="黑体" w:hAnsi="黑体" w:eastAsia="黑体"/>
          <w:b w:val="0"/>
          <w:bCs w:val="0"/>
          <w:color w:val="auto"/>
          <w:highlight w:val="none"/>
        </w:rPr>
        <w:t>构设置</w:t>
      </w:r>
      <w:bookmarkEnd w:id="23"/>
      <w:bookmarkEnd w:id="24"/>
      <w:bookmarkEnd w:id="25"/>
    </w:p>
    <w:p w14:paraId="74D66F5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渠县退役军人事务局是2019年机构改革成立的政府工作部门，内设6个股室；现设下属单位4个，包括光荣院、干休所、红色渠县纪念园管理处、退役军人服务中心。红色渠县纪念园管理处、退役军人服务中心2个下属单位财务由局机关代管，未单独核算。经费保障形式为财政拨款。</w:t>
      </w:r>
    </w:p>
    <w:p w14:paraId="2F7A7A2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纳入</w:t>
      </w:r>
      <w:r>
        <w:rPr>
          <w:rFonts w:hint="eastAsia" w:ascii="Times New Roman" w:hAnsi="Times New Roman" w:eastAsia="方正仿宋_GBK" w:cs="Times New Roman"/>
          <w:i w:val="0"/>
          <w:iCs w:val="0"/>
          <w:caps w:val="0"/>
          <w:color w:val="333333"/>
          <w:spacing w:val="0"/>
          <w:sz w:val="32"/>
          <w:szCs w:val="32"/>
          <w:shd w:val="clear" w:fill="FFFFFF"/>
          <w:lang w:eastAsia="zh-CN"/>
        </w:rPr>
        <w:t>渠县退役军人事务局</w:t>
      </w:r>
      <w:r>
        <w:rPr>
          <w:rFonts w:hint="eastAsia" w:ascii="Times New Roman" w:hAnsi="Times New Roman" w:eastAsia="方正仿宋_GBK" w:cs="Times New Roman"/>
          <w:i w:val="0"/>
          <w:iCs w:val="0"/>
          <w:caps w:val="0"/>
          <w:color w:val="333333"/>
          <w:spacing w:val="0"/>
          <w:sz w:val="32"/>
          <w:szCs w:val="32"/>
          <w:shd w:val="clear" w:fill="FFFFFF"/>
        </w:rPr>
        <w:t>20</w:t>
      </w:r>
      <w:r>
        <w:rPr>
          <w:rFonts w:hint="eastAsia" w:ascii="Times New Roman" w:hAnsi="Times New Roman" w:eastAsia="方正仿宋_GBK" w:cs="Times New Roman"/>
          <w:i w:val="0"/>
          <w:iCs w:val="0"/>
          <w:caps w:val="0"/>
          <w:color w:val="333333"/>
          <w:spacing w:val="0"/>
          <w:sz w:val="32"/>
          <w:szCs w:val="32"/>
          <w:shd w:val="clear" w:fill="FFFFFF"/>
          <w:lang w:val="en-US" w:eastAsia="zh-CN"/>
        </w:rPr>
        <w:t>21</w:t>
      </w:r>
      <w:r>
        <w:rPr>
          <w:rFonts w:hint="eastAsia" w:ascii="Times New Roman" w:hAnsi="Times New Roman" w:eastAsia="方正仿宋_GBK" w:cs="Times New Roman"/>
          <w:i w:val="0"/>
          <w:iCs w:val="0"/>
          <w:caps w:val="0"/>
          <w:color w:val="333333"/>
          <w:spacing w:val="0"/>
          <w:sz w:val="32"/>
          <w:szCs w:val="32"/>
          <w:shd w:val="clear" w:fill="FFFFFF"/>
        </w:rPr>
        <w:t>年度部门决算编制范围的二级预算单位包括：</w:t>
      </w:r>
    </w:p>
    <w:p w14:paraId="4489AA4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eastAsia" w:ascii="Times New Roman" w:hAnsi="Times New Roman" w:eastAsia="方正仿宋_GBK" w:cs="Times New Roman"/>
          <w:i w:val="0"/>
          <w:iCs w:val="0"/>
          <w:caps w:val="0"/>
          <w:color w:val="333333"/>
          <w:spacing w:val="0"/>
          <w:sz w:val="32"/>
          <w:szCs w:val="32"/>
          <w:shd w:val="clear" w:fill="FFFFFF"/>
          <w:lang w:eastAsia="zh-CN"/>
        </w:rPr>
        <w:t>渠县退役军人事务局（本级）</w:t>
      </w:r>
    </w:p>
    <w:p w14:paraId="1BD7C7E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bookmarkStart w:id="26" w:name="_Toc15377434"/>
      <w:bookmarkStart w:id="27" w:name="_Toc15306277"/>
      <w:bookmarkStart w:id="28" w:name="_Toc15377203"/>
      <w:bookmarkStart w:id="29" w:name="_Toc15378450"/>
      <w:r>
        <w:rPr>
          <w:rFonts w:hint="eastAsia" w:ascii="Times New Roman" w:hAnsi="Times New Roman" w:eastAsia="方正仿宋_GBK" w:cs="Times New Roman"/>
          <w:i w:val="0"/>
          <w:iCs w:val="0"/>
          <w:caps w:val="0"/>
          <w:color w:val="333333"/>
          <w:spacing w:val="0"/>
          <w:sz w:val="32"/>
          <w:szCs w:val="32"/>
          <w:shd w:val="clear" w:fill="FFFFFF"/>
          <w:lang w:val="en-US" w:eastAsia="zh-CN"/>
        </w:rPr>
        <w:t>2.渠县光荣院</w:t>
      </w:r>
    </w:p>
    <w:bookmarkEnd w:id="26"/>
    <w:bookmarkEnd w:id="27"/>
    <w:bookmarkEnd w:id="28"/>
    <w:bookmarkEnd w:id="29"/>
    <w:p w14:paraId="14568B2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3.渠县军队离退休干部管理所</w:t>
      </w:r>
    </w:p>
    <w:p w14:paraId="33AA2BC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br w:type="page"/>
      </w:r>
    </w:p>
    <w:p w14:paraId="2C676F5D">
      <w:pPr>
        <w:pStyle w:val="3"/>
        <w:ind w:right="440"/>
        <w:jc w:val="center"/>
        <w:rPr>
          <w:rStyle w:val="26"/>
          <w:rFonts w:ascii="黑体" w:hAnsi="黑体" w:eastAsia="黑体"/>
          <w:b w:val="0"/>
          <w:bCs/>
          <w:color w:val="auto"/>
          <w:highlight w:val="none"/>
        </w:rPr>
      </w:pPr>
      <w:bookmarkStart w:id="30" w:name="_Toc15396602"/>
      <w:bookmarkStart w:id="31" w:name="_Toc15377204"/>
      <w:bookmarkStart w:id="32" w:name="_Toc18161"/>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rPr>
        <w:t>部门决算情况说明</w:t>
      </w:r>
      <w:bookmarkEnd w:id="30"/>
      <w:bookmarkEnd w:id="31"/>
      <w:bookmarkEnd w:id="32"/>
    </w:p>
    <w:p w14:paraId="23507A07">
      <w:pPr>
        <w:rPr>
          <w:color w:val="auto"/>
          <w:highlight w:val="none"/>
        </w:rPr>
      </w:pPr>
    </w:p>
    <w:p w14:paraId="08B552B6">
      <w:pPr>
        <w:numPr>
          <w:ilvl w:val="0"/>
          <w:numId w:val="0"/>
        </w:numPr>
        <w:spacing w:line="600" w:lineRule="exact"/>
        <w:ind w:firstLine="640" w:firstLineChars="200"/>
        <w:outlineLvl w:val="1"/>
        <w:rPr>
          <w:rStyle w:val="27"/>
          <w:rFonts w:hint="eastAsia" w:ascii="方正黑体_GBK" w:hAnsi="方正黑体_GBK" w:eastAsia="方正黑体_GBK" w:cs="方正黑体_GBK"/>
          <w:b w:val="0"/>
          <w:color w:val="auto"/>
          <w:highlight w:val="none"/>
        </w:rPr>
      </w:pPr>
      <w:bookmarkStart w:id="33" w:name="_Toc15396603"/>
      <w:bookmarkStart w:id="34" w:name="_Toc15377205"/>
      <w:bookmarkStart w:id="35" w:name="_Toc13868"/>
      <w:r>
        <w:rPr>
          <w:rStyle w:val="27"/>
          <w:rFonts w:hint="eastAsia" w:ascii="方正黑体_GBK" w:hAnsi="方正黑体_GBK" w:eastAsia="方正黑体_GBK" w:cs="方正黑体_GBK"/>
          <w:b w:val="0"/>
          <w:color w:val="auto"/>
          <w:highlight w:val="none"/>
          <w:lang w:eastAsia="zh-CN"/>
        </w:rPr>
        <w:t>一、</w:t>
      </w:r>
      <w:r>
        <w:rPr>
          <w:rStyle w:val="27"/>
          <w:rFonts w:hint="eastAsia" w:ascii="方正黑体_GBK" w:hAnsi="方正黑体_GBK" w:eastAsia="方正黑体_GBK" w:cs="方正黑体_GBK"/>
          <w:b w:val="0"/>
          <w:color w:val="auto"/>
          <w:highlight w:val="none"/>
        </w:rPr>
        <w:t>收入支出决算总体情况说明</w:t>
      </w:r>
      <w:bookmarkEnd w:id="33"/>
      <w:bookmarkEnd w:id="34"/>
      <w:bookmarkEnd w:id="35"/>
    </w:p>
    <w:p w14:paraId="5264B96D">
      <w:pPr>
        <w:spacing w:line="60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20</w:t>
      </w:r>
      <w:r>
        <w:rPr>
          <w:rFonts w:hint="default" w:ascii="Times New Roman" w:hAnsi="Times New Roman" w:eastAsia="方正仿宋_GBK" w:cs="Times New Roman"/>
          <w:color w:val="auto"/>
          <w:sz w:val="32"/>
          <w:szCs w:val="32"/>
          <w:highlight w:val="none"/>
          <w:lang w:val="en-US" w:eastAsia="zh-CN"/>
        </w:rPr>
        <w:t>21</w:t>
      </w:r>
      <w:r>
        <w:rPr>
          <w:rFonts w:hint="default" w:ascii="Times New Roman" w:hAnsi="Times New Roman" w:eastAsia="方正仿宋_GBK" w:cs="Times New Roman"/>
          <w:color w:val="auto"/>
          <w:sz w:val="32"/>
          <w:szCs w:val="32"/>
          <w:highlight w:val="none"/>
        </w:rPr>
        <w:t>年度收</w:t>
      </w:r>
      <w:r>
        <w:rPr>
          <w:rFonts w:hint="default" w:ascii="Times New Roman" w:hAnsi="Times New Roman" w:eastAsia="方正仿宋_GBK" w:cs="Times New Roman"/>
          <w:color w:val="auto"/>
          <w:sz w:val="32"/>
          <w:szCs w:val="32"/>
          <w:highlight w:val="none"/>
          <w:lang w:eastAsia="zh-CN"/>
        </w:rPr>
        <w:t>入总计</w:t>
      </w:r>
      <w:r>
        <w:rPr>
          <w:rFonts w:hint="default" w:ascii="Times New Roman" w:hAnsi="Times New Roman" w:eastAsia="方正仿宋_GBK" w:cs="Times New Roman"/>
          <w:color w:val="auto"/>
          <w:sz w:val="32"/>
          <w:szCs w:val="32"/>
          <w:highlight w:val="none"/>
        </w:rPr>
        <w:t>16330.49</w:t>
      </w:r>
      <w:r>
        <w:rPr>
          <w:rFonts w:hint="default" w:ascii="Times New Roman" w:hAnsi="Times New Roman" w:eastAsia="方正仿宋_GBK" w:cs="Times New Roman"/>
          <w:color w:val="auto"/>
          <w:sz w:val="32"/>
          <w:szCs w:val="32"/>
          <w:highlight w:val="none"/>
          <w:lang w:eastAsia="zh-CN"/>
        </w:rPr>
        <w:t>万元，支出</w:t>
      </w:r>
      <w:r>
        <w:rPr>
          <w:rFonts w:hint="default" w:ascii="Times New Roman" w:hAnsi="Times New Roman" w:eastAsia="方正仿宋_GBK" w:cs="Times New Roman"/>
          <w:color w:val="auto"/>
          <w:sz w:val="32"/>
          <w:szCs w:val="32"/>
          <w:highlight w:val="none"/>
        </w:rPr>
        <w:t>总计16304.88万元。与20</w:t>
      </w:r>
      <w:r>
        <w:rPr>
          <w:rFonts w:hint="default"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年相比，收、支总计各增加6665.53万元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6663.92万元</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各</w:t>
      </w:r>
      <w:r>
        <w:rPr>
          <w:rFonts w:hint="default" w:ascii="Times New Roman" w:hAnsi="Times New Roman" w:eastAsia="方正仿宋_GBK" w:cs="Times New Roman"/>
          <w:color w:val="auto"/>
          <w:sz w:val="32"/>
          <w:szCs w:val="32"/>
          <w:highlight w:val="none"/>
        </w:rPr>
        <w:t>增长</w:t>
      </w:r>
      <w:r>
        <w:rPr>
          <w:rFonts w:hint="default" w:ascii="Times New Roman" w:hAnsi="Times New Roman" w:eastAsia="方正仿宋_GBK" w:cs="Times New Roman"/>
          <w:color w:val="auto"/>
          <w:sz w:val="32"/>
          <w:szCs w:val="32"/>
          <w:highlight w:val="none"/>
          <w:lang w:val="en-US" w:eastAsia="zh-CN"/>
        </w:rPr>
        <w:t>68.97</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69.12%</w:t>
      </w:r>
      <w:r>
        <w:rPr>
          <w:rFonts w:hint="default" w:ascii="Times New Roman" w:hAnsi="Times New Roman" w:eastAsia="方正仿宋_GBK" w:cs="Times New Roman"/>
          <w:color w:val="auto"/>
          <w:sz w:val="32"/>
          <w:szCs w:val="32"/>
          <w:highlight w:val="none"/>
        </w:rPr>
        <w:t>。主要变动原因是</w:t>
      </w:r>
      <w:r>
        <w:rPr>
          <w:rFonts w:hint="default" w:ascii="Times New Roman" w:hAnsi="Times New Roman" w:eastAsia="方正仿宋_GBK" w:cs="Times New Roman"/>
          <w:color w:val="auto"/>
          <w:sz w:val="32"/>
          <w:szCs w:val="32"/>
          <w:highlight w:val="none"/>
          <w:lang w:val="en-US" w:eastAsia="zh-CN"/>
        </w:rPr>
        <w:t>2021年项目增加。</w:t>
      </w:r>
    </w:p>
    <w:p w14:paraId="1C48B94B">
      <w:pPr>
        <w:pStyle w:val="6"/>
        <w:rPr>
          <w:rFonts w:hint="eastAsia"/>
          <w:lang w:val="en-US" w:eastAsia="zh-CN"/>
        </w:rPr>
      </w:pPr>
      <w:r>
        <w:drawing>
          <wp:inline distT="0" distB="0" distL="114300" distR="114300">
            <wp:extent cx="5269230" cy="2085975"/>
            <wp:effectExtent l="4445" t="4445" r="2222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2CD5E04">
      <w:pPr>
        <w:spacing w:line="600" w:lineRule="exact"/>
        <w:ind w:firstLine="960" w:firstLineChars="300"/>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14:paraId="00DA91C9">
      <w:pPr>
        <w:numPr>
          <w:ilvl w:val="0"/>
          <w:numId w:val="0"/>
        </w:numPr>
        <w:spacing w:line="600" w:lineRule="exact"/>
        <w:ind w:firstLine="640" w:firstLineChars="200"/>
        <w:outlineLvl w:val="1"/>
        <w:rPr>
          <w:rStyle w:val="27"/>
          <w:rFonts w:hint="eastAsia" w:ascii="方正黑体_GBK" w:hAnsi="方正黑体_GBK" w:eastAsia="方正黑体_GBK" w:cs="方正黑体_GBK"/>
          <w:b w:val="0"/>
          <w:color w:val="auto"/>
          <w:highlight w:val="none"/>
        </w:rPr>
      </w:pPr>
      <w:bookmarkStart w:id="36" w:name="_Toc15377206"/>
      <w:bookmarkStart w:id="37" w:name="_Toc15932"/>
      <w:bookmarkStart w:id="38" w:name="_Toc15396604"/>
      <w:r>
        <w:rPr>
          <w:rStyle w:val="27"/>
          <w:rFonts w:hint="eastAsia" w:ascii="方正黑体_GBK" w:hAnsi="方正黑体_GBK" w:eastAsia="方正黑体_GBK" w:cs="方正黑体_GBK"/>
          <w:b w:val="0"/>
          <w:color w:val="auto"/>
          <w:highlight w:val="none"/>
          <w:lang w:eastAsia="zh-CN"/>
        </w:rPr>
        <w:t>二、</w:t>
      </w:r>
      <w:r>
        <w:rPr>
          <w:rStyle w:val="27"/>
          <w:rFonts w:hint="eastAsia" w:ascii="方正黑体_GBK" w:hAnsi="方正黑体_GBK" w:eastAsia="方正黑体_GBK" w:cs="方正黑体_GBK"/>
          <w:b w:val="0"/>
          <w:color w:val="auto"/>
          <w:highlight w:val="none"/>
        </w:rPr>
        <w:t>收入决算情况说明</w:t>
      </w:r>
      <w:bookmarkEnd w:id="36"/>
      <w:bookmarkEnd w:id="37"/>
      <w:bookmarkEnd w:id="38"/>
    </w:p>
    <w:p w14:paraId="6CB2ED57">
      <w:pPr>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w:t>
      </w:r>
      <w:r>
        <w:rPr>
          <w:rFonts w:hint="eastAsia" w:ascii="Times New Roman" w:hAnsi="Times New Roman" w:eastAsia="方正仿宋_GBK" w:cs="Times New Roman"/>
          <w:color w:val="auto"/>
          <w:sz w:val="32"/>
          <w:szCs w:val="32"/>
          <w:highlight w:val="none"/>
          <w:lang w:val="en-US" w:eastAsia="zh-CN"/>
        </w:rPr>
        <w:t>21</w:t>
      </w:r>
      <w:r>
        <w:rPr>
          <w:rFonts w:hint="eastAsia" w:ascii="Times New Roman" w:hAnsi="Times New Roman" w:eastAsia="方正仿宋_GBK" w:cs="Times New Roman"/>
          <w:color w:val="auto"/>
          <w:sz w:val="32"/>
          <w:szCs w:val="32"/>
          <w:highlight w:val="none"/>
        </w:rPr>
        <w:t>年本年收入合计16330.49万元，其中：一般公共预算财政拨款收入16330.49万元，占</w:t>
      </w:r>
      <w:r>
        <w:rPr>
          <w:rFonts w:hint="eastAsia" w:ascii="Times New Roman" w:hAnsi="Times New Roman" w:eastAsia="方正仿宋_GBK" w:cs="Times New Roman"/>
          <w:color w:val="auto"/>
          <w:sz w:val="32"/>
          <w:szCs w:val="32"/>
          <w:highlight w:val="none"/>
          <w:lang w:val="en-US" w:eastAsia="zh-CN"/>
        </w:rPr>
        <w:t>100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；政府性基金预算财政拨款收入</w:t>
      </w:r>
      <w:r>
        <w:rPr>
          <w:rFonts w:hint="eastAsia" w:ascii="Times New Roman" w:hAnsi="Times New Roman"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rPr>
        <w:t>万元，占</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国有资本经营预算财政拨款收入</w:t>
      </w:r>
      <w:r>
        <w:rPr>
          <w:rFonts w:hint="eastAsia" w:ascii="Times New Roman" w:hAnsi="Times New Roman"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rPr>
        <w:t>万元，占</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；上级补助收入</w:t>
      </w:r>
      <w:r>
        <w:rPr>
          <w:rFonts w:hint="eastAsia" w:ascii="Times New Roman" w:hAnsi="Times New Roman"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rPr>
        <w:t>万元，占</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；事业收入</w:t>
      </w:r>
      <w:r>
        <w:rPr>
          <w:rFonts w:hint="eastAsia" w:ascii="Times New Roman" w:hAnsi="Times New Roman"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rPr>
        <w:t>万元，占</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；经营收入</w:t>
      </w:r>
      <w:r>
        <w:rPr>
          <w:rFonts w:hint="eastAsia" w:ascii="Times New Roman" w:hAnsi="Times New Roman"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rPr>
        <w:t>万元，占</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；附属单位上缴收入</w:t>
      </w:r>
      <w:r>
        <w:rPr>
          <w:rFonts w:hint="eastAsia" w:ascii="Times New Roman" w:hAnsi="Times New Roman"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rPr>
        <w:t>万元，占</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；其他收入</w:t>
      </w:r>
      <w:r>
        <w:rPr>
          <w:rFonts w:hint="eastAsia" w:ascii="Times New Roman" w:hAnsi="Times New Roman"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rPr>
        <w:t>万元，占</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w:t>
      </w:r>
    </w:p>
    <w:p w14:paraId="3174F604">
      <w:pPr>
        <w:spacing w:line="600" w:lineRule="exact"/>
        <w:ind w:firstLine="640" w:firstLineChars="200"/>
        <w:outlineLvl w:val="9"/>
        <w:rPr>
          <w:rFonts w:ascii="仿宋" w:hAnsi="仿宋" w:eastAsia="仿宋"/>
          <w:color w:val="auto"/>
          <w:sz w:val="32"/>
          <w:szCs w:val="32"/>
          <w:highlight w:val="none"/>
        </w:rPr>
      </w:pPr>
    </w:p>
    <w:p w14:paraId="1DE0D601">
      <w:pPr>
        <w:spacing w:line="600" w:lineRule="exact"/>
        <w:jc w:val="center"/>
        <w:outlineLvl w:val="1"/>
        <w:rPr>
          <w:rFonts w:ascii="仿宋_GB2312" w:eastAsia="仿宋_GB2312"/>
          <w:color w:val="auto"/>
          <w:sz w:val="32"/>
          <w:szCs w:val="32"/>
          <w:highlight w:val="none"/>
        </w:rPr>
      </w:pPr>
      <w:bookmarkStart w:id="39" w:name="_Toc17463"/>
      <w:r>
        <w:drawing>
          <wp:anchor distT="0" distB="0" distL="114300" distR="114300" simplePos="0" relativeHeight="251660288" behindDoc="0" locked="0" layoutInCell="1" allowOverlap="1">
            <wp:simplePos x="0" y="0"/>
            <wp:positionH relativeFrom="column">
              <wp:posOffset>423545</wp:posOffset>
            </wp:positionH>
            <wp:positionV relativeFrom="paragraph">
              <wp:posOffset>213995</wp:posOffset>
            </wp:positionV>
            <wp:extent cx="4572000" cy="2743200"/>
            <wp:effectExtent l="4445" t="4445" r="14605" b="1460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（图2：收入决算结构图）</w:t>
      </w:r>
      <w:bookmarkEnd w:id="39"/>
    </w:p>
    <w:p w14:paraId="6007FA13">
      <w:pPr>
        <w:numPr>
          <w:ilvl w:val="0"/>
          <w:numId w:val="0"/>
        </w:numPr>
        <w:spacing w:line="600" w:lineRule="exact"/>
        <w:ind w:firstLine="640" w:firstLineChars="200"/>
        <w:outlineLvl w:val="1"/>
        <w:rPr>
          <w:rStyle w:val="27"/>
          <w:rFonts w:hint="eastAsia" w:ascii="方正黑体_GBK" w:hAnsi="方正黑体_GBK" w:eastAsia="方正黑体_GBK" w:cs="方正黑体_GBK"/>
          <w:b w:val="0"/>
          <w:color w:val="auto"/>
          <w:highlight w:val="none"/>
        </w:rPr>
      </w:pPr>
      <w:bookmarkStart w:id="40" w:name="_Toc14703"/>
      <w:bookmarkStart w:id="41" w:name="_Toc15377207"/>
      <w:bookmarkStart w:id="42" w:name="_Toc15396605"/>
      <w:r>
        <w:rPr>
          <w:rStyle w:val="27"/>
          <w:rFonts w:hint="eastAsia" w:ascii="方正黑体_GBK" w:hAnsi="方正黑体_GBK" w:eastAsia="方正黑体_GBK" w:cs="方正黑体_GBK"/>
          <w:b w:val="0"/>
          <w:color w:val="auto"/>
          <w:highlight w:val="none"/>
          <w:lang w:eastAsia="zh-CN"/>
        </w:rPr>
        <w:t>三、</w:t>
      </w:r>
      <w:r>
        <w:rPr>
          <w:rStyle w:val="27"/>
          <w:rFonts w:hint="eastAsia" w:ascii="方正黑体_GBK" w:hAnsi="方正黑体_GBK" w:eastAsia="方正黑体_GBK" w:cs="方正黑体_GBK"/>
          <w:b w:val="0"/>
          <w:color w:val="auto"/>
          <w:highlight w:val="none"/>
        </w:rPr>
        <w:t>支出决算情况说明</w:t>
      </w:r>
      <w:bookmarkEnd w:id="40"/>
      <w:bookmarkEnd w:id="41"/>
      <w:bookmarkEnd w:id="42"/>
    </w:p>
    <w:p w14:paraId="7F24DE74">
      <w:pPr>
        <w:spacing w:line="600" w:lineRule="exact"/>
        <w:ind w:firstLine="640" w:firstLineChars="200"/>
        <w:rPr>
          <w:rFonts w:hint="eastAsia"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w:t>
      </w:r>
      <w:r>
        <w:rPr>
          <w:rFonts w:hint="eastAsia" w:ascii="Times New Roman" w:hAnsi="Times New Roman" w:eastAsia="方正仿宋_GBK" w:cs="Times New Roman"/>
          <w:color w:val="auto"/>
          <w:sz w:val="32"/>
          <w:szCs w:val="32"/>
          <w:highlight w:val="none"/>
          <w:lang w:val="en-US" w:eastAsia="zh-CN"/>
        </w:rPr>
        <w:t>21</w:t>
      </w:r>
      <w:r>
        <w:rPr>
          <w:rFonts w:hint="eastAsia" w:ascii="Times New Roman" w:hAnsi="Times New Roman" w:eastAsia="方正仿宋_GBK" w:cs="Times New Roman"/>
          <w:color w:val="auto"/>
          <w:sz w:val="32"/>
          <w:szCs w:val="32"/>
          <w:highlight w:val="none"/>
        </w:rPr>
        <w:t>年本年支出合计16304.88万元，其中：基本支出409.44万元，占</w:t>
      </w:r>
      <w:r>
        <w:rPr>
          <w:rFonts w:hint="eastAsia" w:ascii="Times New Roman" w:hAnsi="Times New Roman" w:eastAsia="方正仿宋_GBK" w:cs="Times New Roman"/>
          <w:color w:val="auto"/>
          <w:sz w:val="32"/>
          <w:szCs w:val="32"/>
          <w:highlight w:val="none"/>
          <w:lang w:val="en-US" w:eastAsia="zh-CN"/>
        </w:rPr>
        <w:t>2.51</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；项目支出15895.44万元，占</w:t>
      </w:r>
      <w:r>
        <w:rPr>
          <w:rFonts w:hint="eastAsia" w:ascii="Times New Roman" w:hAnsi="Times New Roman" w:eastAsia="方正仿宋_GBK" w:cs="Times New Roman"/>
          <w:color w:val="auto"/>
          <w:sz w:val="32"/>
          <w:szCs w:val="32"/>
          <w:highlight w:val="none"/>
          <w:lang w:val="en-US" w:eastAsia="zh-CN"/>
        </w:rPr>
        <w:t>97.49</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；上缴上级支出</w:t>
      </w:r>
      <w:r>
        <w:rPr>
          <w:rFonts w:hint="eastAsia" w:ascii="Times New Roman" w:hAnsi="Times New Roman"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rPr>
        <w:t>万元，占</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；经营支出</w:t>
      </w:r>
      <w:r>
        <w:rPr>
          <w:rFonts w:hint="eastAsia" w:ascii="Times New Roman" w:hAnsi="Times New Roman"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rPr>
        <w:t>万元，占</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；对附属单位补助支出</w:t>
      </w:r>
      <w:r>
        <w:rPr>
          <w:rFonts w:hint="eastAsia" w:ascii="Times New Roman" w:hAnsi="Times New Roman"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rPr>
        <w:t>万元，占</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w:t>
      </w:r>
    </w:p>
    <w:p w14:paraId="6018ABBC">
      <w:pPr>
        <w:pStyle w:val="6"/>
      </w:pPr>
      <w:r>
        <w:drawing>
          <wp:inline distT="0" distB="0" distL="114300" distR="114300">
            <wp:extent cx="5238115" cy="2629535"/>
            <wp:effectExtent l="4445" t="4445" r="15240" b="1397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D52B92">
      <w:pPr>
        <w:spacing w:line="600" w:lineRule="exact"/>
        <w:ind w:firstLine="640" w:firstLineChars="20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w:t>
      </w:r>
    </w:p>
    <w:p w14:paraId="5570B3F4">
      <w:pPr>
        <w:spacing w:line="600" w:lineRule="exact"/>
        <w:ind w:firstLine="640" w:firstLineChars="200"/>
        <w:outlineLvl w:val="9"/>
        <w:rPr>
          <w:rFonts w:hint="eastAsia" w:ascii="黑体" w:hAnsi="黑体" w:eastAsia="黑体"/>
          <w:color w:val="auto"/>
          <w:sz w:val="32"/>
          <w:szCs w:val="32"/>
          <w:highlight w:val="none"/>
        </w:rPr>
      </w:pPr>
      <w:bookmarkStart w:id="43" w:name="_Toc15377208"/>
      <w:bookmarkStart w:id="44" w:name="_Toc15396606"/>
    </w:p>
    <w:p w14:paraId="67729AF6">
      <w:pPr>
        <w:numPr>
          <w:ilvl w:val="0"/>
          <w:numId w:val="0"/>
        </w:numPr>
        <w:spacing w:line="600" w:lineRule="exact"/>
        <w:ind w:firstLine="640" w:firstLineChars="200"/>
        <w:outlineLvl w:val="1"/>
        <w:rPr>
          <w:rStyle w:val="27"/>
          <w:rFonts w:hint="eastAsia" w:ascii="方正黑体_GBK" w:hAnsi="方正黑体_GBK" w:eastAsia="方正黑体_GBK" w:cs="方正黑体_GBK"/>
          <w:b w:val="0"/>
          <w:color w:val="auto"/>
          <w:highlight w:val="none"/>
        </w:rPr>
      </w:pPr>
      <w:bookmarkStart w:id="45" w:name="_Toc24378"/>
      <w:r>
        <w:rPr>
          <w:rStyle w:val="27"/>
          <w:rFonts w:hint="eastAsia" w:ascii="方正黑体_GBK" w:hAnsi="方正黑体_GBK" w:eastAsia="方正黑体_GBK" w:cs="方正黑体_GBK"/>
          <w:b w:val="0"/>
          <w:color w:val="auto"/>
          <w:highlight w:val="none"/>
        </w:rPr>
        <w:t>四、财政拨款收入支出决算总体情况说明</w:t>
      </w:r>
      <w:bookmarkEnd w:id="43"/>
      <w:bookmarkEnd w:id="44"/>
      <w:bookmarkEnd w:id="45"/>
    </w:p>
    <w:p w14:paraId="61C93668">
      <w:pPr>
        <w:spacing w:line="600" w:lineRule="exact"/>
        <w:ind w:firstLine="640" w:firstLineChars="200"/>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20</w:t>
      </w:r>
      <w:r>
        <w:rPr>
          <w:rFonts w:hint="eastAsia" w:ascii="Times New Roman" w:hAnsi="Times New Roman" w:eastAsia="方正仿宋_GBK" w:cs="Times New Roman"/>
          <w:color w:val="auto"/>
          <w:sz w:val="32"/>
          <w:szCs w:val="32"/>
          <w:highlight w:val="none"/>
          <w:lang w:val="en-US" w:eastAsia="zh-CN"/>
        </w:rPr>
        <w:t>21</w:t>
      </w:r>
      <w:r>
        <w:rPr>
          <w:rFonts w:hint="eastAsia" w:ascii="Times New Roman" w:hAnsi="Times New Roman" w:eastAsia="方正仿宋_GBK" w:cs="Times New Roman"/>
          <w:color w:val="auto"/>
          <w:sz w:val="32"/>
          <w:szCs w:val="32"/>
          <w:highlight w:val="none"/>
        </w:rPr>
        <w:t>年财政拨款收、支总计16330.49万元。与</w:t>
      </w:r>
      <w:r>
        <w:rPr>
          <w:rFonts w:hint="default" w:ascii="Times New Roman" w:hAnsi="Times New Roman" w:eastAsia="方正仿宋_GBK" w:cs="Times New Roman"/>
          <w:color w:val="auto"/>
          <w:sz w:val="32"/>
          <w:szCs w:val="32"/>
          <w:highlight w:val="none"/>
        </w:rPr>
        <w:t>20</w:t>
      </w:r>
      <w:r>
        <w:rPr>
          <w:rFonts w:hint="eastAsia" w:ascii="Times New Roman" w:hAnsi="Times New Roman" w:eastAsia="方正仿宋_GBK" w:cs="Times New Roman"/>
          <w:color w:val="auto"/>
          <w:sz w:val="32"/>
          <w:szCs w:val="32"/>
          <w:highlight w:val="none"/>
          <w:lang w:val="en-US" w:eastAsia="zh-CN"/>
        </w:rPr>
        <w:t>20</w:t>
      </w:r>
      <w:r>
        <w:rPr>
          <w:rFonts w:hint="eastAsia" w:ascii="Times New Roman" w:hAnsi="Times New Roman" w:eastAsia="方正仿宋_GBK" w:cs="Times New Roman"/>
          <w:color w:val="auto"/>
          <w:sz w:val="32"/>
          <w:szCs w:val="32"/>
          <w:highlight w:val="none"/>
        </w:rPr>
        <w:t>年相比，财政拨款收、支总计各增加</w:t>
      </w:r>
      <w:r>
        <w:rPr>
          <w:rFonts w:hint="eastAsia" w:ascii="Times New Roman" w:hAnsi="Times New Roman" w:eastAsia="方正仿宋_GBK" w:cs="Times New Roman"/>
          <w:color w:val="auto"/>
          <w:sz w:val="32"/>
          <w:szCs w:val="32"/>
          <w:highlight w:val="none"/>
          <w:lang w:val="en-US" w:eastAsia="zh-CN"/>
        </w:rPr>
        <w:t>6665.53</w:t>
      </w:r>
      <w:r>
        <w:rPr>
          <w:rFonts w:hint="eastAsia" w:ascii="Times New Roman" w:hAnsi="Times New Roman" w:eastAsia="方正仿宋_GBK" w:cs="Times New Roman"/>
          <w:color w:val="auto"/>
          <w:sz w:val="32"/>
          <w:szCs w:val="32"/>
          <w:highlight w:val="none"/>
        </w:rPr>
        <w:t>万元</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6663.92万元</w:t>
      </w:r>
      <w:r>
        <w:rPr>
          <w:rFonts w:hint="eastAsia" w:ascii="Times New Roman" w:hAnsi="Times New Roman" w:eastAsia="方正仿宋_GBK" w:cs="Times New Roman"/>
          <w:color w:val="auto"/>
          <w:sz w:val="32"/>
          <w:szCs w:val="32"/>
          <w:highlight w:val="none"/>
        </w:rPr>
        <w:t>，增长</w:t>
      </w:r>
      <w:r>
        <w:rPr>
          <w:rFonts w:hint="eastAsia" w:ascii="Times New Roman" w:hAnsi="Times New Roman" w:eastAsia="方正仿宋_GBK" w:cs="Times New Roman"/>
          <w:color w:val="auto"/>
          <w:sz w:val="32"/>
          <w:szCs w:val="32"/>
          <w:highlight w:val="none"/>
          <w:lang w:val="en-US" w:eastAsia="zh-CN"/>
        </w:rPr>
        <w:t>68.97</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。主要变动原因</w:t>
      </w:r>
      <w:r>
        <w:rPr>
          <w:rFonts w:hint="eastAsia" w:ascii="Times New Roman" w:hAnsi="Times New Roman" w:eastAsia="方正仿宋_GBK" w:cs="Times New Roman"/>
          <w:color w:val="auto"/>
          <w:sz w:val="32"/>
          <w:szCs w:val="32"/>
          <w:highlight w:val="none"/>
          <w:lang w:eastAsia="zh-CN"/>
        </w:rPr>
        <w:t>是项目增加。</w:t>
      </w:r>
    </w:p>
    <w:p w14:paraId="157FC1E0">
      <w:pPr>
        <w:pStyle w:val="6"/>
        <w:rPr>
          <w:rFonts w:hint="eastAsia" w:ascii="仿宋" w:hAnsi="仿宋" w:eastAsia="仿宋"/>
          <w:color w:val="auto"/>
          <w:sz w:val="32"/>
          <w:szCs w:val="32"/>
          <w:highlight w:val="none"/>
        </w:rPr>
      </w:pPr>
      <w:r>
        <w:drawing>
          <wp:inline distT="0" distB="0" distL="114300" distR="114300">
            <wp:extent cx="5554345" cy="2044700"/>
            <wp:effectExtent l="4445" t="4445" r="22860"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30AADD">
      <w:pPr>
        <w:spacing w:line="600" w:lineRule="exact"/>
        <w:ind w:firstLine="640" w:firstLineChars="200"/>
        <w:jc w:val="center"/>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w:t>
      </w:r>
    </w:p>
    <w:p w14:paraId="15FC0A76">
      <w:pPr>
        <w:numPr>
          <w:ilvl w:val="0"/>
          <w:numId w:val="0"/>
        </w:numPr>
        <w:spacing w:line="600" w:lineRule="exact"/>
        <w:ind w:firstLine="640" w:firstLineChars="200"/>
        <w:outlineLvl w:val="1"/>
        <w:rPr>
          <w:rStyle w:val="27"/>
          <w:rFonts w:hint="eastAsia" w:ascii="方正黑体_GBK" w:hAnsi="方正黑体_GBK" w:eastAsia="方正黑体_GBK" w:cs="方正黑体_GBK"/>
          <w:b w:val="0"/>
          <w:color w:val="auto"/>
          <w:highlight w:val="none"/>
        </w:rPr>
      </w:pPr>
      <w:bookmarkStart w:id="46" w:name="_Toc19635"/>
      <w:bookmarkStart w:id="47" w:name="_Toc15377209"/>
      <w:bookmarkStart w:id="48" w:name="_Toc15396607"/>
      <w:r>
        <w:rPr>
          <w:rStyle w:val="27"/>
          <w:rFonts w:hint="eastAsia" w:ascii="方正黑体_GBK" w:hAnsi="方正黑体_GBK" w:eastAsia="方正黑体_GBK" w:cs="方正黑体_GBK"/>
          <w:b w:val="0"/>
          <w:color w:val="auto"/>
          <w:highlight w:val="none"/>
        </w:rPr>
        <w:t>五、一般公共预算财政拨款支出决算情况说明</w:t>
      </w:r>
      <w:bookmarkEnd w:id="46"/>
      <w:bookmarkEnd w:id="47"/>
      <w:bookmarkEnd w:id="48"/>
    </w:p>
    <w:p w14:paraId="015D26C4">
      <w:pPr>
        <w:spacing w:line="600" w:lineRule="exact"/>
        <w:ind w:firstLine="643" w:firstLineChars="200"/>
        <w:outlineLvl w:val="2"/>
        <w:rPr>
          <w:rFonts w:ascii="仿宋" w:hAnsi="仿宋" w:eastAsia="仿宋"/>
          <w:b/>
          <w:color w:val="auto"/>
          <w:sz w:val="32"/>
          <w:szCs w:val="32"/>
          <w:highlight w:val="none"/>
        </w:rPr>
      </w:pPr>
      <w:bookmarkStart w:id="49" w:name="_Toc15377210"/>
      <w:r>
        <w:rPr>
          <w:rFonts w:hint="eastAsia" w:ascii="仿宋" w:hAnsi="仿宋" w:eastAsia="仿宋"/>
          <w:b/>
          <w:color w:val="auto"/>
          <w:sz w:val="32"/>
          <w:szCs w:val="32"/>
          <w:highlight w:val="none"/>
        </w:rPr>
        <w:t>（一）一般公共预算财政拨款支出决算总体情况</w:t>
      </w:r>
      <w:bookmarkEnd w:id="49"/>
    </w:p>
    <w:p w14:paraId="0A944BCC">
      <w:pPr>
        <w:spacing w:line="60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20</w:t>
      </w:r>
      <w:r>
        <w:rPr>
          <w:rFonts w:hint="eastAsia" w:ascii="Times New Roman" w:hAnsi="Times New Roman" w:eastAsia="方正仿宋_GBK" w:cs="Times New Roman"/>
          <w:color w:val="auto"/>
          <w:sz w:val="32"/>
          <w:szCs w:val="32"/>
          <w:highlight w:val="none"/>
          <w:lang w:val="en-US" w:eastAsia="zh-CN"/>
        </w:rPr>
        <w:t>21</w:t>
      </w:r>
      <w:r>
        <w:rPr>
          <w:rFonts w:hint="eastAsia" w:ascii="Times New Roman" w:hAnsi="Times New Roman" w:eastAsia="方正仿宋_GBK" w:cs="Times New Roman"/>
          <w:color w:val="auto"/>
          <w:sz w:val="32"/>
          <w:szCs w:val="32"/>
          <w:highlight w:val="none"/>
        </w:rPr>
        <w:t>年一般公共预算财政拨款支出16304.88万元，占本年支出合计的</w:t>
      </w:r>
      <w:r>
        <w:rPr>
          <w:rFonts w:hint="eastAsia" w:ascii="Times New Roman" w:hAnsi="Times New Roman" w:eastAsia="方正仿宋_GBK" w:cs="Times New Roman"/>
          <w:color w:val="auto"/>
          <w:sz w:val="32"/>
          <w:szCs w:val="32"/>
          <w:highlight w:val="none"/>
          <w:lang w:val="en-US" w:eastAsia="zh-CN"/>
        </w:rPr>
        <w:t>100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。与</w:t>
      </w:r>
      <w:r>
        <w:rPr>
          <w:rFonts w:hint="default" w:ascii="Times New Roman" w:hAnsi="Times New Roman" w:eastAsia="方正仿宋_GBK" w:cs="Times New Roman"/>
          <w:color w:val="auto"/>
          <w:sz w:val="32"/>
          <w:szCs w:val="32"/>
          <w:highlight w:val="none"/>
        </w:rPr>
        <w:t>20</w:t>
      </w:r>
      <w:r>
        <w:rPr>
          <w:rFonts w:hint="eastAsia" w:ascii="Times New Roman" w:hAnsi="Times New Roman" w:eastAsia="方正仿宋_GBK" w:cs="Times New Roman"/>
          <w:color w:val="auto"/>
          <w:sz w:val="32"/>
          <w:szCs w:val="32"/>
          <w:highlight w:val="none"/>
          <w:lang w:val="en-US" w:eastAsia="zh-CN"/>
        </w:rPr>
        <w:t>20</w:t>
      </w:r>
      <w:r>
        <w:rPr>
          <w:rFonts w:hint="eastAsia" w:ascii="Times New Roman" w:hAnsi="Times New Roman" w:eastAsia="方正仿宋_GBK" w:cs="Times New Roman"/>
          <w:color w:val="auto"/>
          <w:sz w:val="32"/>
          <w:szCs w:val="32"/>
          <w:highlight w:val="none"/>
        </w:rPr>
        <w:t>年相比，一般公共预算财政拨款</w:t>
      </w:r>
      <w:r>
        <w:rPr>
          <w:rFonts w:hint="eastAsia" w:ascii="Times New Roman" w:hAnsi="Times New Roman" w:eastAsia="方正仿宋_GBK" w:cs="Times New Roman"/>
          <w:color w:val="auto"/>
          <w:sz w:val="32"/>
          <w:szCs w:val="32"/>
          <w:highlight w:val="none"/>
          <w:lang w:eastAsia="zh-CN"/>
        </w:rPr>
        <w:t>支出</w:t>
      </w:r>
      <w:r>
        <w:rPr>
          <w:rFonts w:hint="eastAsia" w:ascii="Times New Roman" w:hAnsi="Times New Roman" w:eastAsia="方正仿宋_GBK" w:cs="Times New Roman"/>
          <w:color w:val="auto"/>
          <w:sz w:val="32"/>
          <w:szCs w:val="32"/>
          <w:highlight w:val="none"/>
        </w:rPr>
        <w:t>增加</w:t>
      </w:r>
      <w:r>
        <w:rPr>
          <w:rFonts w:hint="eastAsia" w:ascii="Times New Roman" w:hAnsi="Times New Roman" w:eastAsia="方正仿宋_GBK" w:cs="Times New Roman"/>
          <w:color w:val="auto"/>
          <w:sz w:val="32"/>
          <w:szCs w:val="32"/>
          <w:highlight w:val="none"/>
          <w:lang w:val="en-US" w:eastAsia="zh-CN"/>
        </w:rPr>
        <w:t>6663.92</w:t>
      </w:r>
      <w:r>
        <w:rPr>
          <w:rFonts w:hint="eastAsia" w:ascii="Times New Roman" w:hAnsi="Times New Roman" w:eastAsia="方正仿宋_GBK" w:cs="Times New Roman"/>
          <w:color w:val="auto"/>
          <w:sz w:val="32"/>
          <w:szCs w:val="32"/>
          <w:highlight w:val="none"/>
        </w:rPr>
        <w:t>万元，增长</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下降</w:t>
      </w:r>
      <w:r>
        <w:rPr>
          <w:rFonts w:hint="eastAsia" w:ascii="Times New Roman" w:hAnsi="Times New Roman" w:eastAsia="方正仿宋_GBK" w:cs="Times New Roman"/>
          <w:color w:val="auto"/>
          <w:sz w:val="32"/>
          <w:szCs w:val="32"/>
          <w:highlight w:val="none"/>
          <w:lang w:val="en-US" w:eastAsia="zh-CN"/>
        </w:rPr>
        <w:t>69.12</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。主要变动原因是</w:t>
      </w:r>
      <w:r>
        <w:rPr>
          <w:rFonts w:hint="eastAsia" w:ascii="Times New Roman" w:hAnsi="Times New Roman" w:eastAsia="方正仿宋_GBK" w:cs="Times New Roman"/>
          <w:color w:val="auto"/>
          <w:sz w:val="32"/>
          <w:szCs w:val="32"/>
          <w:highlight w:val="none"/>
          <w:lang w:eastAsia="zh-CN"/>
        </w:rPr>
        <w:t>项目增加。</w:t>
      </w:r>
    </w:p>
    <w:p w14:paraId="7696F15B">
      <w:pPr>
        <w:pStyle w:val="6"/>
        <w:jc w:val="center"/>
        <w:rPr>
          <w:rFonts w:ascii="仿宋" w:hAnsi="仿宋" w:eastAsia="仿宋"/>
          <w:color w:val="auto"/>
          <w:sz w:val="32"/>
          <w:szCs w:val="32"/>
          <w:highlight w:val="none"/>
        </w:rPr>
      </w:pPr>
      <w:r>
        <w:drawing>
          <wp:anchor distT="0" distB="0" distL="114300" distR="114300" simplePos="0" relativeHeight="251661312" behindDoc="0" locked="0" layoutInCell="1" allowOverlap="1">
            <wp:simplePos x="0" y="0"/>
            <wp:positionH relativeFrom="column">
              <wp:posOffset>582295</wp:posOffset>
            </wp:positionH>
            <wp:positionV relativeFrom="paragraph">
              <wp:posOffset>100330</wp:posOffset>
            </wp:positionV>
            <wp:extent cx="4572000" cy="2542540"/>
            <wp:effectExtent l="4445" t="4445" r="14605" b="5715"/>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（图5：一般公共预算财政拨款支出决算变动情况）</w:t>
      </w:r>
    </w:p>
    <w:p w14:paraId="086980CD">
      <w:pPr>
        <w:spacing w:line="600" w:lineRule="exact"/>
        <w:ind w:firstLine="643" w:firstLineChars="200"/>
        <w:outlineLvl w:val="2"/>
        <w:rPr>
          <w:rFonts w:ascii="仿宋" w:hAnsi="仿宋" w:eastAsia="仿宋"/>
          <w:b/>
          <w:color w:val="auto"/>
          <w:sz w:val="32"/>
          <w:szCs w:val="32"/>
          <w:highlight w:val="none"/>
        </w:rPr>
      </w:pPr>
      <w:bookmarkStart w:id="50" w:name="_Toc15377211"/>
      <w:r>
        <w:rPr>
          <w:rFonts w:hint="eastAsia" w:ascii="仿宋" w:hAnsi="仿宋" w:eastAsia="仿宋"/>
          <w:b/>
          <w:color w:val="auto"/>
          <w:sz w:val="32"/>
          <w:szCs w:val="32"/>
          <w:highlight w:val="none"/>
        </w:rPr>
        <w:t>（二）一般公共预算财政拨款支出决算结构情况</w:t>
      </w:r>
      <w:bookmarkEnd w:id="50"/>
    </w:p>
    <w:p w14:paraId="5DADB364">
      <w:pPr>
        <w:spacing w:line="600" w:lineRule="exact"/>
        <w:ind w:firstLine="640" w:firstLineChars="200"/>
        <w:rPr>
          <w:rFonts w:ascii="仿宋" w:hAnsi="仿宋" w:eastAsia="仿宋"/>
          <w:color w:val="auto"/>
          <w:sz w:val="32"/>
          <w:szCs w:val="32"/>
          <w:highlight w:val="none"/>
        </w:rPr>
      </w:pPr>
      <w:r>
        <w:rPr>
          <w:rFonts w:hint="default" w:ascii="Times New Roman" w:hAnsi="Times New Roman" w:eastAsia="方正仿宋_GBK" w:cs="Times New Roman"/>
          <w:color w:val="auto"/>
          <w:sz w:val="32"/>
          <w:szCs w:val="32"/>
          <w:highlight w:val="none"/>
        </w:rPr>
        <w:drawing>
          <wp:anchor distT="0" distB="0" distL="114300" distR="114300" simplePos="0" relativeHeight="251662336" behindDoc="0" locked="0" layoutInCell="1" allowOverlap="1">
            <wp:simplePos x="0" y="0"/>
            <wp:positionH relativeFrom="column">
              <wp:posOffset>474345</wp:posOffset>
            </wp:positionH>
            <wp:positionV relativeFrom="paragraph">
              <wp:posOffset>2690495</wp:posOffset>
            </wp:positionV>
            <wp:extent cx="4657725" cy="2994660"/>
            <wp:effectExtent l="4445" t="5080" r="5080" b="48260"/>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方正仿宋_GBK" w:cs="Times New Roman"/>
          <w:color w:val="auto"/>
          <w:sz w:val="32"/>
          <w:szCs w:val="32"/>
          <w:highlight w:val="none"/>
        </w:rPr>
        <w:t>20</w:t>
      </w:r>
      <w:r>
        <w:rPr>
          <w:rFonts w:hint="eastAsia" w:ascii="Times New Roman" w:hAnsi="Times New Roman" w:eastAsia="方正仿宋_GBK" w:cs="Times New Roman"/>
          <w:color w:val="auto"/>
          <w:sz w:val="32"/>
          <w:szCs w:val="32"/>
          <w:highlight w:val="none"/>
          <w:lang w:val="en-US" w:eastAsia="zh-CN"/>
        </w:rPr>
        <w:t>21</w:t>
      </w:r>
      <w:r>
        <w:rPr>
          <w:rFonts w:hint="eastAsia" w:ascii="Times New Roman" w:hAnsi="Times New Roman" w:eastAsia="方正仿宋_GBK" w:cs="Times New Roman"/>
          <w:color w:val="auto"/>
          <w:sz w:val="32"/>
          <w:szCs w:val="32"/>
          <w:highlight w:val="none"/>
        </w:rPr>
        <w:t>年一般公共预算财政拨款支出16304.88万元，主要用于以下方面</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一般公共服务（类）支出</w:t>
      </w:r>
      <w:r>
        <w:rPr>
          <w:rFonts w:hint="eastAsia" w:ascii="Times New Roman" w:hAnsi="Times New Roman"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rPr>
        <w:t>万元，占</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；教育支出（类）</w:t>
      </w:r>
      <w:r>
        <w:rPr>
          <w:rFonts w:hint="eastAsia" w:ascii="Times New Roman" w:hAnsi="Times New Roman"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rPr>
        <w:t>万元，占</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；科学技术（类）支出</w:t>
      </w:r>
      <w:r>
        <w:rPr>
          <w:rFonts w:hint="eastAsia" w:ascii="Times New Roman" w:hAnsi="Times New Roman"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rPr>
        <w:t>万元，占</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；文化旅游体育与传媒（类）支出</w:t>
      </w:r>
      <w:r>
        <w:rPr>
          <w:rFonts w:hint="eastAsia" w:ascii="Times New Roman" w:hAnsi="Times New Roman" w:eastAsia="方正仿宋_GBK" w:cs="Times New Roman"/>
          <w:color w:val="auto"/>
          <w:sz w:val="32"/>
          <w:szCs w:val="32"/>
          <w:highlight w:val="none"/>
          <w:lang w:val="en-US" w:eastAsia="zh-CN"/>
        </w:rPr>
        <w:t>0</w:t>
      </w:r>
      <w:r>
        <w:rPr>
          <w:rFonts w:hint="eastAsia" w:ascii="Times New Roman" w:hAnsi="Times New Roman" w:eastAsia="方正仿宋_GBK" w:cs="Times New Roman"/>
          <w:color w:val="auto"/>
          <w:sz w:val="32"/>
          <w:szCs w:val="32"/>
          <w:highlight w:val="none"/>
        </w:rPr>
        <w:t>万元，占</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；社会保障和就业（类）支出15511.63万元，占</w:t>
      </w:r>
      <w:r>
        <w:rPr>
          <w:rFonts w:hint="eastAsia" w:ascii="Times New Roman" w:hAnsi="Times New Roman" w:eastAsia="方正仿宋_GBK" w:cs="Times New Roman"/>
          <w:color w:val="auto"/>
          <w:sz w:val="32"/>
          <w:szCs w:val="32"/>
          <w:highlight w:val="none"/>
          <w:lang w:val="en-US" w:eastAsia="zh-CN"/>
        </w:rPr>
        <w:t>95.13</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；卫生健康支出768.54万元，占</w:t>
      </w:r>
      <w:r>
        <w:rPr>
          <w:rFonts w:hint="eastAsia" w:ascii="Times New Roman" w:hAnsi="Times New Roman" w:eastAsia="方正仿宋_GBK" w:cs="Times New Roman"/>
          <w:color w:val="auto"/>
          <w:sz w:val="32"/>
          <w:szCs w:val="32"/>
          <w:highlight w:val="none"/>
          <w:lang w:val="en-US" w:eastAsia="zh-CN"/>
        </w:rPr>
        <w:t>4.71</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；住房保障支出24.71万元，占</w:t>
      </w:r>
      <w:r>
        <w:rPr>
          <w:rFonts w:hint="eastAsia" w:ascii="Times New Roman" w:hAnsi="Times New Roman" w:eastAsia="方正仿宋_GBK" w:cs="Times New Roman"/>
          <w:color w:val="auto"/>
          <w:sz w:val="32"/>
          <w:szCs w:val="32"/>
          <w:highlight w:val="none"/>
          <w:lang w:val="en-US" w:eastAsia="zh-CN"/>
        </w:rPr>
        <w:t>0.15</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w:t>
      </w:r>
    </w:p>
    <w:p w14:paraId="11135E4D">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14:paraId="7F55A164">
      <w:pPr>
        <w:spacing w:line="600" w:lineRule="exact"/>
        <w:ind w:firstLine="643" w:firstLineChars="200"/>
        <w:outlineLvl w:val="2"/>
        <w:rPr>
          <w:rFonts w:ascii="仿宋" w:hAnsi="仿宋" w:eastAsia="仿宋"/>
          <w:b/>
          <w:color w:val="auto"/>
          <w:sz w:val="32"/>
          <w:szCs w:val="32"/>
          <w:highlight w:val="none"/>
        </w:rPr>
      </w:pPr>
      <w:bookmarkStart w:id="51" w:name="_Toc15377212"/>
      <w:r>
        <w:rPr>
          <w:rFonts w:hint="eastAsia" w:ascii="仿宋" w:hAnsi="仿宋" w:eastAsia="仿宋"/>
          <w:b/>
          <w:color w:val="auto"/>
          <w:sz w:val="32"/>
          <w:szCs w:val="32"/>
          <w:highlight w:val="none"/>
        </w:rPr>
        <w:t>（三）一般公共预算财政拨款支出决算具体情况</w:t>
      </w:r>
      <w:bookmarkEnd w:id="51"/>
    </w:p>
    <w:p w14:paraId="661CDC69">
      <w:pPr>
        <w:spacing w:line="600" w:lineRule="exact"/>
        <w:ind w:firstLine="643" w:firstLineChars="200"/>
        <w:outlineLvl w:val="1"/>
        <w:rPr>
          <w:rFonts w:ascii="仿宋" w:hAnsi="仿宋" w:eastAsia="仿宋"/>
          <w:color w:val="auto"/>
          <w:sz w:val="32"/>
          <w:szCs w:val="32"/>
          <w:highlight w:val="none"/>
        </w:rPr>
      </w:pPr>
      <w:bookmarkStart w:id="52" w:name="_Toc23082"/>
      <w:bookmarkStart w:id="53" w:name="_Toc15377444"/>
      <w:bookmarkStart w:id="54" w:name="_Toc15378460"/>
      <w:bookmarkStart w:id="55"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般公共预算支出决算数为16304.88</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99.84</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52"/>
      <w:bookmarkEnd w:id="53"/>
      <w:bookmarkEnd w:id="54"/>
      <w:bookmarkEnd w:id="55"/>
    </w:p>
    <w:p w14:paraId="18826C68">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（类）行政事业单位养老</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（款）机关事业单位基本养老保险缴费</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33.8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0FB70A11">
      <w:pPr>
        <w:pStyle w:val="6"/>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2</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（类）行政事业单位养老</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（款） 机关事业单位职业年金缴费</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支出决算为0.84万元，完成预算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4691F68A">
      <w:pPr>
        <w:pStyle w:val="6"/>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3</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（类）抚恤（款）死亡抚恤（项）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支出决算为628.51万元，完成预算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612481F5">
      <w:pPr>
        <w:pStyle w:val="6"/>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4</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（类）抚恤（款）伤残抚恤（项）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支出决算为2257.46万元，完成预算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478BD656">
      <w:pPr>
        <w:pStyle w:val="6"/>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5</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（类）抚恤（款）在乡复员、退伍军人生活补助（项）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支出决算为5690.89万元，完成预算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0D8217D8">
      <w:pPr>
        <w:pStyle w:val="6"/>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6</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（类）抚恤（款）优抚事业单位（项）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支出决算为647万元，完成预算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73F35068">
      <w:pPr>
        <w:pStyle w:val="6"/>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7</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（类）抚恤（款）义务兵优待（项）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支出决算为1968.42万元，完成预算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209524A6">
      <w:pPr>
        <w:pStyle w:val="6"/>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8</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（类）抚恤（款）农村籍退役士兵老年生活补助（项）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支出决算为1370.51万元，完成预算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6069F6E5">
      <w:pPr>
        <w:pStyle w:val="6"/>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9</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（类）抚恤（款）其他优抚（项）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支出决算为1352.82万元，完成预算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005CF16B">
      <w:pPr>
        <w:pStyle w:val="6"/>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（类）退役安置（款）</w:t>
      </w:r>
      <w:r>
        <w:rPr>
          <w:rStyle w:val="16"/>
          <w:rFonts w:hint="eastAsia" w:ascii="仿宋" w:hAnsi="仿宋" w:eastAsia="仿宋"/>
          <w:bCs/>
          <w:color w:val="auto"/>
          <w:sz w:val="32"/>
          <w:szCs w:val="32"/>
          <w:highlight w:val="none"/>
          <w:lang w:eastAsia="zh-CN"/>
        </w:rPr>
        <w:t>退役士兵安置</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79E34393">
      <w:pPr>
        <w:pStyle w:val="6"/>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11</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（类）退役安置（款）军队移交政府离退休干部管理机构（项）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支出决算为115.22万元，完成预算</w:t>
      </w:r>
      <w:r>
        <w:rPr>
          <w:rStyle w:val="16"/>
          <w:rFonts w:hint="eastAsia" w:ascii="仿宋" w:hAnsi="仿宋" w:eastAsia="仿宋"/>
          <w:b w:val="0"/>
          <w:bCs/>
          <w:color w:val="auto"/>
          <w:sz w:val="32"/>
          <w:szCs w:val="32"/>
          <w:highlight w:val="none"/>
          <w:lang w:val="en-US" w:eastAsia="zh-CN"/>
        </w:rPr>
        <w:t>93.51</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387C5F09">
      <w:pPr>
        <w:pStyle w:val="6"/>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12</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（类）退役安置（款）军队转业干部安置（项）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支出决算为312.36万元，完成预算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3ADCC344">
      <w:pPr>
        <w:pStyle w:val="6"/>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13</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（类）退役安置（款） 其他退役安置（项）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665.17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94.11</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4E6B5A2E">
      <w:pPr>
        <w:pageBreakBefore w:val="0"/>
        <w:kinsoku/>
        <w:wordWrap/>
        <w:overflowPunct/>
        <w:topLinePunct w:val="0"/>
        <w:bidi w:val="0"/>
        <w:spacing w:line="500" w:lineRule="exact"/>
        <w:ind w:firstLine="643" w:firstLineChars="200"/>
        <w:outlineLvl w:val="2"/>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14</w:t>
      </w:r>
      <w:r>
        <w:rPr>
          <w:rStyle w:val="16"/>
          <w:rFonts w:hint="eastAsia" w:ascii="仿宋" w:hAnsi="仿宋" w:eastAsia="仿宋"/>
          <w:bCs/>
          <w:color w:val="000000"/>
          <w:sz w:val="32"/>
          <w:szCs w:val="32"/>
        </w:rPr>
        <w:t>.社会保障和就业（类）社会福利（款）社会福利事业单位（项）:</w:t>
      </w:r>
      <w:r>
        <w:rPr>
          <w:rStyle w:val="16"/>
          <w:rFonts w:hint="eastAsia" w:ascii="仿宋" w:hAnsi="仿宋" w:eastAsia="仿宋"/>
          <w:b w:val="0"/>
          <w:bCs/>
          <w:color w:val="000000"/>
          <w:sz w:val="32"/>
          <w:szCs w:val="32"/>
        </w:rPr>
        <w:t>支出决算为8.92万元，完成预算100%。</w:t>
      </w:r>
    </w:p>
    <w:p w14:paraId="0EE8AA6C">
      <w:pPr>
        <w:pageBreakBefore w:val="0"/>
        <w:numPr>
          <w:ilvl w:val="0"/>
          <w:numId w:val="0"/>
        </w:numPr>
        <w:kinsoku/>
        <w:wordWrap/>
        <w:overflowPunct/>
        <w:topLinePunct w:val="0"/>
        <w:bidi w:val="0"/>
        <w:spacing w:line="5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000000"/>
          <w:sz w:val="32"/>
          <w:szCs w:val="32"/>
          <w:lang w:val="en-US" w:eastAsia="zh-CN"/>
        </w:rPr>
        <w:t>15</w:t>
      </w:r>
      <w:r>
        <w:rPr>
          <w:rStyle w:val="16"/>
          <w:rFonts w:hint="eastAsia" w:ascii="仿宋" w:hAnsi="仿宋" w:eastAsia="仿宋"/>
          <w:bCs/>
          <w:color w:val="000000"/>
          <w:sz w:val="32"/>
          <w:szCs w:val="32"/>
        </w:rPr>
        <w:t>.社会保障和就业（类）社会福利（款）其他社会福利支出（项）:</w:t>
      </w:r>
      <w:r>
        <w:rPr>
          <w:rStyle w:val="16"/>
          <w:rFonts w:hint="eastAsia" w:ascii="仿宋" w:hAnsi="仿宋" w:eastAsia="仿宋"/>
          <w:b w:val="0"/>
          <w:bCs/>
          <w:color w:val="000000"/>
          <w:sz w:val="32"/>
          <w:szCs w:val="32"/>
        </w:rPr>
        <w:t>支出决算为83.85万元，完成预算100%。</w:t>
      </w:r>
    </w:p>
    <w:p w14:paraId="45F8344B">
      <w:pPr>
        <w:pStyle w:val="6"/>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16</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（类）退役军人管理事务（款）行政运行（项）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支出决算为187.78万元，完成预算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3667F329">
      <w:pPr>
        <w:pStyle w:val="6"/>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17</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（类）退役军人管理事务（款）拥军优属（项）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支出决算为34.1万元，完成预算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6C6879C5">
      <w:pPr>
        <w:pStyle w:val="6"/>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18</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（类）其他社会保障和就业（款） 其他社会保障和就业（项）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130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5D8D6C7C">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19</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（类）行政事业单位医疗（款）行政单位医疗（项）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支出决算为11.79万元，完成预算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09370192">
      <w:pPr>
        <w:spacing w:line="600" w:lineRule="exact"/>
        <w:ind w:firstLine="643" w:firstLineChars="200"/>
        <w:rPr>
          <w:rFonts w:hint="eastAsia"/>
        </w:rPr>
      </w:pPr>
      <w:r>
        <w:rPr>
          <w:rStyle w:val="16"/>
          <w:rFonts w:hint="eastAsia" w:ascii="仿宋" w:hAnsi="仿宋" w:eastAsia="仿宋"/>
          <w:bCs/>
          <w:color w:val="auto"/>
          <w:sz w:val="32"/>
          <w:szCs w:val="32"/>
          <w:highlight w:val="none"/>
          <w:lang w:val="en-US" w:eastAsia="zh-CN"/>
        </w:rPr>
        <w:t>20</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（类）行政事业单位医疗（款）</w:t>
      </w:r>
      <w:r>
        <w:rPr>
          <w:rStyle w:val="16"/>
          <w:rFonts w:hint="eastAsia" w:ascii="仿宋" w:hAnsi="仿宋" w:eastAsia="仿宋"/>
          <w:bCs/>
          <w:color w:val="auto"/>
          <w:sz w:val="32"/>
          <w:szCs w:val="32"/>
          <w:highlight w:val="none"/>
          <w:lang w:eastAsia="zh-CN"/>
        </w:rPr>
        <w:t>事业</w:t>
      </w:r>
      <w:r>
        <w:rPr>
          <w:rStyle w:val="16"/>
          <w:rFonts w:hint="eastAsia" w:ascii="仿宋" w:hAnsi="仿宋" w:eastAsia="仿宋"/>
          <w:bCs/>
          <w:color w:val="auto"/>
          <w:sz w:val="32"/>
          <w:szCs w:val="32"/>
          <w:highlight w:val="none"/>
        </w:rPr>
        <w:t>单位医疗（项）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6.75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4CD35449">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21</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lang w:eastAsia="zh-CN"/>
        </w:rPr>
        <w:t>支出</w:t>
      </w:r>
      <w:r>
        <w:rPr>
          <w:rStyle w:val="16"/>
          <w:rFonts w:hint="eastAsia" w:ascii="仿宋" w:hAnsi="仿宋" w:eastAsia="仿宋"/>
          <w:bCs/>
          <w:color w:val="auto"/>
          <w:sz w:val="32"/>
          <w:szCs w:val="32"/>
          <w:highlight w:val="none"/>
        </w:rPr>
        <w:t>（类）优抚对象医疗（款）优抚对象医疗补助（项）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750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26893C70">
      <w:pPr>
        <w:pageBreakBefore w:val="0"/>
        <w:kinsoku/>
        <w:wordWrap/>
        <w:overflowPunct/>
        <w:topLinePunct w:val="0"/>
        <w:bidi w:val="0"/>
        <w:spacing w:line="5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000000"/>
          <w:sz w:val="32"/>
          <w:szCs w:val="32"/>
          <w:lang w:val="en-US" w:eastAsia="zh-CN"/>
        </w:rPr>
        <w:t>22</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住房保障支出（类）住房改革支出（款）住房公积金（项）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24.71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06884D52">
      <w:pPr>
        <w:numPr>
          <w:ilvl w:val="0"/>
          <w:numId w:val="0"/>
        </w:numPr>
        <w:spacing w:line="600" w:lineRule="exact"/>
        <w:ind w:firstLine="640" w:firstLineChars="200"/>
        <w:outlineLvl w:val="1"/>
        <w:rPr>
          <w:rStyle w:val="27"/>
          <w:rFonts w:hint="eastAsia" w:ascii="方正黑体_GBK" w:hAnsi="方正黑体_GBK" w:eastAsia="方正黑体_GBK" w:cs="方正黑体_GBK"/>
          <w:b w:val="0"/>
          <w:color w:val="auto"/>
          <w:highlight w:val="none"/>
        </w:rPr>
      </w:pPr>
      <w:bookmarkStart w:id="56" w:name="_Toc15377214"/>
      <w:bookmarkStart w:id="57" w:name="_Toc15396608"/>
      <w:bookmarkStart w:id="58" w:name="_Toc6351"/>
      <w:r>
        <w:rPr>
          <w:rStyle w:val="27"/>
          <w:rFonts w:hint="eastAsia" w:ascii="方正黑体_GBK" w:hAnsi="方正黑体_GBK" w:eastAsia="方正黑体_GBK" w:cs="方正黑体_GBK"/>
          <w:b w:val="0"/>
          <w:color w:val="auto"/>
          <w:highlight w:val="none"/>
        </w:rPr>
        <w:t>六、一般公共预算财政拨款基本支出决算情况说明</w:t>
      </w:r>
      <w:bookmarkEnd w:id="56"/>
      <w:bookmarkEnd w:id="57"/>
      <w:bookmarkEnd w:id="58"/>
      <w:r>
        <w:rPr>
          <w:rStyle w:val="27"/>
          <w:rFonts w:hint="eastAsia" w:ascii="方正黑体_GBK" w:hAnsi="方正黑体_GBK" w:eastAsia="方正黑体_GBK" w:cs="方正黑体_GBK"/>
          <w:b w:val="0"/>
          <w:color w:val="auto"/>
          <w:highlight w:val="none"/>
        </w:rPr>
        <w:tab/>
      </w:r>
    </w:p>
    <w:p w14:paraId="1B9F3CE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20</w:t>
      </w:r>
      <w:r>
        <w:rPr>
          <w:rFonts w:hint="eastAsia" w:ascii="Times New Roman" w:hAnsi="Times New Roman" w:eastAsia="方正仿宋_GBK" w:cs="Times New Roman"/>
          <w:i w:val="0"/>
          <w:iCs w:val="0"/>
          <w:caps w:val="0"/>
          <w:color w:val="333333"/>
          <w:spacing w:val="0"/>
          <w:sz w:val="32"/>
          <w:szCs w:val="32"/>
          <w:shd w:val="clear" w:fill="FFFFFF"/>
          <w:lang w:val="en-US" w:eastAsia="zh-CN"/>
        </w:rPr>
        <w:t>21</w:t>
      </w:r>
      <w:r>
        <w:rPr>
          <w:rFonts w:hint="eastAsia" w:ascii="Times New Roman" w:hAnsi="Times New Roman" w:eastAsia="方正仿宋_GBK" w:cs="Times New Roman"/>
          <w:i w:val="0"/>
          <w:iCs w:val="0"/>
          <w:caps w:val="0"/>
          <w:color w:val="333333"/>
          <w:spacing w:val="0"/>
          <w:sz w:val="32"/>
          <w:szCs w:val="32"/>
          <w:shd w:val="clear" w:fill="FFFFFF"/>
        </w:rPr>
        <w:t>年一般公共预算财政拨款基本支出409.44万元，其中：</w:t>
      </w:r>
    </w:p>
    <w:p w14:paraId="746E4FB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rPr>
        <w:t>人员经费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356.99</w:t>
      </w:r>
      <w:r>
        <w:rPr>
          <w:rFonts w:hint="eastAsia" w:ascii="Times New Roman" w:hAnsi="Times New Roman" w:eastAsia="方正仿宋_GBK" w:cs="Times New Roman"/>
          <w:i w:val="0"/>
          <w:iCs w:val="0"/>
          <w:caps w:val="0"/>
          <w:color w:val="333333"/>
          <w:spacing w:val="0"/>
          <w:sz w:val="32"/>
          <w:szCs w:val="32"/>
          <w:shd w:val="clear" w:fill="FFFFFF"/>
        </w:rPr>
        <w:t>万元，主要包括：基本工资、津贴补贴、奖金、伙食补助费、绩效工资、机关事业单位基本养老保险缴费、职业年金缴费、其他社会保障缴费、其他工资福利支出、生活补助、医疗费补助、奖励金、住房公积金、其他对个人和家庭的补助支出等。</w:t>
      </w:r>
    </w:p>
    <w:p w14:paraId="2021A3A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公用经费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52.46</w:t>
      </w:r>
      <w:r>
        <w:rPr>
          <w:rFonts w:hint="eastAsia" w:ascii="Times New Roman" w:hAnsi="Times New Roman" w:eastAsia="方正仿宋_GBK" w:cs="Times New Roman"/>
          <w:i w:val="0"/>
          <w:iCs w:val="0"/>
          <w:caps w:val="0"/>
          <w:color w:val="333333"/>
          <w:spacing w:val="0"/>
          <w:sz w:val="32"/>
          <w:szCs w:val="32"/>
          <w:shd w:val="clear" w:fill="FFFFFF"/>
        </w:rPr>
        <w:t>万元，主要包括：办公费、印刷费、手续费、水费、电费、邮电费、物业管理费、差旅费、维修（护）费、租赁费、会议费、培训费、劳务费、委托业务费、工会经费、福利费、公务用车运行维护费、其他交通费、税金及附加费用、其他商品和服务支出、办公设备购置、其他资本性支出等。</w:t>
      </w:r>
    </w:p>
    <w:p w14:paraId="25D897B8">
      <w:pPr>
        <w:numPr>
          <w:ilvl w:val="0"/>
          <w:numId w:val="0"/>
        </w:numPr>
        <w:spacing w:line="600" w:lineRule="exact"/>
        <w:ind w:firstLine="640" w:firstLineChars="200"/>
        <w:outlineLvl w:val="1"/>
        <w:rPr>
          <w:rStyle w:val="27"/>
          <w:rFonts w:hint="eastAsia" w:ascii="方正黑体_GBK" w:hAnsi="方正黑体_GBK" w:eastAsia="方正黑体_GBK" w:cs="方正黑体_GBK"/>
          <w:b w:val="0"/>
          <w:color w:val="auto"/>
          <w:highlight w:val="none"/>
        </w:rPr>
      </w:pPr>
      <w:bookmarkStart w:id="59" w:name="_Toc15396609"/>
      <w:bookmarkStart w:id="60" w:name="_Toc15377215"/>
      <w:bookmarkStart w:id="61" w:name="_Toc11700"/>
      <w:r>
        <w:rPr>
          <w:rStyle w:val="27"/>
          <w:rFonts w:hint="eastAsia" w:ascii="方正黑体_GBK" w:hAnsi="方正黑体_GBK" w:eastAsia="方正黑体_GBK" w:cs="方正黑体_GBK"/>
          <w:b w:val="0"/>
          <w:color w:val="auto"/>
          <w:highlight w:val="none"/>
        </w:rPr>
        <w:t>七、“三公”经费财政拨款支出决算情况说明</w:t>
      </w:r>
      <w:bookmarkEnd w:id="59"/>
      <w:bookmarkEnd w:id="60"/>
      <w:bookmarkEnd w:id="61"/>
    </w:p>
    <w:p w14:paraId="781B351D">
      <w:pPr>
        <w:spacing w:line="600" w:lineRule="exact"/>
        <w:ind w:firstLine="640"/>
        <w:outlineLvl w:val="2"/>
        <w:rPr>
          <w:rFonts w:ascii="仿宋" w:hAnsi="仿宋" w:eastAsia="仿宋"/>
          <w:b/>
          <w:color w:val="auto"/>
          <w:sz w:val="32"/>
          <w:szCs w:val="32"/>
          <w:highlight w:val="none"/>
        </w:rPr>
      </w:pPr>
      <w:bookmarkStart w:id="62" w:name="_Toc15377216"/>
      <w:r>
        <w:rPr>
          <w:rFonts w:hint="eastAsia" w:ascii="仿宋" w:hAnsi="仿宋" w:eastAsia="仿宋"/>
          <w:b/>
          <w:color w:val="auto"/>
          <w:sz w:val="32"/>
          <w:szCs w:val="32"/>
          <w:highlight w:val="none"/>
        </w:rPr>
        <w:t>（一）“三公”经费财政拨款支出决算总体情况说明</w:t>
      </w:r>
      <w:bookmarkEnd w:id="62"/>
    </w:p>
    <w:p w14:paraId="6169EA1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20</w:t>
      </w:r>
      <w:r>
        <w:rPr>
          <w:rFonts w:hint="eastAsia" w:ascii="Times New Roman" w:hAnsi="Times New Roman" w:eastAsia="方正仿宋_GBK" w:cs="Times New Roman"/>
          <w:i w:val="0"/>
          <w:iCs w:val="0"/>
          <w:caps w:val="0"/>
          <w:color w:val="333333"/>
          <w:spacing w:val="0"/>
          <w:sz w:val="32"/>
          <w:szCs w:val="32"/>
          <w:shd w:val="clear" w:fill="FFFFFF"/>
          <w:lang w:val="en-US" w:eastAsia="zh-CN"/>
        </w:rPr>
        <w:t>21</w:t>
      </w:r>
      <w:r>
        <w:rPr>
          <w:rFonts w:hint="eastAsia" w:ascii="Times New Roman" w:hAnsi="Times New Roman" w:eastAsia="方正仿宋_GBK" w:cs="Times New Roman"/>
          <w:i w:val="0"/>
          <w:iCs w:val="0"/>
          <w:caps w:val="0"/>
          <w:color w:val="333333"/>
          <w:spacing w:val="0"/>
          <w:sz w:val="32"/>
          <w:szCs w:val="32"/>
          <w:shd w:val="clear" w:fill="FFFFFF"/>
        </w:rPr>
        <w:t>年“三公”经费财政拨款支出决算为</w:t>
      </w:r>
      <w:r>
        <w:rPr>
          <w:rFonts w:hint="eastAsia" w:ascii="Times New Roman" w:hAnsi="Times New Roman" w:eastAsia="方正仿宋_GBK" w:cs="Times New Roman"/>
          <w:i w:val="0"/>
          <w:iCs w:val="0"/>
          <w:caps w:val="0"/>
          <w:color w:val="333333"/>
          <w:spacing w:val="0"/>
          <w:sz w:val="32"/>
          <w:szCs w:val="32"/>
          <w:shd w:val="clear" w:fill="FFFFFF"/>
          <w:lang w:val="en-US" w:eastAsia="zh-CN"/>
        </w:rPr>
        <w:t>1.36</w:t>
      </w:r>
      <w:r>
        <w:rPr>
          <w:rFonts w:hint="eastAsia" w:ascii="Times New Roman" w:hAnsi="Times New Roman" w:eastAsia="方正仿宋_GBK" w:cs="Times New Roman"/>
          <w:i w:val="0"/>
          <w:iCs w:val="0"/>
          <w:caps w:val="0"/>
          <w:color w:val="333333"/>
          <w:spacing w:val="0"/>
          <w:sz w:val="32"/>
          <w:szCs w:val="32"/>
          <w:shd w:val="clear" w:fill="FFFFFF"/>
        </w:rPr>
        <w:t>万元，完成预算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45.33</w:t>
      </w:r>
      <w:r>
        <w:rPr>
          <w:rFonts w:hint="eastAsia" w:ascii="Times New Roman" w:hAnsi="Times New Roman" w:eastAsia="方正仿宋_GBK" w:cs="Times New Roman"/>
          <w:i w:val="0"/>
          <w:iCs w:val="0"/>
          <w:caps w:val="0"/>
          <w:color w:val="333333"/>
          <w:spacing w:val="0"/>
          <w:sz w:val="32"/>
          <w:szCs w:val="32"/>
          <w:shd w:val="clear" w:fill="FFFFFF"/>
        </w:rPr>
        <w:t>%，决算数小于预算数的主要原因是</w:t>
      </w:r>
      <w:r>
        <w:rPr>
          <w:rFonts w:hint="eastAsia" w:ascii="Times New Roman" w:hAnsi="Times New Roman" w:eastAsia="方正仿宋_GBK" w:cs="Times New Roman"/>
          <w:i w:val="0"/>
          <w:iCs w:val="0"/>
          <w:caps w:val="0"/>
          <w:color w:val="333333"/>
          <w:spacing w:val="0"/>
          <w:sz w:val="32"/>
          <w:szCs w:val="32"/>
          <w:shd w:val="clear" w:fill="FFFFFF"/>
          <w:lang w:eastAsia="zh-CN"/>
        </w:rPr>
        <w:t>公务用车次数减少</w:t>
      </w:r>
      <w:r>
        <w:rPr>
          <w:rFonts w:hint="eastAsia" w:ascii="Times New Roman" w:hAnsi="Times New Roman" w:eastAsia="方正仿宋_GBK" w:cs="Times New Roman"/>
          <w:i w:val="0"/>
          <w:iCs w:val="0"/>
          <w:caps w:val="0"/>
          <w:color w:val="333333"/>
          <w:spacing w:val="0"/>
          <w:sz w:val="32"/>
          <w:szCs w:val="32"/>
          <w:shd w:val="clear" w:fill="FFFFFF"/>
        </w:rPr>
        <w:t>。</w:t>
      </w:r>
    </w:p>
    <w:p w14:paraId="29BD90BC">
      <w:pPr>
        <w:spacing w:line="600" w:lineRule="exact"/>
        <w:ind w:firstLine="640"/>
        <w:outlineLvl w:val="2"/>
        <w:rPr>
          <w:rFonts w:ascii="仿宋" w:hAnsi="仿宋" w:eastAsia="仿宋"/>
          <w:b/>
          <w:color w:val="auto"/>
          <w:sz w:val="32"/>
          <w:szCs w:val="32"/>
          <w:highlight w:val="none"/>
        </w:rPr>
      </w:pPr>
      <w:bookmarkStart w:id="63" w:name="_Toc15377217"/>
      <w:r>
        <w:rPr>
          <w:rFonts w:hint="eastAsia" w:ascii="仿宋" w:hAnsi="仿宋" w:eastAsia="仿宋"/>
          <w:b/>
          <w:color w:val="auto"/>
          <w:sz w:val="32"/>
          <w:szCs w:val="32"/>
          <w:highlight w:val="none"/>
        </w:rPr>
        <w:t>（二）“三公”经费财政拨款支出决算具体情况说明</w:t>
      </w:r>
      <w:bookmarkEnd w:id="63"/>
    </w:p>
    <w:p w14:paraId="466A149A">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1.36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45.33</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43CE6172">
      <w:pPr>
        <w:pStyle w:val="6"/>
        <w:rPr>
          <w:rFonts w:hint="eastAsia" w:ascii="仿宋" w:hAnsi="仿宋" w:eastAsia="仿宋"/>
          <w:color w:val="auto"/>
          <w:sz w:val="32"/>
          <w:szCs w:val="32"/>
          <w:highlight w:val="none"/>
        </w:rPr>
      </w:pPr>
      <w:r>
        <w:drawing>
          <wp:inline distT="0" distB="0" distL="114300" distR="114300">
            <wp:extent cx="5132705" cy="2733675"/>
            <wp:effectExtent l="4445" t="4445" r="6350" b="508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FEA013">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14:paraId="5E4032A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bookmarkStart w:id="64" w:name="_Toc15377218"/>
      <w:bookmarkStart w:id="65" w:name="_Toc15396610"/>
      <w:r>
        <w:rPr>
          <w:rFonts w:hint="eastAsia" w:ascii="Times New Roman" w:hAnsi="Times New Roman" w:eastAsia="方正仿宋_GBK" w:cs="Times New Roman"/>
          <w:i w:val="0"/>
          <w:iCs w:val="0"/>
          <w:caps w:val="0"/>
          <w:color w:val="333333"/>
          <w:spacing w:val="0"/>
          <w:sz w:val="32"/>
          <w:szCs w:val="32"/>
          <w:shd w:val="clear" w:fill="FFFFFF"/>
        </w:rPr>
        <w:t>1.因公出国（境）经费支出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万元，完成预算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%。全年安排因公出国（境）团组</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次，出国（境）</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人。因公出国（境）支出决算比20</w:t>
      </w:r>
      <w:r>
        <w:rPr>
          <w:rFonts w:hint="eastAsia" w:ascii="Times New Roman" w:hAnsi="Times New Roman" w:eastAsia="方正仿宋_GBK" w:cs="Times New Roman"/>
          <w:i w:val="0"/>
          <w:iCs w:val="0"/>
          <w:caps w:val="0"/>
          <w:color w:val="333333"/>
          <w:spacing w:val="0"/>
          <w:sz w:val="32"/>
          <w:szCs w:val="32"/>
          <w:shd w:val="clear" w:fill="FFFFFF"/>
          <w:lang w:val="en-US" w:eastAsia="zh-CN"/>
        </w:rPr>
        <w:t>20</w:t>
      </w:r>
      <w:r>
        <w:rPr>
          <w:rFonts w:hint="eastAsia" w:ascii="Times New Roman" w:hAnsi="Times New Roman" w:eastAsia="方正仿宋_GBK" w:cs="Times New Roman"/>
          <w:i w:val="0"/>
          <w:iCs w:val="0"/>
          <w:caps w:val="0"/>
          <w:color w:val="333333"/>
          <w:spacing w:val="0"/>
          <w:sz w:val="32"/>
          <w:szCs w:val="32"/>
          <w:shd w:val="clear" w:fill="FFFFFF"/>
        </w:rPr>
        <w:t>年增加/减少</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万元，增长/下降</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w:t>
      </w:r>
    </w:p>
    <w:p w14:paraId="0BC91F4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2.公务用车购置及运行维护费支出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1.36</w:t>
      </w:r>
      <w:r>
        <w:rPr>
          <w:rFonts w:hint="eastAsia" w:ascii="Times New Roman" w:hAnsi="Times New Roman" w:eastAsia="方正仿宋_GBK" w:cs="Times New Roman"/>
          <w:i w:val="0"/>
          <w:iCs w:val="0"/>
          <w:caps w:val="0"/>
          <w:color w:val="333333"/>
          <w:spacing w:val="0"/>
          <w:sz w:val="32"/>
          <w:szCs w:val="32"/>
          <w:shd w:val="clear" w:fill="FFFFFF"/>
        </w:rPr>
        <w:t>万元,完成预算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45.33</w:t>
      </w:r>
      <w:r>
        <w:rPr>
          <w:rFonts w:hint="eastAsia" w:ascii="Times New Roman" w:hAnsi="Times New Roman" w:eastAsia="方正仿宋_GBK" w:cs="Times New Roman"/>
          <w:i w:val="0"/>
          <w:iCs w:val="0"/>
          <w:caps w:val="0"/>
          <w:color w:val="333333"/>
          <w:spacing w:val="0"/>
          <w:sz w:val="32"/>
          <w:szCs w:val="32"/>
          <w:shd w:val="clear" w:fill="FFFFFF"/>
        </w:rPr>
        <w:t>%。公务用车购置及运行维护费支出决算比20</w:t>
      </w:r>
      <w:r>
        <w:rPr>
          <w:rFonts w:hint="eastAsia" w:ascii="Times New Roman" w:hAnsi="Times New Roman" w:eastAsia="方正仿宋_GBK" w:cs="Times New Roman"/>
          <w:i w:val="0"/>
          <w:iCs w:val="0"/>
          <w:caps w:val="0"/>
          <w:color w:val="333333"/>
          <w:spacing w:val="0"/>
          <w:sz w:val="32"/>
          <w:szCs w:val="32"/>
          <w:shd w:val="clear" w:fill="FFFFFF"/>
          <w:lang w:val="en-US" w:eastAsia="zh-CN"/>
        </w:rPr>
        <w:t>20</w:t>
      </w:r>
      <w:r>
        <w:rPr>
          <w:rFonts w:hint="eastAsia" w:ascii="Times New Roman" w:hAnsi="Times New Roman" w:eastAsia="方正仿宋_GBK" w:cs="Times New Roman"/>
          <w:i w:val="0"/>
          <w:iCs w:val="0"/>
          <w:caps w:val="0"/>
          <w:color w:val="333333"/>
          <w:spacing w:val="0"/>
          <w:sz w:val="32"/>
          <w:szCs w:val="32"/>
          <w:shd w:val="clear" w:fill="FFFFFF"/>
        </w:rPr>
        <w:t>年减少</w:t>
      </w:r>
      <w:r>
        <w:rPr>
          <w:rFonts w:hint="eastAsia" w:ascii="Times New Roman" w:hAnsi="Times New Roman" w:eastAsia="方正仿宋_GBK" w:cs="Times New Roman"/>
          <w:i w:val="0"/>
          <w:iCs w:val="0"/>
          <w:caps w:val="0"/>
          <w:color w:val="333333"/>
          <w:spacing w:val="0"/>
          <w:sz w:val="32"/>
          <w:szCs w:val="32"/>
          <w:shd w:val="clear" w:fill="FFFFFF"/>
          <w:lang w:val="en-US" w:eastAsia="zh-CN"/>
        </w:rPr>
        <w:t>0.05</w:t>
      </w:r>
      <w:r>
        <w:rPr>
          <w:rFonts w:hint="eastAsia" w:ascii="Times New Roman" w:hAnsi="Times New Roman" w:eastAsia="方正仿宋_GBK" w:cs="Times New Roman"/>
          <w:i w:val="0"/>
          <w:iCs w:val="0"/>
          <w:caps w:val="0"/>
          <w:color w:val="333333"/>
          <w:spacing w:val="0"/>
          <w:sz w:val="32"/>
          <w:szCs w:val="32"/>
          <w:shd w:val="clear" w:fill="FFFFFF"/>
        </w:rPr>
        <w:t>万元，下降</w:t>
      </w:r>
      <w:r>
        <w:rPr>
          <w:rFonts w:hint="eastAsia" w:ascii="Times New Roman" w:hAnsi="Times New Roman" w:eastAsia="方正仿宋_GBK" w:cs="Times New Roman"/>
          <w:i w:val="0"/>
          <w:iCs w:val="0"/>
          <w:caps w:val="0"/>
          <w:color w:val="333333"/>
          <w:spacing w:val="0"/>
          <w:sz w:val="32"/>
          <w:szCs w:val="32"/>
          <w:shd w:val="clear" w:fill="FFFFFF"/>
          <w:lang w:val="en-US" w:eastAsia="zh-CN"/>
        </w:rPr>
        <w:t>3.54</w:t>
      </w:r>
      <w:r>
        <w:rPr>
          <w:rFonts w:hint="eastAsia" w:ascii="Times New Roman" w:hAnsi="Times New Roman" w:eastAsia="方正仿宋_GBK" w:cs="Times New Roman"/>
          <w:i w:val="0"/>
          <w:iCs w:val="0"/>
          <w:caps w:val="0"/>
          <w:color w:val="333333"/>
          <w:spacing w:val="0"/>
          <w:sz w:val="32"/>
          <w:szCs w:val="32"/>
          <w:shd w:val="clear" w:fill="FFFFFF"/>
        </w:rPr>
        <w:t>%。主要原因是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疫情出车次数减少</w:t>
      </w:r>
      <w:r>
        <w:rPr>
          <w:rFonts w:hint="eastAsia" w:ascii="Times New Roman" w:hAnsi="Times New Roman" w:eastAsia="方正仿宋_GBK" w:cs="Times New Roman"/>
          <w:i w:val="0"/>
          <w:iCs w:val="0"/>
          <w:caps w:val="0"/>
          <w:color w:val="333333"/>
          <w:spacing w:val="0"/>
          <w:sz w:val="32"/>
          <w:szCs w:val="32"/>
          <w:shd w:val="clear" w:fill="FFFFFF"/>
        </w:rPr>
        <w:t>。</w:t>
      </w:r>
    </w:p>
    <w:p w14:paraId="1DDCBFC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其中：公务用车购置支出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万元。全年按规定更新购置公务用车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辆，其中：轿车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辆、金额</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万元，越野车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辆、金额</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万元，载客汽车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辆、金额</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万元。截至20</w:t>
      </w:r>
      <w:r>
        <w:rPr>
          <w:rFonts w:hint="eastAsia" w:ascii="Times New Roman" w:hAnsi="Times New Roman" w:eastAsia="方正仿宋_GBK" w:cs="Times New Roman"/>
          <w:i w:val="0"/>
          <w:iCs w:val="0"/>
          <w:caps w:val="0"/>
          <w:color w:val="333333"/>
          <w:spacing w:val="0"/>
          <w:sz w:val="32"/>
          <w:szCs w:val="32"/>
          <w:shd w:val="clear" w:fill="FFFFFF"/>
          <w:lang w:val="en-US" w:eastAsia="zh-CN"/>
        </w:rPr>
        <w:t>21</w:t>
      </w:r>
      <w:r>
        <w:rPr>
          <w:rFonts w:hint="eastAsia" w:ascii="Times New Roman" w:hAnsi="Times New Roman" w:eastAsia="方正仿宋_GBK" w:cs="Times New Roman"/>
          <w:i w:val="0"/>
          <w:iCs w:val="0"/>
          <w:caps w:val="0"/>
          <w:color w:val="333333"/>
          <w:spacing w:val="0"/>
          <w:sz w:val="32"/>
          <w:szCs w:val="32"/>
          <w:shd w:val="clear" w:fill="FFFFFF"/>
        </w:rPr>
        <w:t>年12月底，单位共有公务用车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eastAsia" w:ascii="Times New Roman" w:hAnsi="Times New Roman" w:eastAsia="方正仿宋_GBK" w:cs="Times New Roman"/>
          <w:i w:val="0"/>
          <w:iCs w:val="0"/>
          <w:caps w:val="0"/>
          <w:color w:val="333333"/>
          <w:spacing w:val="0"/>
          <w:sz w:val="32"/>
          <w:szCs w:val="32"/>
          <w:shd w:val="clear" w:fill="FFFFFF"/>
        </w:rPr>
        <w:t>辆，其中：轿车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eastAsia" w:ascii="Times New Roman" w:hAnsi="Times New Roman" w:eastAsia="方正仿宋_GBK" w:cs="Times New Roman"/>
          <w:i w:val="0"/>
          <w:iCs w:val="0"/>
          <w:caps w:val="0"/>
          <w:color w:val="333333"/>
          <w:spacing w:val="0"/>
          <w:sz w:val="32"/>
          <w:szCs w:val="32"/>
          <w:shd w:val="clear" w:fill="FFFFFF"/>
        </w:rPr>
        <w:t>辆、越野车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辆、载客汽车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辆。</w:t>
      </w:r>
    </w:p>
    <w:p w14:paraId="5891000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公务用车运行维护费支出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1.36</w:t>
      </w:r>
      <w:r>
        <w:rPr>
          <w:rFonts w:hint="eastAsia" w:ascii="Times New Roman" w:hAnsi="Times New Roman" w:eastAsia="方正仿宋_GBK" w:cs="Times New Roman"/>
          <w:i w:val="0"/>
          <w:iCs w:val="0"/>
          <w:caps w:val="0"/>
          <w:color w:val="333333"/>
          <w:spacing w:val="0"/>
          <w:sz w:val="32"/>
          <w:szCs w:val="32"/>
          <w:shd w:val="clear" w:fill="FFFFFF"/>
        </w:rPr>
        <w:t>万元。</w:t>
      </w:r>
      <w:r>
        <w:rPr>
          <w:rFonts w:hint="eastAsia" w:ascii="Times New Roman" w:hAnsi="Times New Roman" w:eastAsia="方正仿宋_GBK" w:cs="Times New Roman"/>
          <w:i w:val="0"/>
          <w:iCs w:val="0"/>
          <w:caps w:val="0"/>
          <w:color w:val="333333"/>
          <w:spacing w:val="0"/>
          <w:sz w:val="32"/>
          <w:szCs w:val="32"/>
          <w:shd w:val="clear" w:fill="FFFFFF"/>
          <w:lang w:val="en-US" w:eastAsia="zh-CN"/>
        </w:rPr>
        <w:t>主要用于单位正常运转等</w:t>
      </w:r>
      <w:r>
        <w:rPr>
          <w:rFonts w:hint="eastAsia" w:ascii="Times New Roman" w:hAnsi="Times New Roman" w:eastAsia="方正仿宋_GBK" w:cs="Times New Roman"/>
          <w:i w:val="0"/>
          <w:iCs w:val="0"/>
          <w:caps w:val="0"/>
          <w:color w:val="333333"/>
          <w:spacing w:val="0"/>
          <w:sz w:val="32"/>
          <w:szCs w:val="32"/>
          <w:shd w:val="clear" w:fill="FFFFFF"/>
        </w:rPr>
        <w:t>所需的公务用车燃料费、维修费、过路过桥费、保险费等支出。</w:t>
      </w:r>
    </w:p>
    <w:p w14:paraId="3378CCC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3.公务接待费支出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万元，完成预算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%。公务接待费支出决算比20</w:t>
      </w:r>
      <w:r>
        <w:rPr>
          <w:rFonts w:hint="eastAsia" w:ascii="Times New Roman" w:hAnsi="Times New Roman" w:eastAsia="方正仿宋_GBK" w:cs="Times New Roman"/>
          <w:i w:val="0"/>
          <w:iCs w:val="0"/>
          <w:caps w:val="0"/>
          <w:color w:val="333333"/>
          <w:spacing w:val="0"/>
          <w:sz w:val="32"/>
          <w:szCs w:val="32"/>
          <w:shd w:val="clear" w:fill="FFFFFF"/>
          <w:lang w:val="en-US" w:eastAsia="zh-CN"/>
        </w:rPr>
        <w:t>20</w:t>
      </w:r>
      <w:r>
        <w:rPr>
          <w:rFonts w:hint="eastAsia" w:ascii="Times New Roman" w:hAnsi="Times New Roman" w:eastAsia="方正仿宋_GBK" w:cs="Times New Roman"/>
          <w:i w:val="0"/>
          <w:iCs w:val="0"/>
          <w:caps w:val="0"/>
          <w:color w:val="333333"/>
          <w:spacing w:val="0"/>
          <w:sz w:val="32"/>
          <w:szCs w:val="32"/>
          <w:shd w:val="clear" w:fill="FFFFFF"/>
        </w:rPr>
        <w:t>年增加/减少</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万元，增长/下降</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%。其中：</w:t>
      </w:r>
    </w:p>
    <w:p w14:paraId="2BDB4AE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国内公务接待支出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万元，国内公务接待</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批次，</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人次，共计支出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w:t>
      </w:r>
    </w:p>
    <w:p w14:paraId="0ED8C27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外事接待支出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万元，外事接待</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批次，</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人，共计支出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14:paraId="0C10445E">
      <w:pPr>
        <w:numPr>
          <w:ilvl w:val="0"/>
          <w:numId w:val="0"/>
        </w:numPr>
        <w:spacing w:line="600" w:lineRule="exact"/>
        <w:ind w:firstLine="640" w:firstLineChars="200"/>
        <w:outlineLvl w:val="1"/>
        <w:rPr>
          <w:rStyle w:val="27"/>
          <w:rFonts w:hint="eastAsia" w:ascii="方正黑体_GBK" w:hAnsi="方正黑体_GBK" w:eastAsia="方正黑体_GBK" w:cs="方正黑体_GBK"/>
          <w:b w:val="0"/>
          <w:color w:val="auto"/>
          <w:highlight w:val="none"/>
        </w:rPr>
      </w:pPr>
      <w:bookmarkStart w:id="66" w:name="_Toc10933"/>
      <w:r>
        <w:rPr>
          <w:rStyle w:val="27"/>
          <w:rFonts w:hint="eastAsia" w:ascii="方正黑体_GBK" w:hAnsi="方正黑体_GBK" w:eastAsia="方正黑体_GBK" w:cs="方正黑体_GBK"/>
          <w:b w:val="0"/>
          <w:color w:val="auto"/>
          <w:highlight w:val="none"/>
        </w:rPr>
        <w:t>八、政府性基金预算支出决算情况说明</w:t>
      </w:r>
      <w:bookmarkEnd w:id="64"/>
      <w:bookmarkEnd w:id="65"/>
      <w:bookmarkEnd w:id="66"/>
    </w:p>
    <w:p w14:paraId="322006E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20</w:t>
      </w:r>
      <w:r>
        <w:rPr>
          <w:rFonts w:hint="eastAsia" w:ascii="Times New Roman" w:hAnsi="Times New Roman" w:eastAsia="方正仿宋_GBK" w:cs="Times New Roman"/>
          <w:i w:val="0"/>
          <w:iCs w:val="0"/>
          <w:caps w:val="0"/>
          <w:color w:val="333333"/>
          <w:spacing w:val="0"/>
          <w:sz w:val="32"/>
          <w:szCs w:val="32"/>
          <w:shd w:val="clear" w:fill="FFFFFF"/>
          <w:lang w:val="en-US" w:eastAsia="zh-CN"/>
        </w:rPr>
        <w:t>21</w:t>
      </w:r>
      <w:r>
        <w:rPr>
          <w:rFonts w:hint="eastAsia" w:ascii="Times New Roman" w:hAnsi="Times New Roman" w:eastAsia="方正仿宋_GBK" w:cs="Times New Roman"/>
          <w:i w:val="0"/>
          <w:iCs w:val="0"/>
          <w:caps w:val="0"/>
          <w:color w:val="333333"/>
          <w:spacing w:val="0"/>
          <w:sz w:val="32"/>
          <w:szCs w:val="32"/>
          <w:shd w:val="clear" w:fill="FFFFFF"/>
        </w:rPr>
        <w:t>年政府性基金预算</w:t>
      </w:r>
      <w:r>
        <w:rPr>
          <w:rFonts w:hint="eastAsia" w:ascii="Times New Roman" w:hAnsi="Times New Roman" w:eastAsia="方正仿宋_GBK" w:cs="Times New Roman"/>
          <w:i w:val="0"/>
          <w:iCs w:val="0"/>
          <w:caps w:val="0"/>
          <w:color w:val="333333"/>
          <w:spacing w:val="0"/>
          <w:sz w:val="32"/>
          <w:szCs w:val="32"/>
          <w:shd w:val="clear" w:fill="FFFFFF"/>
          <w:lang w:eastAsia="zh-CN"/>
        </w:rPr>
        <w:t>财政</w:t>
      </w:r>
      <w:r>
        <w:rPr>
          <w:rFonts w:hint="eastAsia" w:ascii="Times New Roman" w:hAnsi="Times New Roman" w:eastAsia="方正仿宋_GBK" w:cs="Times New Roman"/>
          <w:i w:val="0"/>
          <w:iCs w:val="0"/>
          <w:caps w:val="0"/>
          <w:color w:val="333333"/>
          <w:spacing w:val="0"/>
          <w:sz w:val="32"/>
          <w:szCs w:val="32"/>
          <w:shd w:val="clear" w:fill="FFFFFF"/>
        </w:rPr>
        <w:t>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w:t>
      </w:r>
    </w:p>
    <w:p w14:paraId="59322AFF">
      <w:pPr>
        <w:numPr>
          <w:ilvl w:val="0"/>
          <w:numId w:val="1"/>
        </w:numPr>
        <w:spacing w:line="600" w:lineRule="exact"/>
        <w:ind w:firstLine="640"/>
        <w:outlineLvl w:val="1"/>
        <w:rPr>
          <w:rStyle w:val="27"/>
          <w:rFonts w:hint="eastAsia" w:ascii="方正黑体_GBK" w:hAnsi="方正黑体_GBK" w:eastAsia="方正黑体_GBK" w:cs="方正黑体_GBK"/>
          <w:b w:val="0"/>
          <w:color w:val="auto"/>
          <w:highlight w:val="none"/>
        </w:rPr>
      </w:pPr>
      <w:bookmarkStart w:id="67" w:name="_Toc15377219"/>
      <w:bookmarkStart w:id="68" w:name="_Toc15396611"/>
      <w:bookmarkStart w:id="69" w:name="_Toc13846"/>
      <w:r>
        <w:rPr>
          <w:rStyle w:val="27"/>
          <w:rFonts w:hint="eastAsia" w:ascii="方正黑体_GBK" w:hAnsi="方正黑体_GBK" w:eastAsia="方正黑体_GBK" w:cs="方正黑体_GBK"/>
          <w:b w:val="0"/>
          <w:color w:val="auto"/>
          <w:highlight w:val="none"/>
        </w:rPr>
        <w:t>国有资本经营预算支出决算情况说明</w:t>
      </w:r>
      <w:bookmarkEnd w:id="67"/>
      <w:bookmarkEnd w:id="68"/>
      <w:bookmarkEnd w:id="69"/>
    </w:p>
    <w:p w14:paraId="057EE6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ascii="方正小标宋简体" w:hAnsi="方正小标宋简体" w:eastAsia="方正小标宋简体" w:cs="方正小标宋简体"/>
          <w:color w:val="auto"/>
          <w:sz w:val="44"/>
          <w:szCs w:val="44"/>
          <w:highlight w:val="none"/>
        </w:rPr>
      </w:pPr>
      <w:r>
        <w:rPr>
          <w:rFonts w:hint="eastAsia" w:ascii="Times New Roman" w:hAnsi="Times New Roman" w:eastAsia="方正仿宋_GBK" w:cs="Times New Roman"/>
          <w:i w:val="0"/>
          <w:iCs w:val="0"/>
          <w:caps w:val="0"/>
          <w:color w:val="333333"/>
          <w:spacing w:val="0"/>
          <w:sz w:val="32"/>
          <w:szCs w:val="32"/>
          <w:shd w:val="clear" w:fill="FFFFFF"/>
        </w:rPr>
        <w:t>20</w:t>
      </w:r>
      <w:r>
        <w:rPr>
          <w:rFonts w:hint="eastAsia" w:ascii="Times New Roman" w:hAnsi="Times New Roman" w:eastAsia="方正仿宋_GBK" w:cs="Times New Roman"/>
          <w:i w:val="0"/>
          <w:iCs w:val="0"/>
          <w:caps w:val="0"/>
          <w:color w:val="333333"/>
          <w:spacing w:val="0"/>
          <w:sz w:val="32"/>
          <w:szCs w:val="32"/>
          <w:shd w:val="clear" w:fill="FFFFFF"/>
          <w:lang w:val="en-US" w:eastAsia="zh-CN"/>
        </w:rPr>
        <w:t>21</w:t>
      </w:r>
      <w:r>
        <w:rPr>
          <w:rFonts w:hint="eastAsia" w:ascii="Times New Roman" w:hAnsi="Times New Roman" w:eastAsia="方正仿宋_GBK" w:cs="Times New Roman"/>
          <w:i w:val="0"/>
          <w:iCs w:val="0"/>
          <w:caps w:val="0"/>
          <w:color w:val="333333"/>
          <w:spacing w:val="0"/>
          <w:sz w:val="32"/>
          <w:szCs w:val="32"/>
          <w:shd w:val="clear" w:fill="FFFFFF"/>
        </w:rPr>
        <w:t>年国有资本经营预算</w:t>
      </w:r>
      <w:r>
        <w:rPr>
          <w:rFonts w:hint="eastAsia" w:ascii="Times New Roman" w:hAnsi="Times New Roman" w:eastAsia="方正仿宋_GBK" w:cs="Times New Roman"/>
          <w:i w:val="0"/>
          <w:iCs w:val="0"/>
          <w:caps w:val="0"/>
          <w:color w:val="333333"/>
          <w:spacing w:val="0"/>
          <w:sz w:val="32"/>
          <w:szCs w:val="32"/>
          <w:shd w:val="clear" w:fill="FFFFFF"/>
          <w:lang w:eastAsia="zh-CN"/>
        </w:rPr>
        <w:t>财政</w:t>
      </w:r>
      <w:r>
        <w:rPr>
          <w:rFonts w:hint="eastAsia" w:ascii="Times New Roman" w:hAnsi="Times New Roman" w:eastAsia="方正仿宋_GBK" w:cs="Times New Roman"/>
          <w:i w:val="0"/>
          <w:iCs w:val="0"/>
          <w:caps w:val="0"/>
          <w:color w:val="333333"/>
          <w:spacing w:val="0"/>
          <w:sz w:val="32"/>
          <w:szCs w:val="32"/>
          <w:shd w:val="clear" w:fill="FFFFFF"/>
        </w:rPr>
        <w:t>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w:t>
      </w:r>
    </w:p>
    <w:p w14:paraId="24BF8ABE">
      <w:pPr>
        <w:numPr>
          <w:ilvl w:val="0"/>
          <w:numId w:val="1"/>
        </w:numPr>
        <w:spacing w:line="600" w:lineRule="exact"/>
        <w:ind w:firstLine="640"/>
        <w:outlineLvl w:val="1"/>
        <w:rPr>
          <w:rStyle w:val="27"/>
          <w:rFonts w:hint="eastAsia" w:ascii="方正黑体_GBK" w:hAnsi="方正黑体_GBK" w:eastAsia="方正黑体_GBK" w:cs="方正黑体_GBK"/>
          <w:b w:val="0"/>
          <w:color w:val="auto"/>
          <w:highlight w:val="none"/>
        </w:rPr>
      </w:pPr>
      <w:bookmarkStart w:id="70" w:name="_Toc15377221"/>
      <w:bookmarkStart w:id="71" w:name="_Toc15396612"/>
      <w:bookmarkStart w:id="72" w:name="_Toc11383"/>
      <w:r>
        <w:rPr>
          <w:rStyle w:val="27"/>
          <w:rFonts w:hint="eastAsia" w:ascii="方正黑体_GBK" w:hAnsi="方正黑体_GBK" w:eastAsia="方正黑体_GBK" w:cs="方正黑体_GBK"/>
          <w:b w:val="0"/>
          <w:color w:val="auto"/>
          <w:highlight w:val="none"/>
        </w:rPr>
        <w:t>其他重要事项的情况说明</w:t>
      </w:r>
      <w:bookmarkEnd w:id="70"/>
      <w:bookmarkEnd w:id="71"/>
      <w:bookmarkEnd w:id="72"/>
    </w:p>
    <w:p w14:paraId="3041C258">
      <w:pPr>
        <w:autoSpaceDE w:val="0"/>
        <w:autoSpaceDN w:val="0"/>
        <w:adjustRightInd w:val="0"/>
        <w:spacing w:line="600" w:lineRule="exact"/>
        <w:ind w:firstLine="640" w:firstLineChars="200"/>
        <w:jc w:val="left"/>
        <w:outlineLvl w:val="2"/>
        <w:rPr>
          <w:rFonts w:hint="eastAsia" w:ascii="方正楷体_GBK" w:hAnsi="方正楷体_GBK" w:eastAsia="方正楷体_GBK" w:cs="方正楷体_GBK"/>
          <w:b w:val="0"/>
          <w:bCs/>
          <w:color w:val="auto"/>
          <w:sz w:val="32"/>
          <w:szCs w:val="32"/>
          <w:highlight w:val="none"/>
        </w:rPr>
      </w:pPr>
      <w:bookmarkStart w:id="73" w:name="_Toc15377222"/>
      <w:bookmarkStart w:id="74" w:name="_Toc15377224"/>
      <w:r>
        <w:rPr>
          <w:rFonts w:hint="eastAsia" w:ascii="方正楷体_GBK" w:hAnsi="方正楷体_GBK" w:eastAsia="方正楷体_GBK" w:cs="方正楷体_GBK"/>
          <w:b w:val="0"/>
          <w:bCs/>
          <w:color w:val="auto"/>
          <w:sz w:val="32"/>
          <w:szCs w:val="32"/>
          <w:highlight w:val="none"/>
        </w:rPr>
        <w:t>（一）机关运行经费支出情况</w:t>
      </w:r>
      <w:bookmarkEnd w:id="73"/>
    </w:p>
    <w:p w14:paraId="624FC16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rPr>
        <w:t>20</w:t>
      </w:r>
      <w:r>
        <w:rPr>
          <w:rFonts w:hint="eastAsia" w:ascii="Times New Roman" w:hAnsi="Times New Roman" w:eastAsia="方正仿宋_GBK" w:cs="Times New Roman"/>
          <w:i w:val="0"/>
          <w:iCs w:val="0"/>
          <w:caps w:val="0"/>
          <w:color w:val="333333"/>
          <w:spacing w:val="0"/>
          <w:sz w:val="32"/>
          <w:szCs w:val="32"/>
          <w:shd w:val="clear" w:fill="FFFFFF"/>
          <w:lang w:val="en-US" w:eastAsia="zh-CN"/>
        </w:rPr>
        <w:t>21</w:t>
      </w:r>
      <w:r>
        <w:rPr>
          <w:rFonts w:hint="eastAsia" w:ascii="Times New Roman" w:hAnsi="Times New Roman" w:eastAsia="方正仿宋_GBK" w:cs="Times New Roman"/>
          <w:i w:val="0"/>
          <w:iCs w:val="0"/>
          <w:caps w:val="0"/>
          <w:color w:val="333333"/>
          <w:spacing w:val="0"/>
          <w:sz w:val="32"/>
          <w:szCs w:val="32"/>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lang w:eastAsia="zh-CN"/>
        </w:rPr>
        <w:t>渠县退役军人事务局</w:t>
      </w:r>
      <w:r>
        <w:rPr>
          <w:rFonts w:hint="eastAsia" w:ascii="Times New Roman" w:hAnsi="Times New Roman" w:eastAsia="方正仿宋_GBK" w:cs="Times New Roman"/>
          <w:i w:val="0"/>
          <w:iCs w:val="0"/>
          <w:caps w:val="0"/>
          <w:color w:val="333333"/>
          <w:spacing w:val="0"/>
          <w:sz w:val="32"/>
          <w:szCs w:val="32"/>
          <w:shd w:val="clear" w:fill="FFFFFF"/>
        </w:rPr>
        <w:t>机关运行经费支出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21.17</w:t>
      </w:r>
      <w:r>
        <w:rPr>
          <w:rFonts w:hint="eastAsia" w:ascii="Times New Roman" w:hAnsi="Times New Roman" w:eastAsia="方正仿宋_GBK" w:cs="Times New Roman"/>
          <w:i w:val="0"/>
          <w:iCs w:val="0"/>
          <w:caps w:val="0"/>
          <w:color w:val="333333"/>
          <w:spacing w:val="0"/>
          <w:sz w:val="32"/>
          <w:szCs w:val="32"/>
          <w:shd w:val="clear" w:fill="FFFFFF"/>
        </w:rPr>
        <w:t>万元，比20</w:t>
      </w:r>
      <w:r>
        <w:rPr>
          <w:rFonts w:hint="eastAsia" w:ascii="Times New Roman" w:hAnsi="Times New Roman" w:eastAsia="方正仿宋_GBK" w:cs="Times New Roman"/>
          <w:i w:val="0"/>
          <w:iCs w:val="0"/>
          <w:caps w:val="0"/>
          <w:color w:val="333333"/>
          <w:spacing w:val="0"/>
          <w:sz w:val="32"/>
          <w:szCs w:val="32"/>
          <w:shd w:val="clear" w:fill="FFFFFF"/>
          <w:lang w:val="en-US" w:eastAsia="zh-CN"/>
        </w:rPr>
        <w:t>20</w:t>
      </w:r>
      <w:r>
        <w:rPr>
          <w:rFonts w:hint="eastAsia" w:ascii="Times New Roman" w:hAnsi="Times New Roman" w:eastAsia="方正仿宋_GBK" w:cs="Times New Roman"/>
          <w:i w:val="0"/>
          <w:iCs w:val="0"/>
          <w:caps w:val="0"/>
          <w:color w:val="333333"/>
          <w:spacing w:val="0"/>
          <w:sz w:val="32"/>
          <w:szCs w:val="32"/>
          <w:shd w:val="clear" w:fill="FFFFFF"/>
        </w:rPr>
        <w:t>年减少</w:t>
      </w:r>
      <w:r>
        <w:rPr>
          <w:rFonts w:hint="eastAsia" w:ascii="Times New Roman" w:hAnsi="Times New Roman" w:eastAsia="方正仿宋_GBK" w:cs="Times New Roman"/>
          <w:i w:val="0"/>
          <w:iCs w:val="0"/>
          <w:caps w:val="0"/>
          <w:color w:val="333333"/>
          <w:spacing w:val="0"/>
          <w:sz w:val="32"/>
          <w:szCs w:val="32"/>
          <w:shd w:val="clear" w:fill="FFFFFF"/>
          <w:lang w:val="en-US" w:eastAsia="zh-CN"/>
        </w:rPr>
        <w:t>42.62</w:t>
      </w:r>
      <w:r>
        <w:rPr>
          <w:rFonts w:hint="eastAsia" w:ascii="Times New Roman" w:hAnsi="Times New Roman" w:eastAsia="方正仿宋_GBK" w:cs="Times New Roman"/>
          <w:i w:val="0"/>
          <w:iCs w:val="0"/>
          <w:caps w:val="0"/>
          <w:color w:val="333333"/>
          <w:spacing w:val="0"/>
          <w:sz w:val="32"/>
          <w:szCs w:val="32"/>
          <w:shd w:val="clear" w:fill="FFFFFF"/>
        </w:rPr>
        <w:t>万元，下降</w:t>
      </w:r>
      <w:r>
        <w:rPr>
          <w:rFonts w:hint="eastAsia" w:ascii="Times New Roman" w:hAnsi="Times New Roman" w:eastAsia="方正仿宋_GBK" w:cs="Times New Roman"/>
          <w:i w:val="0"/>
          <w:iCs w:val="0"/>
          <w:caps w:val="0"/>
          <w:color w:val="333333"/>
          <w:spacing w:val="0"/>
          <w:sz w:val="32"/>
          <w:szCs w:val="32"/>
          <w:shd w:val="clear" w:fill="FFFFFF"/>
          <w:lang w:val="en-US" w:eastAsia="zh-CN"/>
        </w:rPr>
        <w:t>66.81</w:t>
      </w:r>
      <w:r>
        <w:rPr>
          <w:rFonts w:hint="eastAsia"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rPr>
        <w:t>主要原因是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2019年</w:t>
      </w:r>
      <w:r>
        <w:rPr>
          <w:rFonts w:hint="eastAsia" w:ascii="Times New Roman" w:hAnsi="Times New Roman" w:eastAsia="方正仿宋_GBK" w:cs="Times New Roman"/>
          <w:i w:val="0"/>
          <w:iCs w:val="0"/>
          <w:caps w:val="0"/>
          <w:color w:val="333333"/>
          <w:spacing w:val="0"/>
          <w:sz w:val="32"/>
          <w:szCs w:val="32"/>
          <w:shd w:val="clear" w:fill="FFFFFF"/>
        </w:rPr>
        <w:t>机构改革新成立部门</w:t>
      </w:r>
      <w:r>
        <w:rPr>
          <w:rFonts w:hint="eastAsia" w:ascii="Times New Roman" w:hAnsi="Times New Roman" w:eastAsia="方正仿宋_GBK" w:cs="Times New Roman"/>
          <w:i w:val="0"/>
          <w:iCs w:val="0"/>
          <w:caps w:val="0"/>
          <w:color w:val="333333"/>
          <w:spacing w:val="0"/>
          <w:sz w:val="32"/>
          <w:szCs w:val="32"/>
          <w:shd w:val="clear" w:fill="FFFFFF"/>
          <w:lang w:val="en-US" w:eastAsia="zh-CN"/>
        </w:rPr>
        <w:t>，机关运行费用较2021年多。</w:t>
      </w:r>
    </w:p>
    <w:p w14:paraId="58BB09D1">
      <w:pPr>
        <w:autoSpaceDE w:val="0"/>
        <w:autoSpaceDN w:val="0"/>
        <w:adjustRightInd w:val="0"/>
        <w:spacing w:line="600" w:lineRule="exact"/>
        <w:ind w:firstLine="640" w:firstLineChars="200"/>
        <w:jc w:val="left"/>
        <w:outlineLvl w:val="2"/>
        <w:rPr>
          <w:rFonts w:hint="eastAsia" w:ascii="方正楷体_GBK" w:hAnsi="方正楷体_GBK" w:eastAsia="方正楷体_GBK" w:cs="方正楷体_GBK"/>
          <w:b w:val="0"/>
          <w:bCs/>
          <w:color w:val="auto"/>
          <w:sz w:val="32"/>
          <w:szCs w:val="32"/>
          <w:highlight w:val="none"/>
        </w:rPr>
      </w:pPr>
      <w:bookmarkStart w:id="75" w:name="_Toc15377223"/>
      <w:r>
        <w:rPr>
          <w:rFonts w:hint="eastAsia" w:ascii="方正楷体_GBK" w:hAnsi="方正楷体_GBK" w:eastAsia="方正楷体_GBK" w:cs="方正楷体_GBK"/>
          <w:b w:val="0"/>
          <w:bCs/>
          <w:color w:val="auto"/>
          <w:sz w:val="32"/>
          <w:szCs w:val="32"/>
          <w:highlight w:val="none"/>
        </w:rPr>
        <w:t>（二）政府采购支出情况</w:t>
      </w:r>
      <w:bookmarkEnd w:id="75"/>
    </w:p>
    <w:p w14:paraId="639BBF4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rPr>
        <w:t>20</w:t>
      </w:r>
      <w:r>
        <w:rPr>
          <w:rFonts w:hint="eastAsia" w:ascii="Times New Roman" w:hAnsi="Times New Roman" w:eastAsia="方正仿宋_GBK" w:cs="Times New Roman"/>
          <w:i w:val="0"/>
          <w:iCs w:val="0"/>
          <w:caps w:val="0"/>
          <w:color w:val="333333"/>
          <w:spacing w:val="0"/>
          <w:sz w:val="32"/>
          <w:szCs w:val="32"/>
          <w:shd w:val="clear" w:fill="FFFFFF"/>
          <w:lang w:val="en-US" w:eastAsia="zh-CN"/>
        </w:rPr>
        <w:t>21</w:t>
      </w:r>
      <w:r>
        <w:rPr>
          <w:rFonts w:hint="eastAsia" w:ascii="Times New Roman" w:hAnsi="Times New Roman" w:eastAsia="方正仿宋_GBK" w:cs="Times New Roman"/>
          <w:i w:val="0"/>
          <w:iCs w:val="0"/>
          <w:caps w:val="0"/>
          <w:color w:val="333333"/>
          <w:spacing w:val="0"/>
          <w:sz w:val="32"/>
          <w:szCs w:val="32"/>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lang w:eastAsia="zh-CN"/>
        </w:rPr>
        <w:t>渠县退役军人事务局</w:t>
      </w:r>
      <w:r>
        <w:rPr>
          <w:rFonts w:hint="eastAsia" w:ascii="Times New Roman" w:hAnsi="Times New Roman" w:eastAsia="方正仿宋_GBK" w:cs="Times New Roman"/>
          <w:i w:val="0"/>
          <w:iCs w:val="0"/>
          <w:caps w:val="0"/>
          <w:color w:val="333333"/>
          <w:spacing w:val="0"/>
          <w:sz w:val="32"/>
          <w:szCs w:val="32"/>
          <w:shd w:val="clear" w:fill="FFFFFF"/>
        </w:rPr>
        <w:t>政府采购支出总额</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万元，其中：政府采购货物支出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万元、政府采购工程支出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万元、政府采购服务支出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万元</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14:paraId="671322C0">
      <w:pPr>
        <w:autoSpaceDE w:val="0"/>
        <w:autoSpaceDN w:val="0"/>
        <w:adjustRightInd w:val="0"/>
        <w:spacing w:line="600" w:lineRule="exact"/>
        <w:ind w:firstLine="640" w:firstLineChars="200"/>
        <w:jc w:val="left"/>
        <w:outlineLvl w:val="2"/>
        <w:rPr>
          <w:rFonts w:hint="eastAsia" w:ascii="方正楷体_GBK" w:hAnsi="方正楷体_GBK" w:eastAsia="方正楷体_GBK" w:cs="方正楷体_GBK"/>
          <w:b w:val="0"/>
          <w:bCs/>
          <w:color w:val="auto"/>
          <w:sz w:val="32"/>
          <w:szCs w:val="32"/>
          <w:highlight w:val="none"/>
        </w:rPr>
      </w:pPr>
      <w:r>
        <w:rPr>
          <w:rFonts w:hint="eastAsia" w:ascii="方正楷体_GBK" w:hAnsi="方正楷体_GBK" w:eastAsia="方正楷体_GBK" w:cs="方正楷体_GBK"/>
          <w:b w:val="0"/>
          <w:bCs/>
          <w:color w:val="auto"/>
          <w:sz w:val="32"/>
          <w:szCs w:val="32"/>
          <w:highlight w:val="none"/>
        </w:rPr>
        <w:t>（三）国有资产占有使用情况</w:t>
      </w:r>
      <w:bookmarkEnd w:id="74"/>
    </w:p>
    <w:p w14:paraId="5A0223F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截至20</w:t>
      </w:r>
      <w:r>
        <w:rPr>
          <w:rFonts w:hint="eastAsia" w:ascii="Times New Roman" w:hAnsi="Times New Roman" w:eastAsia="方正仿宋_GBK" w:cs="Times New Roman"/>
          <w:i w:val="0"/>
          <w:iCs w:val="0"/>
          <w:caps w:val="0"/>
          <w:color w:val="333333"/>
          <w:spacing w:val="0"/>
          <w:sz w:val="32"/>
          <w:szCs w:val="32"/>
          <w:shd w:val="clear" w:fill="FFFFFF"/>
          <w:lang w:val="en-US" w:eastAsia="zh-CN"/>
        </w:rPr>
        <w:t>21</w:t>
      </w:r>
      <w:r>
        <w:rPr>
          <w:rFonts w:hint="eastAsia" w:ascii="Times New Roman" w:hAnsi="Times New Roman" w:eastAsia="方正仿宋_GBK" w:cs="Times New Roman"/>
          <w:i w:val="0"/>
          <w:iCs w:val="0"/>
          <w:caps w:val="0"/>
          <w:color w:val="333333"/>
          <w:spacing w:val="0"/>
          <w:sz w:val="32"/>
          <w:szCs w:val="32"/>
          <w:shd w:val="clear" w:fill="FFFFFF"/>
        </w:rPr>
        <w:t>年12月31日，</w:t>
      </w:r>
      <w:r>
        <w:rPr>
          <w:rFonts w:hint="eastAsia" w:ascii="Times New Roman" w:hAnsi="Times New Roman" w:eastAsia="方正仿宋_GBK" w:cs="Times New Roman"/>
          <w:i w:val="0"/>
          <w:iCs w:val="0"/>
          <w:caps w:val="0"/>
          <w:color w:val="333333"/>
          <w:spacing w:val="0"/>
          <w:sz w:val="32"/>
          <w:szCs w:val="32"/>
          <w:shd w:val="clear" w:fill="FFFFFF"/>
          <w:lang w:val="en-US" w:eastAsia="zh-CN"/>
        </w:rPr>
        <w:t>渠县军队离退休干部管理所</w:t>
      </w:r>
      <w:r>
        <w:rPr>
          <w:rFonts w:hint="eastAsia" w:ascii="Times New Roman" w:hAnsi="Times New Roman" w:eastAsia="方正仿宋_GBK" w:cs="Times New Roman"/>
          <w:i w:val="0"/>
          <w:iCs w:val="0"/>
          <w:caps w:val="0"/>
          <w:color w:val="333333"/>
          <w:spacing w:val="0"/>
          <w:sz w:val="32"/>
          <w:szCs w:val="32"/>
          <w:shd w:val="clear" w:fill="FFFFFF"/>
        </w:rPr>
        <w:t>共有车辆</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eastAsia" w:ascii="Times New Roman" w:hAnsi="Times New Roman" w:eastAsia="方正仿宋_GBK" w:cs="Times New Roman"/>
          <w:i w:val="0"/>
          <w:iCs w:val="0"/>
          <w:caps w:val="0"/>
          <w:color w:val="333333"/>
          <w:spacing w:val="0"/>
          <w:sz w:val="32"/>
          <w:szCs w:val="32"/>
          <w:shd w:val="clear" w:fill="FFFFFF"/>
        </w:rPr>
        <w:t>辆，其中：主要领导干部用车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辆、机要通信用车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辆、应急保障用车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辆、其他用车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eastAsia" w:ascii="Times New Roman" w:hAnsi="Times New Roman" w:eastAsia="方正仿宋_GBK" w:cs="Times New Roman"/>
          <w:i w:val="0"/>
          <w:iCs w:val="0"/>
          <w:caps w:val="0"/>
          <w:color w:val="333333"/>
          <w:spacing w:val="0"/>
          <w:sz w:val="32"/>
          <w:szCs w:val="32"/>
          <w:shd w:val="clear" w:fill="FFFFFF"/>
        </w:rPr>
        <w:t>辆</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rPr>
        <w:t>其他用车主要是用于</w:t>
      </w:r>
      <w:r>
        <w:rPr>
          <w:rFonts w:hint="eastAsia" w:ascii="Times New Roman" w:hAnsi="Times New Roman" w:eastAsia="方正仿宋_GBK" w:cs="Times New Roman"/>
          <w:i w:val="0"/>
          <w:iCs w:val="0"/>
          <w:caps w:val="0"/>
          <w:color w:val="333333"/>
          <w:spacing w:val="0"/>
          <w:sz w:val="32"/>
          <w:szCs w:val="32"/>
          <w:shd w:val="clear" w:fill="FFFFFF"/>
          <w:lang w:val="en-US" w:eastAsia="zh-CN"/>
        </w:rPr>
        <w:t>一般公务用车，</w:t>
      </w:r>
      <w:r>
        <w:rPr>
          <w:rFonts w:hint="eastAsia" w:ascii="Times New Roman" w:hAnsi="Times New Roman" w:eastAsia="方正仿宋_GBK" w:cs="Times New Roman"/>
          <w:i w:val="0"/>
          <w:iCs w:val="0"/>
          <w:caps w:val="0"/>
          <w:color w:val="333333"/>
          <w:spacing w:val="0"/>
          <w:sz w:val="32"/>
          <w:szCs w:val="32"/>
          <w:shd w:val="clear" w:fill="FFFFFF"/>
        </w:rPr>
        <w:t>单价50万元以上通用设备</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台（套），单价100万元以上专用设备</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eastAsia" w:ascii="Times New Roman" w:hAnsi="Times New Roman" w:eastAsia="方正仿宋_GBK" w:cs="Times New Roman"/>
          <w:i w:val="0"/>
          <w:iCs w:val="0"/>
          <w:caps w:val="0"/>
          <w:color w:val="333333"/>
          <w:spacing w:val="0"/>
          <w:sz w:val="32"/>
          <w:szCs w:val="32"/>
          <w:shd w:val="clear" w:fill="FFFFFF"/>
        </w:rPr>
        <w:t>台（套）。</w:t>
      </w:r>
    </w:p>
    <w:p w14:paraId="67E1D4FB">
      <w:pPr>
        <w:autoSpaceDE w:val="0"/>
        <w:autoSpaceDN w:val="0"/>
        <w:adjustRightInd w:val="0"/>
        <w:spacing w:line="600" w:lineRule="exact"/>
        <w:ind w:firstLine="640" w:firstLineChars="200"/>
        <w:jc w:val="left"/>
        <w:outlineLvl w:val="2"/>
        <w:rPr>
          <w:rFonts w:hint="eastAsia" w:ascii="方正楷体_GBK" w:hAnsi="方正楷体_GBK" w:eastAsia="方正楷体_GBK" w:cs="方正楷体_GBK"/>
          <w:b w:val="0"/>
          <w:bCs/>
          <w:color w:val="auto"/>
          <w:sz w:val="32"/>
          <w:szCs w:val="32"/>
          <w:highlight w:val="none"/>
        </w:rPr>
      </w:pPr>
      <w:r>
        <w:rPr>
          <w:rFonts w:hint="eastAsia" w:ascii="方正楷体_GBK" w:hAnsi="方正楷体_GBK" w:eastAsia="方正楷体_GBK" w:cs="方正楷体_GBK"/>
          <w:b w:val="0"/>
          <w:bCs/>
          <w:color w:val="auto"/>
          <w:sz w:val="32"/>
          <w:szCs w:val="32"/>
          <w:highlight w:val="none"/>
        </w:rPr>
        <w:t>（四）预算绩效管理情况</w:t>
      </w:r>
    </w:p>
    <w:p w14:paraId="702A927A">
      <w:pPr>
        <w:ind w:left="0" w:leftChars="0" w:firstLine="617" w:firstLineChars="193"/>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根据预算绩效管理要求，本部门在</w:t>
      </w:r>
      <w:r>
        <w:rPr>
          <w:rFonts w:hint="eastAsia" w:ascii="Times New Roman" w:hAnsi="Times New Roman" w:eastAsia="方正仿宋_GBK" w:cs="Times New Roman"/>
          <w:i w:val="0"/>
          <w:iCs w:val="0"/>
          <w:caps w:val="0"/>
          <w:color w:val="333333"/>
          <w:spacing w:val="0"/>
          <w:sz w:val="32"/>
          <w:szCs w:val="32"/>
          <w:shd w:val="clear" w:fill="FFFFFF"/>
          <w:lang w:val="en-US" w:eastAsia="zh-CN"/>
        </w:rPr>
        <w:t>2021年度</w:t>
      </w:r>
      <w:r>
        <w:rPr>
          <w:rFonts w:hint="eastAsia" w:ascii="Times New Roman" w:hAnsi="Times New Roman" w:eastAsia="方正仿宋_GBK" w:cs="Times New Roman"/>
          <w:i w:val="0"/>
          <w:iCs w:val="0"/>
          <w:caps w:val="0"/>
          <w:color w:val="333333"/>
          <w:spacing w:val="0"/>
          <w:sz w:val="32"/>
          <w:szCs w:val="32"/>
          <w:shd w:val="clear" w:fill="FFFFFF"/>
        </w:rPr>
        <w:t>预算编制阶段，组织对“把党的关爱送到老兵心中”暖心行动活动经费项目</w:t>
      </w:r>
      <w:r>
        <w:rPr>
          <w:rFonts w:hint="eastAsia" w:ascii="Times New Roman" w:hAnsi="Times New Roman" w:eastAsia="方正仿宋_GBK" w:cs="Times New Roman"/>
          <w:i w:val="0"/>
          <w:iCs w:val="0"/>
          <w:caps w:val="0"/>
          <w:color w:val="333333"/>
          <w:spacing w:val="0"/>
          <w:sz w:val="32"/>
          <w:szCs w:val="32"/>
          <w:shd w:val="clear" w:fill="FFFFFF"/>
          <w:lang w:eastAsia="zh-CN"/>
        </w:rPr>
        <w:t>等</w:t>
      </w:r>
      <w:r>
        <w:rPr>
          <w:rFonts w:hint="eastAsia" w:ascii="Times New Roman" w:hAnsi="Times New Roman" w:eastAsia="方正仿宋_GBK" w:cs="Times New Roman"/>
          <w:i w:val="0"/>
          <w:iCs w:val="0"/>
          <w:caps w:val="0"/>
          <w:color w:val="333333"/>
          <w:spacing w:val="0"/>
          <w:sz w:val="32"/>
          <w:szCs w:val="32"/>
          <w:shd w:val="clear" w:fill="FFFFFF"/>
          <w:lang w:val="en-US" w:eastAsia="zh-CN"/>
        </w:rPr>
        <w:t>10个项目</w:t>
      </w:r>
      <w:r>
        <w:rPr>
          <w:rFonts w:hint="eastAsia" w:ascii="Times New Roman" w:hAnsi="Times New Roman" w:eastAsia="方正仿宋_GBK" w:cs="Times New Roman"/>
          <w:i w:val="0"/>
          <w:iCs w:val="0"/>
          <w:caps w:val="0"/>
          <w:color w:val="333333"/>
          <w:spacing w:val="0"/>
          <w:sz w:val="32"/>
          <w:szCs w:val="32"/>
          <w:shd w:val="clear" w:fill="FFFFFF"/>
        </w:rPr>
        <w:t>开展了预算事前绩效评估，对</w:t>
      </w:r>
      <w:r>
        <w:rPr>
          <w:rFonts w:hint="eastAsia" w:ascii="Times New Roman" w:hAnsi="Times New Roman" w:eastAsia="方正仿宋_GBK" w:cs="Times New Roman"/>
          <w:i w:val="0"/>
          <w:iCs w:val="0"/>
          <w:caps w:val="0"/>
          <w:color w:val="333333"/>
          <w:spacing w:val="0"/>
          <w:sz w:val="32"/>
          <w:szCs w:val="32"/>
          <w:shd w:val="clear" w:fill="FFFFFF"/>
          <w:lang w:val="en-US" w:eastAsia="zh-CN"/>
        </w:rPr>
        <w:t>10</w:t>
      </w:r>
      <w:r>
        <w:rPr>
          <w:rFonts w:hint="eastAsia" w:ascii="Times New Roman" w:hAnsi="Times New Roman" w:eastAsia="方正仿宋_GBK" w:cs="Times New Roman"/>
          <w:i w:val="0"/>
          <w:iCs w:val="0"/>
          <w:caps w:val="0"/>
          <w:color w:val="333333"/>
          <w:spacing w:val="0"/>
          <w:sz w:val="32"/>
          <w:szCs w:val="32"/>
          <w:shd w:val="clear" w:fill="FFFFFF"/>
        </w:rPr>
        <w:t>个项目编制了绩效目标，预算执行过程中，选取</w:t>
      </w:r>
      <w:r>
        <w:rPr>
          <w:rFonts w:hint="eastAsia" w:ascii="Times New Roman" w:hAnsi="Times New Roman" w:eastAsia="方正仿宋_GBK" w:cs="Times New Roman"/>
          <w:i w:val="0"/>
          <w:iCs w:val="0"/>
          <w:caps w:val="0"/>
          <w:color w:val="333333"/>
          <w:spacing w:val="0"/>
          <w:sz w:val="32"/>
          <w:szCs w:val="32"/>
          <w:shd w:val="clear" w:fill="FFFFFF"/>
          <w:lang w:val="en-US" w:eastAsia="zh-CN"/>
        </w:rPr>
        <w:t>10</w:t>
      </w:r>
      <w:r>
        <w:rPr>
          <w:rFonts w:hint="eastAsia" w:ascii="Times New Roman" w:hAnsi="Times New Roman" w:eastAsia="方正仿宋_GBK" w:cs="Times New Roman"/>
          <w:i w:val="0"/>
          <w:iCs w:val="0"/>
          <w:caps w:val="0"/>
          <w:color w:val="333333"/>
          <w:spacing w:val="0"/>
          <w:sz w:val="32"/>
          <w:szCs w:val="32"/>
          <w:shd w:val="clear" w:fill="FFFFFF"/>
        </w:rPr>
        <w:t>个项目开展绩效监控，年终执行完毕后，对</w:t>
      </w:r>
      <w:r>
        <w:rPr>
          <w:rFonts w:hint="eastAsia" w:ascii="Times New Roman" w:hAnsi="Times New Roman" w:eastAsia="方正仿宋_GBK" w:cs="Times New Roman"/>
          <w:i w:val="0"/>
          <w:iCs w:val="0"/>
          <w:caps w:val="0"/>
          <w:color w:val="333333"/>
          <w:spacing w:val="0"/>
          <w:sz w:val="32"/>
          <w:szCs w:val="32"/>
          <w:shd w:val="clear" w:fill="FFFFFF"/>
          <w:lang w:val="en-US" w:eastAsia="zh-CN"/>
        </w:rPr>
        <w:t>10</w:t>
      </w:r>
      <w:r>
        <w:rPr>
          <w:rFonts w:hint="eastAsia" w:ascii="Times New Roman" w:hAnsi="Times New Roman" w:eastAsia="方正仿宋_GBK" w:cs="Times New Roman"/>
          <w:i w:val="0"/>
          <w:iCs w:val="0"/>
          <w:caps w:val="0"/>
          <w:color w:val="333333"/>
          <w:spacing w:val="0"/>
          <w:sz w:val="32"/>
          <w:szCs w:val="32"/>
          <w:shd w:val="clear" w:fill="FFFFFF"/>
        </w:rPr>
        <w:t>个项目开展了绩效自评</w:t>
      </w:r>
      <w:r>
        <w:rPr>
          <w:rFonts w:hint="eastAsia" w:ascii="Times New Roman" w:hAnsi="Times New Roman" w:eastAsia="方正仿宋_GBK" w:cs="Times New Roman"/>
          <w:i w:val="0"/>
          <w:iCs w:val="0"/>
          <w:caps w:val="0"/>
          <w:color w:val="333333"/>
          <w:spacing w:val="0"/>
          <w:sz w:val="32"/>
          <w:szCs w:val="32"/>
          <w:shd w:val="clear" w:fill="FFFFFF"/>
          <w:lang w:eastAsia="zh-CN"/>
        </w:rPr>
        <w:t>。同时，</w:t>
      </w:r>
      <w:r>
        <w:rPr>
          <w:rFonts w:hint="eastAsia" w:ascii="Times New Roman" w:hAnsi="Times New Roman" w:eastAsia="方正仿宋_GBK" w:cs="Times New Roman"/>
          <w:i w:val="0"/>
          <w:iCs w:val="0"/>
          <w:caps w:val="0"/>
          <w:color w:val="333333"/>
          <w:spacing w:val="0"/>
          <w:sz w:val="32"/>
          <w:szCs w:val="32"/>
          <w:shd w:val="clear" w:fill="FFFFFF"/>
        </w:rPr>
        <w:t>本部门对20</w:t>
      </w:r>
      <w:r>
        <w:rPr>
          <w:rFonts w:hint="eastAsia" w:ascii="Times New Roman" w:hAnsi="Times New Roman" w:eastAsia="方正仿宋_GBK" w:cs="Times New Roman"/>
          <w:i w:val="0"/>
          <w:iCs w:val="0"/>
          <w:caps w:val="0"/>
          <w:color w:val="333333"/>
          <w:spacing w:val="0"/>
          <w:sz w:val="32"/>
          <w:szCs w:val="32"/>
          <w:shd w:val="clear" w:fill="FFFFFF"/>
          <w:lang w:val="en-US" w:eastAsia="zh-CN"/>
        </w:rPr>
        <w:t>21</w:t>
      </w:r>
      <w:r>
        <w:rPr>
          <w:rFonts w:hint="eastAsia" w:ascii="Times New Roman" w:hAnsi="Times New Roman" w:eastAsia="方正仿宋_GBK" w:cs="Times New Roman"/>
          <w:i w:val="0"/>
          <w:iCs w:val="0"/>
          <w:caps w:val="0"/>
          <w:color w:val="333333"/>
          <w:spacing w:val="0"/>
          <w:sz w:val="32"/>
          <w:szCs w:val="32"/>
          <w:shd w:val="clear" w:fill="FFFFFF"/>
        </w:rPr>
        <w:t>年部门整体开展绩效自评，《202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eastAsia" w:ascii="Times New Roman" w:hAnsi="Times New Roman" w:eastAsia="方正仿宋_GBK" w:cs="Times New Roman"/>
          <w:i w:val="0"/>
          <w:iCs w:val="0"/>
          <w:caps w:val="0"/>
          <w:color w:val="333333"/>
          <w:spacing w:val="0"/>
          <w:sz w:val="32"/>
          <w:szCs w:val="32"/>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lang w:eastAsia="zh-CN"/>
        </w:rPr>
        <w:t>渠县退役军人事务局</w:t>
      </w:r>
      <w:r>
        <w:rPr>
          <w:rFonts w:hint="eastAsia" w:ascii="Times New Roman" w:hAnsi="Times New Roman" w:eastAsia="方正仿宋_GBK" w:cs="Times New Roman"/>
          <w:i w:val="0"/>
          <w:iCs w:val="0"/>
          <w:caps w:val="0"/>
          <w:color w:val="333333"/>
          <w:spacing w:val="0"/>
          <w:sz w:val="32"/>
          <w:szCs w:val="32"/>
          <w:shd w:val="clear" w:fill="FFFFFF"/>
        </w:rPr>
        <w:t>部门整体绩效评价报告》见附件（</w:t>
      </w:r>
      <w:r>
        <w:rPr>
          <w:rFonts w:hint="eastAsia" w:ascii="Times New Roman" w:hAnsi="Times New Roman" w:eastAsia="方正仿宋_GBK" w:cs="Times New Roman"/>
          <w:i w:val="0"/>
          <w:iCs w:val="0"/>
          <w:caps w:val="0"/>
          <w:color w:val="333333"/>
          <w:spacing w:val="0"/>
          <w:sz w:val="32"/>
          <w:szCs w:val="32"/>
          <w:shd w:val="clear" w:fill="FFFFFF"/>
          <w:lang w:eastAsia="zh-CN"/>
        </w:rPr>
        <w:t>第四部分</w:t>
      </w:r>
      <w:r>
        <w:rPr>
          <w:rFonts w:hint="eastAsia" w:ascii="Times New Roman" w:hAnsi="Times New Roman" w:eastAsia="方正仿宋_GBK" w:cs="Times New Roman"/>
          <w:i w:val="0"/>
          <w:iCs w:val="0"/>
          <w:caps w:val="0"/>
          <w:color w:val="333333"/>
          <w:spacing w:val="0"/>
          <w:sz w:val="32"/>
          <w:szCs w:val="32"/>
          <w:shd w:val="clear" w:fill="FFFFFF"/>
        </w:rPr>
        <w:t>）。</w:t>
      </w:r>
    </w:p>
    <w:p w14:paraId="6AE7B31E">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6B1C7264">
      <w:pPr>
        <w:numPr>
          <w:ilvl w:val="0"/>
          <w:numId w:val="2"/>
        </w:numPr>
        <w:spacing w:line="600" w:lineRule="exact"/>
        <w:ind w:firstLine="660" w:firstLineChars="150"/>
        <w:jc w:val="center"/>
        <w:outlineLvl w:val="0"/>
        <w:rPr>
          <w:rStyle w:val="26"/>
          <w:rFonts w:ascii="黑体" w:hAnsi="黑体" w:eastAsia="黑体"/>
          <w:b w:val="0"/>
          <w:color w:val="auto"/>
          <w:highlight w:val="none"/>
        </w:rPr>
      </w:pPr>
      <w:bookmarkStart w:id="76" w:name="_Toc15377225"/>
      <w:bookmarkStart w:id="77" w:name="_Toc15396613"/>
      <w:bookmarkStart w:id="78" w:name="_Toc24762"/>
      <w:bookmarkStart w:id="79" w:name="_Toc15396614"/>
      <w:bookmarkStart w:id="80" w:name="_Toc15377226"/>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76"/>
      <w:bookmarkEnd w:id="77"/>
      <w:bookmarkEnd w:id="78"/>
    </w:p>
    <w:p w14:paraId="16CDA02C">
      <w:pPr>
        <w:autoSpaceDE w:val="0"/>
        <w:autoSpaceDN w:val="0"/>
        <w:adjustRightInd w:val="0"/>
        <w:spacing w:line="600" w:lineRule="exact"/>
        <w:ind w:firstLine="640" w:firstLineChars="200"/>
        <w:jc w:val="left"/>
        <w:rPr>
          <w:rFonts w:hint="eastAsia" w:ascii="仿宋_GB2312" w:hAnsi="Times New Roman" w:eastAsia="仿宋_GB2312" w:cs="Times New Roman"/>
          <w:color w:val="auto"/>
          <w:sz w:val="32"/>
          <w:szCs w:val="32"/>
          <w:highlight w:val="none"/>
        </w:rPr>
      </w:pPr>
    </w:p>
    <w:p w14:paraId="3047009F">
      <w:pPr>
        <w:ind w:left="0" w:leftChars="0" w:firstLine="617" w:firstLineChars="193"/>
        <w:jc w:val="both"/>
        <w:outlineLvl w:val="1"/>
        <w:rPr>
          <w:rFonts w:hint="default" w:ascii="Times New Roman" w:hAnsi="Times New Roman" w:eastAsia="方正仿宋_GBK" w:cs="Times New Roman"/>
          <w:i w:val="0"/>
          <w:iCs w:val="0"/>
          <w:caps w:val="0"/>
          <w:color w:val="333333"/>
          <w:spacing w:val="0"/>
          <w:sz w:val="32"/>
          <w:szCs w:val="32"/>
          <w:shd w:val="clear" w:fill="FFFFFF"/>
        </w:rPr>
      </w:pPr>
      <w:bookmarkStart w:id="81" w:name="_Toc6895"/>
      <w:r>
        <w:rPr>
          <w:rFonts w:hint="default" w:ascii="Times New Roman" w:hAnsi="Times New Roman" w:eastAsia="方正仿宋_GBK" w:cs="Times New Roman"/>
          <w:i w:val="0"/>
          <w:iCs w:val="0"/>
          <w:caps w:val="0"/>
          <w:color w:val="333333"/>
          <w:spacing w:val="0"/>
          <w:sz w:val="32"/>
          <w:szCs w:val="32"/>
          <w:shd w:val="clear" w:fill="FFFFFF"/>
        </w:rPr>
        <w:t>1.财政拨款收入：指单位从同级财政部门取得的财政预算资金。</w:t>
      </w:r>
      <w:bookmarkEnd w:id="81"/>
    </w:p>
    <w:p w14:paraId="64329461">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2.事业收入：指事业单位开展专业业务活动及辅助活动取得的收入。（二级预算单位事业收入情况）等。</w:t>
      </w:r>
    </w:p>
    <w:p w14:paraId="481D7D32">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3.经营收入：指事业单位在专业业务活动及其辅助活动之外开展非独立核算经营活动取得的收入。（二级预算单位经营收入情况）等。</w:t>
      </w:r>
    </w:p>
    <w:p w14:paraId="642CCC1F">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4.其他收入：指单位取得的除上述收入以外的各项收入。主要是（收入类型）等。</w:t>
      </w:r>
    </w:p>
    <w:p w14:paraId="2B3133CF">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5.使用非财政拨款结余：指事业单位使用以前年度积累的非财政拨款结余弥补当年收支差额的金额。</w:t>
      </w:r>
    </w:p>
    <w:p w14:paraId="28BF414F">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6.年初结转和结余：指以前年度尚未完成、结转到本年按有关规定继续使用的资金。</w:t>
      </w:r>
    </w:p>
    <w:p w14:paraId="6F87089A">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7.结余分配：指事业单位按照会计制度规定缴纳的所得税、提取的专用结余以及转入非财政拨款结余的金额等。</w:t>
      </w:r>
    </w:p>
    <w:p w14:paraId="2AF50209">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8、年末结转和结余：指单位按有关规定结转到下年或以后年度继续使用的资金。</w:t>
      </w:r>
    </w:p>
    <w:p w14:paraId="10D72606">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9.社会保障和就业（类）</w:t>
      </w:r>
      <w:r>
        <w:rPr>
          <w:rFonts w:hint="default" w:ascii="Times New Roman" w:hAnsi="Times New Roman" w:eastAsia="方正仿宋_GBK" w:cs="Times New Roman"/>
          <w:i w:val="0"/>
          <w:iCs w:val="0"/>
          <w:caps w:val="0"/>
          <w:color w:val="333333"/>
          <w:spacing w:val="0"/>
          <w:sz w:val="32"/>
          <w:szCs w:val="32"/>
          <w:shd w:val="clear" w:fill="FFFFFF"/>
          <w:lang w:eastAsia="zh-CN"/>
        </w:rPr>
        <w:t>行政事业单位养老支出（款）机关事业单位基本养老保险缴费支出（项）指反映机关事业单位实施养老保险制度由单位缴纳的基本养老保险支出。</w:t>
      </w:r>
    </w:p>
    <w:p w14:paraId="1A01BD7C">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10</w:t>
      </w:r>
      <w:r>
        <w:rPr>
          <w:rFonts w:hint="default" w:ascii="Times New Roman" w:hAnsi="Times New Roman" w:eastAsia="方正仿宋_GBK" w:cs="Times New Roman"/>
          <w:i w:val="0"/>
          <w:iCs w:val="0"/>
          <w:caps w:val="0"/>
          <w:color w:val="333333"/>
          <w:spacing w:val="0"/>
          <w:sz w:val="32"/>
          <w:szCs w:val="32"/>
          <w:shd w:val="clear" w:fill="FFFFFF"/>
        </w:rPr>
        <w:t>.社会保障和就业（类）</w:t>
      </w:r>
      <w:r>
        <w:rPr>
          <w:rFonts w:hint="default" w:ascii="Times New Roman" w:hAnsi="Times New Roman" w:eastAsia="方正仿宋_GBK" w:cs="Times New Roman"/>
          <w:i w:val="0"/>
          <w:iCs w:val="0"/>
          <w:caps w:val="0"/>
          <w:color w:val="333333"/>
          <w:spacing w:val="0"/>
          <w:sz w:val="32"/>
          <w:szCs w:val="32"/>
          <w:shd w:val="clear" w:fill="FFFFFF"/>
          <w:lang w:eastAsia="zh-CN"/>
        </w:rPr>
        <w:t>行政事业单位养老支出（款）机关事业单位职业年金缴费支出（项）指反映机关事业单位实施养老保险制度由单位实际缴纳的职业年金支出。</w:t>
      </w:r>
    </w:p>
    <w:p w14:paraId="7AF59F7F">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11</w:t>
      </w:r>
      <w:r>
        <w:rPr>
          <w:rFonts w:hint="default" w:ascii="Times New Roman" w:hAnsi="Times New Roman" w:eastAsia="方正仿宋_GBK" w:cs="Times New Roman"/>
          <w:i w:val="0"/>
          <w:iCs w:val="0"/>
          <w:caps w:val="0"/>
          <w:color w:val="333333"/>
          <w:spacing w:val="0"/>
          <w:sz w:val="32"/>
          <w:szCs w:val="32"/>
          <w:shd w:val="clear" w:fill="FFFFFF"/>
        </w:rPr>
        <w:t>.社会保障和就业（类）</w:t>
      </w:r>
      <w:r>
        <w:rPr>
          <w:rFonts w:hint="default" w:ascii="Times New Roman" w:hAnsi="Times New Roman" w:eastAsia="方正仿宋_GBK" w:cs="Times New Roman"/>
          <w:i w:val="0"/>
          <w:iCs w:val="0"/>
          <w:caps w:val="0"/>
          <w:color w:val="333333"/>
          <w:spacing w:val="0"/>
          <w:sz w:val="32"/>
          <w:szCs w:val="32"/>
          <w:shd w:val="clear" w:fill="FFFFFF"/>
          <w:lang w:eastAsia="zh-CN"/>
        </w:rPr>
        <w:t>抚恤（款）死亡抚恤（项）指反映按规定用于烈士和牺牲、病故人员家属的一次性和定期抚恤金、丧葬补助费以及烈士褒扬金。</w:t>
      </w:r>
    </w:p>
    <w:p w14:paraId="3AD6E1DB">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12</w:t>
      </w:r>
      <w:r>
        <w:rPr>
          <w:rFonts w:hint="default" w:ascii="Times New Roman" w:hAnsi="Times New Roman" w:eastAsia="方正仿宋_GBK" w:cs="Times New Roman"/>
          <w:i w:val="0"/>
          <w:iCs w:val="0"/>
          <w:caps w:val="0"/>
          <w:color w:val="333333"/>
          <w:spacing w:val="0"/>
          <w:sz w:val="32"/>
          <w:szCs w:val="32"/>
          <w:shd w:val="clear" w:fill="FFFFFF"/>
        </w:rPr>
        <w:t>.社会保障和就业（类）</w:t>
      </w:r>
      <w:r>
        <w:rPr>
          <w:rFonts w:hint="default" w:ascii="Times New Roman" w:hAnsi="Times New Roman" w:eastAsia="方正仿宋_GBK" w:cs="Times New Roman"/>
          <w:i w:val="0"/>
          <w:iCs w:val="0"/>
          <w:caps w:val="0"/>
          <w:color w:val="333333"/>
          <w:spacing w:val="0"/>
          <w:sz w:val="32"/>
          <w:szCs w:val="32"/>
          <w:shd w:val="clear" w:fill="FFFFFF"/>
          <w:lang w:eastAsia="zh-CN"/>
        </w:rPr>
        <w:t>抚恤（款）伤残抚恤（项）指反映按规定用于伤残人员的抚恤金和按规定开支的各种伤残补助费。</w:t>
      </w:r>
    </w:p>
    <w:p w14:paraId="4E0C0221">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13</w:t>
      </w:r>
      <w:r>
        <w:rPr>
          <w:rFonts w:hint="default" w:ascii="Times New Roman" w:hAnsi="Times New Roman" w:eastAsia="方正仿宋_GBK" w:cs="Times New Roman"/>
          <w:i w:val="0"/>
          <w:iCs w:val="0"/>
          <w:caps w:val="0"/>
          <w:color w:val="333333"/>
          <w:spacing w:val="0"/>
          <w:sz w:val="32"/>
          <w:szCs w:val="32"/>
          <w:shd w:val="clear" w:fill="FFFFFF"/>
        </w:rPr>
        <w:t>.社会保障和就业（类）</w:t>
      </w:r>
      <w:r>
        <w:rPr>
          <w:rFonts w:hint="default" w:ascii="Times New Roman" w:hAnsi="Times New Roman" w:eastAsia="方正仿宋_GBK" w:cs="Times New Roman"/>
          <w:i w:val="0"/>
          <w:iCs w:val="0"/>
          <w:caps w:val="0"/>
          <w:color w:val="333333"/>
          <w:spacing w:val="0"/>
          <w:sz w:val="32"/>
          <w:szCs w:val="32"/>
          <w:shd w:val="clear" w:fill="FFFFFF"/>
          <w:lang w:eastAsia="zh-CN"/>
        </w:rPr>
        <w:t>抚恤（款）在乡复员、退伍军人生活补助（项）指反映在乡退伍红军老战士（含西路军红军老战士、红军失散人员）、</w:t>
      </w:r>
      <w:r>
        <w:rPr>
          <w:rFonts w:hint="default" w:ascii="Times New Roman" w:hAnsi="Times New Roman" w:eastAsia="方正仿宋_GBK" w:cs="Times New Roman"/>
          <w:i w:val="0"/>
          <w:iCs w:val="0"/>
          <w:caps w:val="0"/>
          <w:color w:val="333333"/>
          <w:spacing w:val="0"/>
          <w:sz w:val="32"/>
          <w:szCs w:val="32"/>
          <w:shd w:val="clear" w:fill="FFFFFF"/>
          <w:lang w:val="en-US" w:eastAsia="zh-CN"/>
        </w:rPr>
        <w:t>1954年10月31日前入伍的在乡老复员军人、按规定办理带病回乡手续的退伍军人生活补助</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14:paraId="6B2FB8F5">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14</w:t>
      </w:r>
      <w:r>
        <w:rPr>
          <w:rFonts w:hint="default" w:ascii="Times New Roman" w:hAnsi="Times New Roman" w:eastAsia="方正仿宋_GBK" w:cs="Times New Roman"/>
          <w:i w:val="0"/>
          <w:iCs w:val="0"/>
          <w:caps w:val="0"/>
          <w:color w:val="333333"/>
          <w:spacing w:val="0"/>
          <w:sz w:val="32"/>
          <w:szCs w:val="32"/>
          <w:shd w:val="clear" w:fill="FFFFFF"/>
        </w:rPr>
        <w:t>.社会保障和就业（类）</w:t>
      </w:r>
      <w:r>
        <w:rPr>
          <w:rFonts w:hint="default" w:ascii="Times New Roman" w:hAnsi="Times New Roman" w:eastAsia="方正仿宋_GBK" w:cs="Times New Roman"/>
          <w:i w:val="0"/>
          <w:iCs w:val="0"/>
          <w:caps w:val="0"/>
          <w:color w:val="333333"/>
          <w:spacing w:val="0"/>
          <w:sz w:val="32"/>
          <w:szCs w:val="32"/>
          <w:shd w:val="clear" w:fill="FFFFFF"/>
          <w:lang w:eastAsia="zh-CN"/>
        </w:rPr>
        <w:t>抚恤（款）义务兵优待（项）指反映用于义务兵优待方面的支出。</w:t>
      </w:r>
    </w:p>
    <w:p w14:paraId="5CD3EB4B">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15</w:t>
      </w:r>
      <w:r>
        <w:rPr>
          <w:rFonts w:hint="default" w:ascii="Times New Roman" w:hAnsi="Times New Roman" w:eastAsia="方正仿宋_GBK" w:cs="Times New Roman"/>
          <w:i w:val="0"/>
          <w:iCs w:val="0"/>
          <w:caps w:val="0"/>
          <w:color w:val="333333"/>
          <w:spacing w:val="0"/>
          <w:sz w:val="32"/>
          <w:szCs w:val="32"/>
          <w:shd w:val="clear" w:fill="FFFFFF"/>
        </w:rPr>
        <w:t>.社会保障和就业（类）</w:t>
      </w:r>
      <w:r>
        <w:rPr>
          <w:rFonts w:hint="default" w:ascii="Times New Roman" w:hAnsi="Times New Roman" w:eastAsia="方正仿宋_GBK" w:cs="Times New Roman"/>
          <w:i w:val="0"/>
          <w:iCs w:val="0"/>
          <w:caps w:val="0"/>
          <w:color w:val="333333"/>
          <w:spacing w:val="0"/>
          <w:sz w:val="32"/>
          <w:szCs w:val="32"/>
          <w:shd w:val="clear" w:fill="FFFFFF"/>
          <w:lang w:eastAsia="zh-CN"/>
        </w:rPr>
        <w:t>抚恤（款）农村籍退役士兵老年生活补助（项）指反映</w:t>
      </w:r>
      <w:r>
        <w:rPr>
          <w:rFonts w:hint="default" w:ascii="Times New Roman" w:hAnsi="Times New Roman" w:eastAsia="方正仿宋_GBK" w:cs="Times New Roman"/>
          <w:i w:val="0"/>
          <w:iCs w:val="0"/>
          <w:caps w:val="0"/>
          <w:color w:val="333333"/>
          <w:spacing w:val="0"/>
          <w:sz w:val="32"/>
          <w:szCs w:val="32"/>
          <w:shd w:val="clear" w:fill="FFFFFF"/>
          <w:lang w:val="en-US" w:eastAsia="zh-CN"/>
        </w:rPr>
        <w:t>1954年11月1日试行义务兵役制后至《退役士兵安置条例》实施前入伍、年龄在60周岁以上（含60周岁）、未享受到国家定期抚恤补助的农村籍退役士兵的老年生活补助</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14:paraId="12899FF7">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16</w:t>
      </w:r>
      <w:r>
        <w:rPr>
          <w:rFonts w:hint="default" w:ascii="Times New Roman" w:hAnsi="Times New Roman" w:eastAsia="方正仿宋_GBK" w:cs="Times New Roman"/>
          <w:i w:val="0"/>
          <w:iCs w:val="0"/>
          <w:caps w:val="0"/>
          <w:color w:val="333333"/>
          <w:spacing w:val="0"/>
          <w:sz w:val="32"/>
          <w:szCs w:val="32"/>
          <w:shd w:val="clear" w:fill="FFFFFF"/>
        </w:rPr>
        <w:t>.社会保障和就业（类）</w:t>
      </w:r>
      <w:r>
        <w:rPr>
          <w:rFonts w:hint="default" w:ascii="Times New Roman" w:hAnsi="Times New Roman" w:eastAsia="方正仿宋_GBK" w:cs="Times New Roman"/>
          <w:i w:val="0"/>
          <w:iCs w:val="0"/>
          <w:caps w:val="0"/>
          <w:color w:val="333333"/>
          <w:spacing w:val="0"/>
          <w:sz w:val="32"/>
          <w:szCs w:val="32"/>
          <w:shd w:val="clear" w:fill="FFFFFF"/>
          <w:lang w:eastAsia="zh-CN"/>
        </w:rPr>
        <w:t>抚恤（款）其它优抚支出（项）指反映</w:t>
      </w:r>
      <w:r>
        <w:rPr>
          <w:rFonts w:hint="default" w:ascii="Times New Roman" w:hAnsi="Times New Roman" w:eastAsia="方正仿宋_GBK" w:cs="Times New Roman"/>
          <w:i w:val="0"/>
          <w:iCs w:val="0"/>
          <w:caps w:val="0"/>
          <w:color w:val="333333"/>
          <w:spacing w:val="0"/>
          <w:sz w:val="32"/>
          <w:szCs w:val="32"/>
          <w:shd w:val="clear" w:fill="FFFFFF"/>
          <w:lang w:val="en-US" w:eastAsia="zh-CN"/>
        </w:rPr>
        <w:t>除上述项目以外其它用于优抚当面的支出，包括项优抚对象发放的价格临时补贴等支出。</w:t>
      </w:r>
    </w:p>
    <w:p w14:paraId="5D6B6D85">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17</w:t>
      </w:r>
      <w:r>
        <w:rPr>
          <w:rFonts w:hint="default" w:ascii="Times New Roman" w:hAnsi="Times New Roman" w:eastAsia="方正仿宋_GBK" w:cs="Times New Roman"/>
          <w:i w:val="0"/>
          <w:iCs w:val="0"/>
          <w:caps w:val="0"/>
          <w:color w:val="333333"/>
          <w:spacing w:val="0"/>
          <w:sz w:val="32"/>
          <w:szCs w:val="32"/>
          <w:shd w:val="clear" w:fill="FFFFFF"/>
        </w:rPr>
        <w:t>.社会保障和就业（类）退役安置（款）</w:t>
      </w:r>
      <w:r>
        <w:rPr>
          <w:rFonts w:hint="default" w:ascii="Times New Roman" w:hAnsi="Times New Roman" w:eastAsia="方正仿宋_GBK" w:cs="Times New Roman"/>
          <w:i w:val="0"/>
          <w:iCs w:val="0"/>
          <w:caps w:val="0"/>
          <w:color w:val="333333"/>
          <w:spacing w:val="0"/>
          <w:sz w:val="32"/>
          <w:szCs w:val="32"/>
          <w:shd w:val="clear" w:fill="FFFFFF"/>
          <w:lang w:eastAsia="zh-CN"/>
        </w:rPr>
        <w:t>退役士兵安置</w:t>
      </w:r>
      <w:r>
        <w:rPr>
          <w:rFonts w:hint="default" w:ascii="Times New Roman" w:hAnsi="Times New Roman" w:eastAsia="方正仿宋_GBK" w:cs="Times New Roman"/>
          <w:i w:val="0"/>
          <w:iCs w:val="0"/>
          <w:caps w:val="0"/>
          <w:color w:val="333333"/>
          <w:spacing w:val="0"/>
          <w:sz w:val="32"/>
          <w:szCs w:val="32"/>
          <w:shd w:val="clear" w:fill="FFFFFF"/>
        </w:rPr>
        <w:t>（项）指反映</w:t>
      </w:r>
      <w:r>
        <w:rPr>
          <w:rFonts w:hint="default" w:ascii="Times New Roman" w:hAnsi="Times New Roman" w:eastAsia="方正仿宋_GBK" w:cs="Times New Roman"/>
          <w:i w:val="0"/>
          <w:iCs w:val="0"/>
          <w:caps w:val="0"/>
          <w:color w:val="333333"/>
          <w:spacing w:val="0"/>
          <w:sz w:val="32"/>
          <w:szCs w:val="32"/>
          <w:shd w:val="clear" w:fill="FFFFFF"/>
          <w:lang w:eastAsia="zh-CN"/>
        </w:rPr>
        <w:t>按规定用于伤残义务兵的一次性建房补助，对符合条件的退役士兵、转业士官的安置支出。</w:t>
      </w:r>
    </w:p>
    <w:p w14:paraId="655C0035">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18</w:t>
      </w:r>
      <w:r>
        <w:rPr>
          <w:rFonts w:hint="default" w:ascii="Times New Roman" w:hAnsi="Times New Roman" w:eastAsia="方正仿宋_GBK" w:cs="Times New Roman"/>
          <w:i w:val="0"/>
          <w:iCs w:val="0"/>
          <w:caps w:val="0"/>
          <w:color w:val="333333"/>
          <w:spacing w:val="0"/>
          <w:sz w:val="32"/>
          <w:szCs w:val="32"/>
          <w:shd w:val="clear" w:fill="FFFFFF"/>
        </w:rPr>
        <w:t>.社会保障和就业（类）退役安置（款）</w:t>
      </w:r>
      <w:r>
        <w:rPr>
          <w:rFonts w:hint="default" w:ascii="Times New Roman" w:hAnsi="Times New Roman" w:eastAsia="方正仿宋_GBK" w:cs="Times New Roman"/>
          <w:i w:val="0"/>
          <w:iCs w:val="0"/>
          <w:caps w:val="0"/>
          <w:color w:val="333333"/>
          <w:spacing w:val="0"/>
          <w:sz w:val="32"/>
          <w:szCs w:val="32"/>
          <w:shd w:val="clear" w:fill="FFFFFF"/>
          <w:lang w:eastAsia="zh-CN"/>
        </w:rPr>
        <w:t>军队移交政府离退休干部管理机构</w:t>
      </w:r>
      <w:r>
        <w:rPr>
          <w:rFonts w:hint="default" w:ascii="Times New Roman" w:hAnsi="Times New Roman" w:eastAsia="方正仿宋_GBK" w:cs="Times New Roman"/>
          <w:i w:val="0"/>
          <w:iCs w:val="0"/>
          <w:caps w:val="0"/>
          <w:color w:val="333333"/>
          <w:spacing w:val="0"/>
          <w:sz w:val="32"/>
          <w:szCs w:val="32"/>
          <w:shd w:val="clear" w:fill="FFFFFF"/>
        </w:rPr>
        <w:t>（项）指反映</w:t>
      </w:r>
      <w:r>
        <w:rPr>
          <w:rFonts w:hint="default" w:ascii="Times New Roman" w:hAnsi="Times New Roman" w:eastAsia="方正仿宋_GBK" w:cs="Times New Roman"/>
          <w:i w:val="0"/>
          <w:iCs w:val="0"/>
          <w:caps w:val="0"/>
          <w:color w:val="333333"/>
          <w:spacing w:val="0"/>
          <w:sz w:val="32"/>
          <w:szCs w:val="32"/>
          <w:shd w:val="clear" w:fill="FFFFFF"/>
          <w:lang w:eastAsia="zh-CN"/>
        </w:rPr>
        <w:t>退役军人事务部门管理的军队移交政府安置的离退休干部管理机构列入事业编制的人员经费、公用经费以及管理机构用房建设经费支出。</w:t>
      </w:r>
    </w:p>
    <w:p w14:paraId="21071321">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default" w:ascii="Times New Roman" w:hAnsi="Times New Roman" w:eastAsia="方正仿宋_GBK" w:cs="Times New Roman"/>
          <w:i w:val="0"/>
          <w:iCs w:val="0"/>
          <w:caps w:val="0"/>
          <w:color w:val="333333"/>
          <w:spacing w:val="0"/>
          <w:sz w:val="32"/>
          <w:szCs w:val="32"/>
          <w:shd w:val="clear" w:fill="FFFFFF"/>
          <w:lang w:val="en-US" w:eastAsia="zh-CN"/>
        </w:rPr>
        <w:t>9</w:t>
      </w:r>
      <w:r>
        <w:rPr>
          <w:rFonts w:hint="default" w:ascii="Times New Roman" w:hAnsi="Times New Roman" w:eastAsia="方正仿宋_GBK" w:cs="Times New Roman"/>
          <w:i w:val="0"/>
          <w:iCs w:val="0"/>
          <w:caps w:val="0"/>
          <w:color w:val="333333"/>
          <w:spacing w:val="0"/>
          <w:sz w:val="32"/>
          <w:szCs w:val="32"/>
          <w:shd w:val="clear" w:fill="FFFFFF"/>
        </w:rPr>
        <w:t>.社会保障和就业（类）退役安置（款）</w:t>
      </w:r>
      <w:r>
        <w:rPr>
          <w:rFonts w:hint="default" w:ascii="Times New Roman" w:hAnsi="Times New Roman" w:eastAsia="方正仿宋_GBK" w:cs="Times New Roman"/>
          <w:i w:val="0"/>
          <w:iCs w:val="0"/>
          <w:caps w:val="0"/>
          <w:color w:val="333333"/>
          <w:spacing w:val="0"/>
          <w:sz w:val="32"/>
          <w:szCs w:val="32"/>
          <w:shd w:val="clear" w:fill="FFFFFF"/>
          <w:lang w:eastAsia="zh-CN"/>
        </w:rPr>
        <w:t>军队转业干部安置</w:t>
      </w:r>
      <w:r>
        <w:rPr>
          <w:rFonts w:hint="default" w:ascii="Times New Roman" w:hAnsi="Times New Roman" w:eastAsia="方正仿宋_GBK" w:cs="Times New Roman"/>
          <w:i w:val="0"/>
          <w:iCs w:val="0"/>
          <w:caps w:val="0"/>
          <w:color w:val="333333"/>
          <w:spacing w:val="0"/>
          <w:sz w:val="32"/>
          <w:szCs w:val="32"/>
          <w:shd w:val="clear" w:fill="FFFFFF"/>
        </w:rPr>
        <w:t>（项）指反映</w:t>
      </w:r>
      <w:r>
        <w:rPr>
          <w:rFonts w:hint="default" w:ascii="Times New Roman" w:hAnsi="Times New Roman" w:eastAsia="方正仿宋_GBK" w:cs="Times New Roman"/>
          <w:i w:val="0"/>
          <w:iCs w:val="0"/>
          <w:caps w:val="0"/>
          <w:color w:val="333333"/>
          <w:spacing w:val="0"/>
          <w:sz w:val="32"/>
          <w:szCs w:val="32"/>
          <w:shd w:val="clear" w:fill="FFFFFF"/>
          <w:lang w:eastAsia="zh-CN"/>
        </w:rPr>
        <w:t>军队转业干部教育培训、管理服务、退役金等方面的支出</w:t>
      </w:r>
      <w:r>
        <w:rPr>
          <w:rFonts w:hint="default" w:ascii="Times New Roman" w:hAnsi="Times New Roman" w:eastAsia="方正仿宋_GBK" w:cs="Times New Roman"/>
          <w:i w:val="0"/>
          <w:iCs w:val="0"/>
          <w:caps w:val="0"/>
          <w:color w:val="333333"/>
          <w:spacing w:val="0"/>
          <w:sz w:val="32"/>
          <w:szCs w:val="32"/>
          <w:shd w:val="clear" w:fill="FFFFFF"/>
        </w:rPr>
        <w:t>。</w:t>
      </w:r>
    </w:p>
    <w:p w14:paraId="5EF41A75">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w:t>
      </w:r>
      <w:r>
        <w:rPr>
          <w:rFonts w:hint="default" w:ascii="Times New Roman" w:hAnsi="Times New Roman" w:eastAsia="方正仿宋_GBK" w:cs="Times New Roman"/>
          <w:i w:val="0"/>
          <w:iCs w:val="0"/>
          <w:caps w:val="0"/>
          <w:color w:val="333333"/>
          <w:spacing w:val="0"/>
          <w:sz w:val="32"/>
          <w:szCs w:val="32"/>
          <w:shd w:val="clear" w:fill="FFFFFF"/>
        </w:rPr>
        <w:t>.社会保障和就业（类）退役安置（款）军队转业干部安置（项）指反映军转干部安置、人员经费、自主择业退役金等方面的支出。</w:t>
      </w:r>
    </w:p>
    <w:p w14:paraId="772FCE62">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21</w:t>
      </w:r>
      <w:r>
        <w:rPr>
          <w:rFonts w:hint="default" w:ascii="Times New Roman" w:hAnsi="Times New Roman" w:eastAsia="方正仿宋_GBK" w:cs="Times New Roman"/>
          <w:i w:val="0"/>
          <w:iCs w:val="0"/>
          <w:caps w:val="0"/>
          <w:color w:val="333333"/>
          <w:spacing w:val="0"/>
          <w:sz w:val="32"/>
          <w:szCs w:val="32"/>
          <w:shd w:val="clear" w:fill="FFFFFF"/>
        </w:rPr>
        <w:t>.社会保障和就业（类）退役安置（款）其他退役安置支出（项）指反映除上述项目以外其他用于退役安置方面的支出。</w:t>
      </w:r>
    </w:p>
    <w:p w14:paraId="4DC6FFE3">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22.社会保障和就业（类）社会福利（款）社会福利事业单位（项）:指民政部门举办的社会福利事业单位的支出，以及对集体社会福利事业单位的补助费。</w:t>
      </w:r>
    </w:p>
    <w:p w14:paraId="5EE0E359">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23.社会保障和就业（类）社会福利（款）其他社会福利支出（项）:指其他用于社会福利方面的支出。</w:t>
      </w:r>
    </w:p>
    <w:p w14:paraId="5E832A72">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24</w:t>
      </w:r>
      <w:r>
        <w:rPr>
          <w:rFonts w:hint="default" w:ascii="Times New Roman" w:hAnsi="Times New Roman" w:eastAsia="方正仿宋_GBK" w:cs="Times New Roman"/>
          <w:i w:val="0"/>
          <w:iCs w:val="0"/>
          <w:caps w:val="0"/>
          <w:color w:val="333333"/>
          <w:spacing w:val="0"/>
          <w:sz w:val="32"/>
          <w:szCs w:val="32"/>
          <w:shd w:val="clear" w:fill="FFFFFF"/>
        </w:rPr>
        <w:t>.社会保障和就业（类）退役军人管理事务（款）行政运行（项）指反映行政单位（包括实行公务员管理的事业单位）的基本支出。</w:t>
      </w:r>
    </w:p>
    <w:p w14:paraId="18FA908B">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25</w:t>
      </w:r>
      <w:r>
        <w:rPr>
          <w:rFonts w:hint="default" w:ascii="Times New Roman" w:hAnsi="Times New Roman" w:eastAsia="方正仿宋_GBK" w:cs="Times New Roman"/>
          <w:i w:val="0"/>
          <w:iCs w:val="0"/>
          <w:caps w:val="0"/>
          <w:color w:val="333333"/>
          <w:spacing w:val="0"/>
          <w:sz w:val="32"/>
          <w:szCs w:val="32"/>
          <w:shd w:val="clear" w:fill="FFFFFF"/>
        </w:rPr>
        <w:t>.社会保障和就业（类）退役军人管理事务（款）</w:t>
      </w:r>
      <w:r>
        <w:rPr>
          <w:rFonts w:hint="default" w:ascii="Times New Roman" w:hAnsi="Times New Roman" w:eastAsia="方正仿宋_GBK" w:cs="Times New Roman"/>
          <w:i w:val="0"/>
          <w:iCs w:val="0"/>
          <w:caps w:val="0"/>
          <w:color w:val="333333"/>
          <w:spacing w:val="0"/>
          <w:sz w:val="32"/>
          <w:szCs w:val="32"/>
          <w:shd w:val="clear" w:fill="FFFFFF"/>
          <w:lang w:eastAsia="zh-CN"/>
        </w:rPr>
        <w:t>拥军优属</w:t>
      </w:r>
      <w:r>
        <w:rPr>
          <w:rFonts w:hint="default" w:ascii="Times New Roman" w:hAnsi="Times New Roman" w:eastAsia="方正仿宋_GBK" w:cs="Times New Roman"/>
          <w:i w:val="0"/>
          <w:iCs w:val="0"/>
          <w:caps w:val="0"/>
          <w:color w:val="333333"/>
          <w:spacing w:val="0"/>
          <w:sz w:val="32"/>
          <w:szCs w:val="32"/>
          <w:shd w:val="clear" w:fill="FFFFFF"/>
        </w:rPr>
        <w:t>（项）指反映</w:t>
      </w:r>
      <w:r>
        <w:rPr>
          <w:rFonts w:hint="default" w:ascii="Times New Roman" w:hAnsi="Times New Roman" w:eastAsia="方正仿宋_GBK" w:cs="Times New Roman"/>
          <w:i w:val="0"/>
          <w:iCs w:val="0"/>
          <w:caps w:val="0"/>
          <w:color w:val="333333"/>
          <w:spacing w:val="0"/>
          <w:sz w:val="32"/>
          <w:szCs w:val="32"/>
          <w:shd w:val="clear" w:fill="FFFFFF"/>
          <w:lang w:eastAsia="zh-CN"/>
        </w:rPr>
        <w:t>反映开展拥军优属活动的支出。</w:t>
      </w:r>
    </w:p>
    <w:p w14:paraId="6678B71C">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26</w:t>
      </w:r>
      <w:r>
        <w:rPr>
          <w:rFonts w:hint="default" w:ascii="Times New Roman" w:hAnsi="Times New Roman" w:eastAsia="方正仿宋_GBK" w:cs="Times New Roman"/>
          <w:i w:val="0"/>
          <w:iCs w:val="0"/>
          <w:caps w:val="0"/>
          <w:color w:val="333333"/>
          <w:spacing w:val="0"/>
          <w:sz w:val="32"/>
          <w:szCs w:val="32"/>
          <w:shd w:val="clear" w:fill="FFFFFF"/>
        </w:rPr>
        <w:t>.社会保障和就业（类）</w:t>
      </w:r>
      <w:r>
        <w:rPr>
          <w:rFonts w:hint="default" w:ascii="Times New Roman" w:hAnsi="Times New Roman" w:eastAsia="方正仿宋_GBK" w:cs="Times New Roman"/>
          <w:i w:val="0"/>
          <w:iCs w:val="0"/>
          <w:caps w:val="0"/>
          <w:color w:val="333333"/>
          <w:spacing w:val="0"/>
          <w:sz w:val="32"/>
          <w:szCs w:val="32"/>
          <w:shd w:val="clear" w:fill="FFFFFF"/>
          <w:lang w:eastAsia="zh-CN"/>
        </w:rPr>
        <w:t>其它社会保障和就业支出</w:t>
      </w:r>
      <w:r>
        <w:rPr>
          <w:rFonts w:hint="default" w:ascii="Times New Roman" w:hAnsi="Times New Roman" w:eastAsia="方正仿宋_GBK" w:cs="Times New Roman"/>
          <w:i w:val="0"/>
          <w:iCs w:val="0"/>
          <w:caps w:val="0"/>
          <w:color w:val="333333"/>
          <w:spacing w:val="0"/>
          <w:sz w:val="32"/>
          <w:szCs w:val="32"/>
          <w:shd w:val="clear" w:fill="FFFFFF"/>
        </w:rPr>
        <w:t>（款）</w:t>
      </w:r>
      <w:r>
        <w:rPr>
          <w:rFonts w:hint="default" w:ascii="Times New Roman" w:hAnsi="Times New Roman" w:eastAsia="方正仿宋_GBK" w:cs="Times New Roman"/>
          <w:i w:val="0"/>
          <w:iCs w:val="0"/>
          <w:caps w:val="0"/>
          <w:color w:val="333333"/>
          <w:spacing w:val="0"/>
          <w:sz w:val="32"/>
          <w:szCs w:val="32"/>
          <w:shd w:val="clear" w:fill="FFFFFF"/>
          <w:lang w:eastAsia="zh-CN"/>
        </w:rPr>
        <w:t>其它社会保障和就业支出</w:t>
      </w:r>
      <w:r>
        <w:rPr>
          <w:rFonts w:hint="default" w:ascii="Times New Roman" w:hAnsi="Times New Roman" w:eastAsia="方正仿宋_GBK" w:cs="Times New Roman"/>
          <w:i w:val="0"/>
          <w:iCs w:val="0"/>
          <w:caps w:val="0"/>
          <w:color w:val="333333"/>
          <w:spacing w:val="0"/>
          <w:sz w:val="32"/>
          <w:szCs w:val="32"/>
          <w:shd w:val="clear" w:fill="FFFFFF"/>
        </w:rPr>
        <w:t>（项）指反映</w:t>
      </w:r>
      <w:r>
        <w:rPr>
          <w:rFonts w:hint="default" w:ascii="Times New Roman" w:hAnsi="Times New Roman" w:eastAsia="方正仿宋_GBK" w:cs="Times New Roman"/>
          <w:i w:val="0"/>
          <w:iCs w:val="0"/>
          <w:caps w:val="0"/>
          <w:color w:val="333333"/>
          <w:spacing w:val="0"/>
          <w:sz w:val="32"/>
          <w:szCs w:val="32"/>
          <w:shd w:val="clear" w:fill="FFFFFF"/>
          <w:lang w:eastAsia="zh-CN"/>
        </w:rPr>
        <w:t>反映开展拥军优属活动的支出。</w:t>
      </w:r>
    </w:p>
    <w:p w14:paraId="126AA72A">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27</w:t>
      </w:r>
      <w:r>
        <w:rPr>
          <w:rFonts w:hint="default" w:ascii="Times New Roman" w:hAnsi="Times New Roman" w:eastAsia="方正仿宋_GBK" w:cs="Times New Roman"/>
          <w:i w:val="0"/>
          <w:iCs w:val="0"/>
          <w:caps w:val="0"/>
          <w:color w:val="333333"/>
          <w:spacing w:val="0"/>
          <w:sz w:val="32"/>
          <w:szCs w:val="32"/>
          <w:shd w:val="clear" w:fill="FFFFFF"/>
        </w:rPr>
        <w:t>.卫生健康</w:t>
      </w:r>
      <w:r>
        <w:rPr>
          <w:rFonts w:hint="default" w:ascii="Times New Roman" w:hAnsi="Times New Roman" w:eastAsia="方正仿宋_GBK" w:cs="Times New Roman"/>
          <w:i w:val="0"/>
          <w:iCs w:val="0"/>
          <w:caps w:val="0"/>
          <w:color w:val="333333"/>
          <w:spacing w:val="0"/>
          <w:sz w:val="32"/>
          <w:szCs w:val="32"/>
          <w:shd w:val="clear" w:fill="FFFFFF"/>
          <w:lang w:eastAsia="zh-CN"/>
        </w:rPr>
        <w:t>支出</w:t>
      </w:r>
      <w:r>
        <w:rPr>
          <w:rFonts w:hint="default" w:ascii="Times New Roman" w:hAnsi="Times New Roman" w:eastAsia="方正仿宋_GBK" w:cs="Times New Roman"/>
          <w:i w:val="0"/>
          <w:iCs w:val="0"/>
          <w:caps w:val="0"/>
          <w:color w:val="333333"/>
          <w:spacing w:val="0"/>
          <w:sz w:val="32"/>
          <w:szCs w:val="32"/>
          <w:shd w:val="clear" w:fill="FFFFFF"/>
        </w:rPr>
        <w:t>（类）</w:t>
      </w:r>
      <w:r>
        <w:rPr>
          <w:rFonts w:hint="default" w:ascii="Times New Roman" w:hAnsi="Times New Roman" w:eastAsia="方正仿宋_GBK" w:cs="Times New Roman"/>
          <w:i w:val="0"/>
          <w:iCs w:val="0"/>
          <w:caps w:val="0"/>
          <w:color w:val="333333"/>
          <w:spacing w:val="0"/>
          <w:sz w:val="32"/>
          <w:szCs w:val="32"/>
          <w:shd w:val="clear" w:fill="FFFFFF"/>
          <w:lang w:eastAsia="zh-CN"/>
        </w:rPr>
        <w:t>行政事业单位医疗</w:t>
      </w:r>
      <w:r>
        <w:rPr>
          <w:rFonts w:hint="default" w:ascii="Times New Roman" w:hAnsi="Times New Roman" w:eastAsia="方正仿宋_GBK" w:cs="Times New Roman"/>
          <w:i w:val="0"/>
          <w:iCs w:val="0"/>
          <w:caps w:val="0"/>
          <w:color w:val="333333"/>
          <w:spacing w:val="0"/>
          <w:sz w:val="32"/>
          <w:szCs w:val="32"/>
          <w:shd w:val="clear" w:fill="FFFFFF"/>
        </w:rPr>
        <w:t>（款）</w:t>
      </w:r>
      <w:r>
        <w:rPr>
          <w:rFonts w:hint="default" w:ascii="Times New Roman" w:hAnsi="Times New Roman" w:eastAsia="方正仿宋_GBK" w:cs="Times New Roman"/>
          <w:i w:val="0"/>
          <w:iCs w:val="0"/>
          <w:caps w:val="0"/>
          <w:color w:val="333333"/>
          <w:spacing w:val="0"/>
          <w:sz w:val="32"/>
          <w:szCs w:val="32"/>
          <w:shd w:val="clear" w:fill="FFFFFF"/>
          <w:lang w:eastAsia="zh-CN"/>
        </w:rPr>
        <w:t>行政单位医疗</w:t>
      </w:r>
      <w:r>
        <w:rPr>
          <w:rFonts w:hint="default" w:ascii="Times New Roman" w:hAnsi="Times New Roman" w:eastAsia="方正仿宋_GBK" w:cs="Times New Roman"/>
          <w:i w:val="0"/>
          <w:iCs w:val="0"/>
          <w:caps w:val="0"/>
          <w:color w:val="333333"/>
          <w:spacing w:val="0"/>
          <w:sz w:val="32"/>
          <w:szCs w:val="32"/>
          <w:shd w:val="clear" w:fill="FFFFFF"/>
        </w:rPr>
        <w:t>（项）指反映</w:t>
      </w:r>
      <w:r>
        <w:rPr>
          <w:rFonts w:hint="default" w:ascii="Times New Roman" w:hAnsi="Times New Roman" w:eastAsia="方正仿宋_GBK" w:cs="Times New Roman"/>
          <w:i w:val="0"/>
          <w:iCs w:val="0"/>
          <w:caps w:val="0"/>
          <w:color w:val="333333"/>
          <w:spacing w:val="0"/>
          <w:sz w:val="32"/>
          <w:szCs w:val="32"/>
          <w:shd w:val="clear" w:fill="FFFFFF"/>
          <w:lang w:eastAsia="zh-CN"/>
        </w:rPr>
        <w:t>财政部门安排的行政单位（包括是实行公务员管理的事业单位，下同）基本医疗保险缴费经费，未参加医疗保险的行政单位的公费医疗经费，按国家规定享受离休人员、红军老战士待遇人员的医疗经费。</w:t>
      </w:r>
    </w:p>
    <w:p w14:paraId="0F289CA4">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28</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eastAsia="zh-CN"/>
        </w:rPr>
        <w:t>卫生健康</w:t>
      </w:r>
      <w:r>
        <w:rPr>
          <w:rFonts w:hint="default" w:ascii="Times New Roman" w:hAnsi="Times New Roman" w:eastAsia="方正仿宋_GBK" w:cs="Times New Roman"/>
          <w:i w:val="0"/>
          <w:iCs w:val="0"/>
          <w:caps w:val="0"/>
          <w:color w:val="333333"/>
          <w:spacing w:val="0"/>
          <w:sz w:val="32"/>
          <w:szCs w:val="32"/>
          <w:shd w:val="clear" w:fill="FFFFFF"/>
        </w:rPr>
        <w:t>（类）行政事业单位医疗（款）</w:t>
      </w:r>
      <w:r>
        <w:rPr>
          <w:rFonts w:hint="default" w:ascii="Times New Roman" w:hAnsi="Times New Roman" w:eastAsia="方正仿宋_GBK" w:cs="Times New Roman"/>
          <w:i w:val="0"/>
          <w:iCs w:val="0"/>
          <w:caps w:val="0"/>
          <w:color w:val="333333"/>
          <w:spacing w:val="0"/>
          <w:sz w:val="32"/>
          <w:szCs w:val="32"/>
          <w:shd w:val="clear" w:fill="FFFFFF"/>
          <w:lang w:val="en-US" w:eastAsia="zh-CN"/>
        </w:rPr>
        <w:t>事业</w:t>
      </w:r>
      <w:r>
        <w:rPr>
          <w:rFonts w:hint="default" w:ascii="Times New Roman" w:hAnsi="Times New Roman" w:eastAsia="方正仿宋_GBK" w:cs="Times New Roman"/>
          <w:i w:val="0"/>
          <w:iCs w:val="0"/>
          <w:caps w:val="0"/>
          <w:color w:val="333333"/>
          <w:spacing w:val="0"/>
          <w:sz w:val="32"/>
          <w:szCs w:val="32"/>
          <w:shd w:val="clear" w:fill="FFFFFF"/>
        </w:rPr>
        <w:t>单位医疗（项）:</w:t>
      </w:r>
      <w:r>
        <w:rPr>
          <w:rFonts w:hint="default" w:ascii="Times New Roman" w:hAnsi="Times New Roman" w:eastAsia="方正仿宋_GBK" w:cs="Times New Roman"/>
          <w:i w:val="0"/>
          <w:iCs w:val="0"/>
          <w:caps w:val="0"/>
          <w:color w:val="333333"/>
          <w:spacing w:val="0"/>
          <w:sz w:val="32"/>
          <w:szCs w:val="32"/>
          <w:shd w:val="clear" w:fill="FFFFFF"/>
          <w:lang w:val="en-US" w:eastAsia="zh-CN"/>
        </w:rPr>
        <w:t>指财政部门安排的事业单位基本医疗保险缴费经费，未参加医疗保险的行政单位的公费医疗经费，按国家规定享受离休人员待遇的医疗经费</w:t>
      </w:r>
      <w:r>
        <w:rPr>
          <w:rFonts w:hint="default" w:ascii="Times New Roman" w:hAnsi="Times New Roman" w:eastAsia="方正仿宋_GBK" w:cs="Times New Roman"/>
          <w:i w:val="0"/>
          <w:iCs w:val="0"/>
          <w:caps w:val="0"/>
          <w:color w:val="333333"/>
          <w:spacing w:val="0"/>
          <w:sz w:val="32"/>
          <w:szCs w:val="32"/>
          <w:shd w:val="clear" w:fill="FFFFFF"/>
        </w:rPr>
        <w:t>。</w:t>
      </w:r>
    </w:p>
    <w:p w14:paraId="275F23BE">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29</w:t>
      </w:r>
      <w:r>
        <w:rPr>
          <w:rFonts w:hint="default" w:ascii="Times New Roman" w:hAnsi="Times New Roman" w:eastAsia="方正仿宋_GBK" w:cs="Times New Roman"/>
          <w:i w:val="0"/>
          <w:iCs w:val="0"/>
          <w:caps w:val="0"/>
          <w:color w:val="333333"/>
          <w:spacing w:val="0"/>
          <w:sz w:val="32"/>
          <w:szCs w:val="32"/>
          <w:shd w:val="clear" w:fill="FFFFFF"/>
        </w:rPr>
        <w:t>.卫生健康</w:t>
      </w:r>
      <w:r>
        <w:rPr>
          <w:rFonts w:hint="default" w:ascii="Times New Roman" w:hAnsi="Times New Roman" w:eastAsia="方正仿宋_GBK" w:cs="Times New Roman"/>
          <w:i w:val="0"/>
          <w:iCs w:val="0"/>
          <w:caps w:val="0"/>
          <w:color w:val="333333"/>
          <w:spacing w:val="0"/>
          <w:sz w:val="32"/>
          <w:szCs w:val="32"/>
          <w:shd w:val="clear" w:fill="FFFFFF"/>
          <w:lang w:eastAsia="zh-CN"/>
        </w:rPr>
        <w:t>支出</w:t>
      </w:r>
      <w:r>
        <w:rPr>
          <w:rFonts w:hint="default" w:ascii="Times New Roman" w:hAnsi="Times New Roman" w:eastAsia="方正仿宋_GBK" w:cs="Times New Roman"/>
          <w:i w:val="0"/>
          <w:iCs w:val="0"/>
          <w:caps w:val="0"/>
          <w:color w:val="333333"/>
          <w:spacing w:val="0"/>
          <w:sz w:val="32"/>
          <w:szCs w:val="32"/>
          <w:shd w:val="clear" w:fill="FFFFFF"/>
        </w:rPr>
        <w:t>（类）优抚对象医疗（款）优抚对象医疗补助（项）指反映按规定补助优抚对象的医疗经费</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14:paraId="2442DEFF">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30</w:t>
      </w:r>
      <w:r>
        <w:rPr>
          <w:rFonts w:hint="default" w:ascii="Times New Roman" w:hAnsi="Times New Roman" w:eastAsia="方正仿宋_GBK" w:cs="Times New Roman"/>
          <w:i w:val="0"/>
          <w:iCs w:val="0"/>
          <w:caps w:val="0"/>
          <w:color w:val="333333"/>
          <w:spacing w:val="0"/>
          <w:sz w:val="32"/>
          <w:szCs w:val="32"/>
          <w:shd w:val="clear" w:fill="FFFFFF"/>
        </w:rPr>
        <w:t>.住房保障支出（类）住房改革支出（款）住房公积金（项）:</w:t>
      </w:r>
      <w:r>
        <w:rPr>
          <w:rFonts w:hint="default" w:ascii="Times New Roman" w:hAnsi="Times New Roman" w:eastAsia="方正仿宋_GBK" w:cs="Times New Roman"/>
          <w:i w:val="0"/>
          <w:iCs w:val="0"/>
          <w:caps w:val="0"/>
          <w:color w:val="333333"/>
          <w:spacing w:val="0"/>
          <w:sz w:val="32"/>
          <w:szCs w:val="32"/>
          <w:shd w:val="clear" w:fill="FFFFFF"/>
          <w:lang w:val="en-US" w:eastAsia="zh-CN"/>
        </w:rPr>
        <w:t>指行政事业单位按人力资源和社会保障部、财政部规定的基本工资和津贴补贴以及规定比例为职工缴纳的住房公积金。</w:t>
      </w:r>
    </w:p>
    <w:p w14:paraId="26DC997B">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31</w:t>
      </w:r>
      <w:r>
        <w:rPr>
          <w:rFonts w:hint="default" w:ascii="Times New Roman" w:hAnsi="Times New Roman" w:eastAsia="方正仿宋_GBK" w:cs="Times New Roman"/>
          <w:i w:val="0"/>
          <w:iCs w:val="0"/>
          <w:caps w:val="0"/>
          <w:color w:val="333333"/>
          <w:spacing w:val="0"/>
          <w:sz w:val="32"/>
          <w:szCs w:val="32"/>
          <w:shd w:val="clear" w:fill="FFFFFF"/>
        </w:rPr>
        <w:t>.基本支出：指为保障机构正常运转、完成日常工作任务而发生的人员支出和公用支出。</w:t>
      </w:r>
    </w:p>
    <w:p w14:paraId="6CC137B6">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32</w:t>
      </w:r>
      <w:r>
        <w:rPr>
          <w:rFonts w:hint="default" w:ascii="Times New Roman" w:hAnsi="Times New Roman" w:eastAsia="方正仿宋_GBK" w:cs="Times New Roman"/>
          <w:i w:val="0"/>
          <w:iCs w:val="0"/>
          <w:caps w:val="0"/>
          <w:color w:val="333333"/>
          <w:spacing w:val="0"/>
          <w:sz w:val="32"/>
          <w:szCs w:val="32"/>
          <w:shd w:val="clear" w:fill="FFFFFF"/>
        </w:rPr>
        <w:t>.项目支出：指在基本支出之外为完成特定行政任务和事业发展目标所发生的支出。</w:t>
      </w:r>
    </w:p>
    <w:p w14:paraId="031A52EE">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33</w:t>
      </w:r>
      <w:r>
        <w:rPr>
          <w:rFonts w:hint="default" w:ascii="Times New Roman" w:hAnsi="Times New Roman" w:eastAsia="方正仿宋_GBK" w:cs="Times New Roman"/>
          <w:i w:val="0"/>
          <w:iCs w:val="0"/>
          <w:caps w:val="0"/>
          <w:color w:val="333333"/>
          <w:spacing w:val="0"/>
          <w:sz w:val="32"/>
          <w:szCs w:val="32"/>
          <w:shd w:val="clear" w:fill="FFFFFF"/>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5B77160">
      <w:pPr>
        <w:ind w:left="0" w:leftChars="0" w:firstLine="617" w:firstLineChars="193"/>
        <w:jc w:val="center"/>
        <w:rPr>
          <w:rStyle w:val="26"/>
          <w:rFonts w:hint="eastAsia" w:ascii="黑体" w:hAnsi="黑体" w:eastAsia="黑体"/>
          <w:b w:val="0"/>
          <w:color w:val="auto"/>
          <w:highlight w:val="none"/>
          <w:lang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34</w:t>
      </w:r>
      <w:r>
        <w:rPr>
          <w:rFonts w:hint="default" w:ascii="Times New Roman" w:hAnsi="Times New Roman" w:eastAsia="方正仿宋_GBK" w:cs="Times New Roman"/>
          <w:i w:val="0"/>
          <w:iCs w:val="0"/>
          <w:caps w:val="0"/>
          <w:color w:val="333333"/>
          <w:spacing w:val="0"/>
          <w:sz w:val="32"/>
          <w:szCs w:val="32"/>
          <w:shd w:val="clear" w:fill="FFFFFF"/>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default" w:ascii="Times New Roman" w:hAnsi="Times New Roman" w:eastAsia="方正仿宋_GBK" w:cs="Times New Roman"/>
          <w:i w:val="0"/>
          <w:iCs w:val="0"/>
          <w:caps w:val="0"/>
          <w:color w:val="333333"/>
          <w:spacing w:val="0"/>
          <w:sz w:val="32"/>
          <w:szCs w:val="32"/>
          <w:shd w:val="clear" w:fill="FFFFFF"/>
        </w:rPr>
        <w:br w:type="page"/>
      </w: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79"/>
    </w:p>
    <w:p w14:paraId="51C90FFD">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bookmarkStart w:id="82" w:name="_Toc20419"/>
      <w:r>
        <w:rPr>
          <w:rFonts w:hint="eastAsia" w:ascii="黑体" w:hAnsi="黑体" w:eastAsia="黑体" w:cs="黑体"/>
          <w:color w:val="auto"/>
          <w:sz w:val="32"/>
          <w:szCs w:val="32"/>
          <w:highlight w:val="none"/>
        </w:rPr>
        <w:t>附件</w:t>
      </w:r>
      <w:bookmarkEnd w:id="82"/>
    </w:p>
    <w:p w14:paraId="15CDD6D1">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渠县退役军人事务局</w:t>
      </w:r>
    </w:p>
    <w:p w14:paraId="19786689">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val="en-US" w:eastAsia="zh-CN"/>
        </w:rPr>
        <w:t>2021年度</w:t>
      </w:r>
      <w:r>
        <w:rPr>
          <w:rFonts w:hint="eastAsia" w:ascii="方正小标宋_GBK" w:hAnsi="方正小标宋_GBK" w:eastAsia="方正小标宋_GBK" w:cs="方正小标宋_GBK"/>
          <w:sz w:val="44"/>
          <w:szCs w:val="44"/>
          <w:highlight w:val="none"/>
          <w:lang w:eastAsia="zh-CN"/>
        </w:rPr>
        <w:t>部门</w:t>
      </w:r>
      <w:r>
        <w:rPr>
          <w:rFonts w:hint="eastAsia" w:ascii="方正小标宋_GBK" w:hAnsi="方正小标宋_GBK" w:eastAsia="方正小标宋_GBK" w:cs="方正小标宋_GBK"/>
          <w:sz w:val="44"/>
          <w:szCs w:val="44"/>
          <w:highlight w:val="none"/>
        </w:rPr>
        <w:t>整体支出绩效评价报告</w:t>
      </w:r>
    </w:p>
    <w:p w14:paraId="0E839A7D">
      <w:pPr>
        <w:jc w:val="center"/>
        <w:rPr>
          <w:rFonts w:hint="eastAsia" w:ascii="宋体" w:hAnsi="宋体" w:cs="宋体"/>
          <w:color w:val="FF0000"/>
          <w:kern w:val="0"/>
          <w:sz w:val="24"/>
          <w:szCs w:val="24"/>
          <w:lang w:val="en-US" w:eastAsia="zh-CN"/>
        </w:rPr>
      </w:pPr>
    </w:p>
    <w:p w14:paraId="2760716F">
      <w:pPr>
        <w:jc w:val="center"/>
        <w:rPr>
          <w:rFonts w:hint="eastAsia" w:ascii="宋体" w:hAnsi="宋体" w:cs="宋体"/>
          <w:color w:val="FF0000"/>
          <w:kern w:val="0"/>
          <w:sz w:val="24"/>
          <w:szCs w:val="24"/>
          <w:lang w:val="en-US" w:eastAsia="zh-CN"/>
        </w:rPr>
      </w:pPr>
    </w:p>
    <w:p w14:paraId="3312D202">
      <w:pPr>
        <w:ind w:left="0" w:leftChars="0" w:firstLine="617" w:firstLineChars="193"/>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一、部门概况</w:t>
      </w:r>
    </w:p>
    <w:p w14:paraId="12A2C612">
      <w:pPr>
        <w:ind w:left="0" w:leftChars="0" w:firstLine="617" w:firstLineChars="193"/>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(一)机构组成</w:t>
      </w:r>
    </w:p>
    <w:p w14:paraId="4A5567A3">
      <w:pPr>
        <w:ind w:left="0" w:leftChars="0" w:firstLine="617" w:firstLineChars="193"/>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iCs w:val="0"/>
          <w:caps w:val="0"/>
          <w:color w:val="333333"/>
          <w:spacing w:val="0"/>
          <w:sz w:val="32"/>
          <w:szCs w:val="32"/>
          <w:shd w:val="clear" w:fill="FFFFFF"/>
        </w:rPr>
        <w:t>渠县退役军人事务局是2019年机构改革新成立的渠县人民政府的工作部门，为正科级。下属4个事业单位，分别是渠县退役军人服务中心、红色渠县纪念园管理处、渠县干休所、渠县光荣院。下属二级预算单位2个，其中行政单位0个，参照公务员法管理的事业单位0个，其他事业单位2个。</w:t>
      </w:r>
    </w:p>
    <w:p w14:paraId="7CB21B8C">
      <w:pPr>
        <w:ind w:left="0" w:leftChars="0" w:firstLine="617" w:firstLineChars="193"/>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rPr>
        <w:t>(二)机构职能</w:t>
      </w:r>
    </w:p>
    <w:p w14:paraId="3FC12F66">
      <w:pPr>
        <w:ind w:left="0" w:leftChars="0" w:firstLine="617" w:firstLineChars="193"/>
        <w:jc w:val="both"/>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1.贯彻执行国家和省、市有关退役军人思想政治、管理保障和安置优抚等法律法规，拟订地方性优抚标准和办法并监督实施，褒扬彰显退役军人为党、国家和人民牺牲奉献的精神风范和价值导向。</w:t>
      </w:r>
    </w:p>
    <w:p w14:paraId="20B664FE">
      <w:pPr>
        <w:ind w:left="0" w:leftChars="0" w:firstLine="617" w:firstLineChars="193"/>
        <w:jc w:val="both"/>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2.负责全县军队离退休干部、退休志愿兵、无军籍退休退职职工的接收安置工作，落实军队离退休干部政治生活待遇；负责军干所的建设与服务、管理工作 。</w:t>
      </w:r>
    </w:p>
    <w:p w14:paraId="3E1B1CB5">
      <w:pPr>
        <w:ind w:left="0" w:leftChars="0" w:firstLine="617" w:firstLineChars="193"/>
        <w:jc w:val="both"/>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eastAsia" w:ascii="Times New Roman" w:hAnsi="Times New Roman" w:eastAsia="方正仿宋_GBK" w:cs="Times New Roman"/>
          <w:i w:val="0"/>
          <w:iCs w:val="0"/>
          <w:caps w:val="0"/>
          <w:color w:val="333333"/>
          <w:spacing w:val="0"/>
          <w:sz w:val="32"/>
          <w:szCs w:val="32"/>
          <w:shd w:val="clear" w:fill="FFFFFF"/>
        </w:rPr>
        <w:t>开展集中供养孤老优抚对象服务，同时及时完成上级交给的各项工作。</w:t>
      </w:r>
    </w:p>
    <w:p w14:paraId="6BDD3FD0">
      <w:pPr>
        <w:ind w:left="0" w:leftChars="0" w:firstLine="617" w:firstLineChars="193"/>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(三)人员概况</w:t>
      </w:r>
    </w:p>
    <w:p w14:paraId="67C45897">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渠县退役军人事务局核定行政单位1个，事业单位4个。编制总数44人，其中行政编制15人，事业编制29人,实有人数</w:t>
      </w:r>
      <w:r>
        <w:rPr>
          <w:rFonts w:hint="eastAsia" w:ascii="Times New Roman" w:hAnsi="Times New Roman" w:eastAsia="方正仿宋_GBK" w:cs="Times New Roman"/>
          <w:i w:val="0"/>
          <w:iCs w:val="0"/>
          <w:caps w:val="0"/>
          <w:color w:val="333333"/>
          <w:spacing w:val="0"/>
          <w:sz w:val="32"/>
          <w:szCs w:val="32"/>
          <w:shd w:val="clear" w:fill="FFFFFF"/>
          <w:lang w:val="en-US" w:eastAsia="zh-CN"/>
        </w:rPr>
        <w:t>39</w:t>
      </w:r>
      <w:r>
        <w:rPr>
          <w:rFonts w:hint="default" w:ascii="Times New Roman" w:hAnsi="Times New Roman" w:eastAsia="方正仿宋_GBK" w:cs="Times New Roman"/>
          <w:i w:val="0"/>
          <w:iCs w:val="0"/>
          <w:caps w:val="0"/>
          <w:color w:val="333333"/>
          <w:spacing w:val="0"/>
          <w:sz w:val="32"/>
          <w:szCs w:val="32"/>
          <w:shd w:val="clear" w:fill="FFFFFF"/>
          <w:lang w:val="en-US" w:eastAsia="zh-CN"/>
        </w:rPr>
        <w:t>人（其中：在职</w:t>
      </w:r>
      <w:r>
        <w:rPr>
          <w:rFonts w:hint="eastAsia" w:ascii="Times New Roman" w:hAnsi="Times New Roman" w:eastAsia="方正仿宋_GBK" w:cs="Times New Roman"/>
          <w:i w:val="0"/>
          <w:iCs w:val="0"/>
          <w:caps w:val="0"/>
          <w:color w:val="333333"/>
          <w:spacing w:val="0"/>
          <w:sz w:val="32"/>
          <w:szCs w:val="32"/>
          <w:shd w:val="clear" w:fill="FFFFFF"/>
          <w:lang w:val="en-US" w:eastAsia="zh-CN"/>
        </w:rPr>
        <w:t>39</w:t>
      </w:r>
      <w:r>
        <w:rPr>
          <w:rFonts w:hint="default" w:ascii="Times New Roman" w:hAnsi="Times New Roman" w:eastAsia="方正仿宋_GBK" w:cs="Times New Roman"/>
          <w:i w:val="0"/>
          <w:iCs w:val="0"/>
          <w:caps w:val="0"/>
          <w:color w:val="333333"/>
          <w:spacing w:val="0"/>
          <w:sz w:val="32"/>
          <w:szCs w:val="32"/>
          <w:shd w:val="clear" w:fill="FFFFFF"/>
          <w:lang w:val="en-US" w:eastAsia="zh-CN"/>
        </w:rPr>
        <w:t>人，离休0人，退休</w:t>
      </w:r>
      <w:r>
        <w:rPr>
          <w:rFonts w:hint="eastAsia" w:ascii="Times New Roman" w:hAnsi="Times New Roman" w:eastAsia="方正仿宋_GBK" w:cs="Times New Roman"/>
          <w:i w:val="0"/>
          <w:iCs w:val="0"/>
          <w:caps w:val="0"/>
          <w:color w:val="333333"/>
          <w:spacing w:val="0"/>
          <w:sz w:val="32"/>
          <w:szCs w:val="32"/>
          <w:shd w:val="clear" w:fill="FFFFFF"/>
          <w:lang w:val="en-US" w:eastAsia="zh-CN"/>
        </w:rPr>
        <w:t>7</w:t>
      </w:r>
      <w:r>
        <w:rPr>
          <w:rFonts w:hint="default" w:ascii="Times New Roman" w:hAnsi="Times New Roman" w:eastAsia="方正仿宋_GBK" w:cs="Times New Roman"/>
          <w:i w:val="0"/>
          <w:iCs w:val="0"/>
          <w:caps w:val="0"/>
          <w:color w:val="333333"/>
          <w:spacing w:val="0"/>
          <w:sz w:val="32"/>
          <w:szCs w:val="32"/>
          <w:shd w:val="clear" w:fill="FFFFFF"/>
          <w:lang w:val="en-US" w:eastAsia="zh-CN"/>
        </w:rPr>
        <w:t>人）。</w:t>
      </w:r>
    </w:p>
    <w:p w14:paraId="6759491C">
      <w:pPr>
        <w:ind w:left="0" w:leftChars="0" w:firstLine="617" w:firstLineChars="193"/>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二、部门财政资金收支情况</w:t>
      </w:r>
    </w:p>
    <w:p w14:paraId="0746264D">
      <w:pPr>
        <w:ind w:left="0" w:leftChars="0" w:firstLine="617" w:firstLineChars="193"/>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rPr>
        <w:t>(一)部门财攻</w:t>
      </w:r>
      <w:r>
        <w:rPr>
          <w:rFonts w:hint="eastAsia" w:ascii="方正楷体_GBK" w:hAnsi="方正楷体_GBK" w:eastAsia="方正楷体_GBK" w:cs="方正楷体_GBK"/>
          <w:sz w:val="32"/>
          <w:szCs w:val="32"/>
          <w:highlight w:val="none"/>
          <w:lang w:val="en-US" w:eastAsia="zh-CN"/>
        </w:rPr>
        <w:t>资金</w:t>
      </w:r>
      <w:r>
        <w:rPr>
          <w:rFonts w:hint="eastAsia" w:ascii="方正楷体_GBK" w:hAnsi="方正楷体_GBK" w:eastAsia="方正楷体_GBK" w:cs="方正楷体_GBK"/>
          <w:sz w:val="32"/>
          <w:szCs w:val="32"/>
          <w:highlight w:val="none"/>
        </w:rPr>
        <w:t>收入情况</w:t>
      </w:r>
    </w:p>
    <w:p w14:paraId="21EBC376">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2021年年初预算370.62万元，追加预算15959.842万元，全年财政收入拨款16330.49万元，财政专户拨款0万元，事业收入0万元，下级上缴收入0万元，其他收入0万元</w:t>
      </w:r>
    </w:p>
    <w:p w14:paraId="5579269B">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1.渠县退役军人事务局（本级）2021年度年初预算安排198.09万元，追加预算15638.82万元，全年财政收入拨款15836.92万元，财政专户拨款0万元，事业收入0万元，下级上缴收入0万元，其他收入0万元。</w:t>
      </w:r>
    </w:p>
    <w:p w14:paraId="4DC5336D">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2.渠县干休所（所属单位）2021年度年初预算安排73.64万元，追加预算310.02万元，全年财政收入拨款383.66万元。</w:t>
      </w:r>
    </w:p>
    <w:p w14:paraId="6FEB2FC8">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3.渠县光荣院（所属单位） 2021年度年初预算安排98.91万元，追加预算11.00万元，全年财政收入拨款109.91万元。 </w:t>
      </w:r>
    </w:p>
    <w:p w14:paraId="579EBC40">
      <w:pPr>
        <w:ind w:left="0" w:leftChars="0" w:firstLine="617" w:firstLineChars="193"/>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rPr>
        <w:t>(二)部门财政</w:t>
      </w:r>
      <w:r>
        <w:rPr>
          <w:rFonts w:hint="eastAsia" w:ascii="方正楷体_GBK" w:hAnsi="方正楷体_GBK" w:eastAsia="方正楷体_GBK" w:cs="方正楷体_GBK"/>
          <w:sz w:val="32"/>
          <w:szCs w:val="32"/>
          <w:highlight w:val="none"/>
          <w:lang w:val="en-US" w:eastAsia="zh-CN"/>
        </w:rPr>
        <w:t>资金</w:t>
      </w:r>
      <w:r>
        <w:rPr>
          <w:rFonts w:hint="eastAsia" w:ascii="方正楷体_GBK" w:hAnsi="方正楷体_GBK" w:eastAsia="方正楷体_GBK" w:cs="方正楷体_GBK"/>
          <w:sz w:val="32"/>
          <w:szCs w:val="32"/>
          <w:highlight w:val="none"/>
        </w:rPr>
        <w:t>支出</w:t>
      </w:r>
      <w:r>
        <w:rPr>
          <w:rFonts w:hint="eastAsia" w:ascii="方正楷体_GBK" w:hAnsi="方正楷体_GBK" w:eastAsia="方正楷体_GBK" w:cs="方正楷体_GBK"/>
          <w:sz w:val="32"/>
          <w:szCs w:val="32"/>
          <w:highlight w:val="none"/>
          <w:lang w:val="en-US" w:eastAsia="zh-CN"/>
        </w:rPr>
        <w:t>情</w:t>
      </w:r>
      <w:r>
        <w:rPr>
          <w:rFonts w:hint="eastAsia" w:ascii="方正楷体_GBK" w:hAnsi="方正楷体_GBK" w:eastAsia="方正楷体_GBK" w:cs="方正楷体_GBK"/>
          <w:sz w:val="32"/>
          <w:szCs w:val="32"/>
          <w:highlight w:val="none"/>
        </w:rPr>
        <w:t>况</w:t>
      </w:r>
    </w:p>
    <w:p w14:paraId="4E923556">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2021年度全年支出16304.88万元，其中：社会保障和就业</w:t>
      </w:r>
      <w:r>
        <w:rPr>
          <w:rFonts w:hint="default" w:ascii="Times New Roman" w:hAnsi="Times New Roman" w:eastAsia="方正仿宋_GBK" w:cs="Times New Roman"/>
          <w:i w:val="0"/>
          <w:iCs w:val="0"/>
          <w:caps w:val="0"/>
          <w:color w:val="333333"/>
          <w:spacing w:val="0"/>
          <w:sz w:val="32"/>
          <w:szCs w:val="32"/>
          <w:shd w:val="clear" w:fill="FFFFFF"/>
          <w:lang w:val="en-US" w:eastAsia="zh-CN"/>
        </w:rPr>
        <w:t>（类）支出15511.63元，占95.13%；卫生健康（类）支出768.54万元，占4.71%；住房保障（类）支出24.71万元，占0.16%。</w:t>
      </w:r>
    </w:p>
    <w:p w14:paraId="3583E3C6">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1. 渠县退役军人事务局（本级）2021年度全年支出15836.92万元，其中：社会保障和就业支出15060.13万元，占95.1%；卫生健康支出761.79万元，占4.81%；交住房保障支出15万元，占0.09%。</w:t>
      </w:r>
    </w:p>
    <w:p w14:paraId="54D95001">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 渠县干休所（所属单位）2021年度全年支出358.05万元，其中：社会保障和就业支出350.93万元，占98.01%；卫生健康支出3万元，占0.84%；交住房保障支出4.12万元，占1.15%。</w:t>
      </w:r>
    </w:p>
    <w:p w14:paraId="719A763A">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 3.渠县光荣院（所属单位）2021年度全年支出109.91万元，其中：社会保障和就业（类）支出100.57元，占91.50%；卫生健康（类）支出3.75万元，占3.41%；住房保障（类）支出5.59万元，占5.09%。</w:t>
      </w:r>
    </w:p>
    <w:p w14:paraId="4EEFA1F6">
      <w:pPr>
        <w:ind w:left="0" w:leftChars="0" w:firstLine="617" w:firstLineChars="193"/>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三、部门整体预算</w:t>
      </w:r>
      <w:r>
        <w:rPr>
          <w:rFonts w:hint="eastAsia" w:ascii="方正黑体_GBK" w:hAnsi="方正黑体_GBK" w:eastAsia="方正黑体_GBK" w:cs="方正黑体_GBK"/>
          <w:sz w:val="32"/>
          <w:szCs w:val="32"/>
          <w:highlight w:val="none"/>
          <w:lang w:val="en-US" w:eastAsia="zh-CN"/>
        </w:rPr>
        <w:t>绩效</w:t>
      </w:r>
      <w:r>
        <w:rPr>
          <w:rFonts w:hint="eastAsia" w:ascii="方正黑体_GBK" w:hAnsi="方正黑体_GBK" w:eastAsia="方正黑体_GBK" w:cs="方正黑体_GBK"/>
          <w:sz w:val="32"/>
          <w:szCs w:val="32"/>
          <w:highlight w:val="none"/>
        </w:rPr>
        <w:t>管理情况</w:t>
      </w:r>
    </w:p>
    <w:p w14:paraId="2B5E202C">
      <w:pPr>
        <w:ind w:left="0" w:leftChars="0" w:firstLine="617" w:firstLineChars="193"/>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(一)部门预算管</w:t>
      </w:r>
      <w:r>
        <w:rPr>
          <w:rFonts w:hint="eastAsia" w:ascii="方正楷体_GBK" w:hAnsi="方正楷体_GBK" w:eastAsia="方正楷体_GBK" w:cs="方正楷体_GBK"/>
          <w:sz w:val="32"/>
          <w:szCs w:val="32"/>
          <w:highlight w:val="none"/>
          <w:lang w:val="en-US" w:eastAsia="zh-CN"/>
        </w:rPr>
        <w:t>理</w:t>
      </w:r>
    </w:p>
    <w:p w14:paraId="703D7A20">
      <w:pPr>
        <w:spacing w:line="578" w:lineRule="exact"/>
        <w:ind w:firstLine="640" w:firstLineChars="200"/>
        <w:outlineLvl w:val="1"/>
        <w:rPr>
          <w:sz w:val="32"/>
          <w:szCs w:val="32"/>
        </w:rPr>
      </w:pPr>
      <w:bookmarkStart w:id="83" w:name="_Toc3488"/>
      <w:r>
        <w:rPr>
          <w:rFonts w:hint="eastAsia"/>
          <w:sz w:val="32"/>
          <w:szCs w:val="32"/>
        </w:rPr>
        <w:t>1</w:t>
      </w:r>
      <w:r>
        <w:rPr>
          <w:rFonts w:hint="eastAsia"/>
          <w:sz w:val="32"/>
          <w:szCs w:val="32"/>
          <w:lang w:val="en-US" w:eastAsia="zh-CN"/>
        </w:rPr>
        <w:t>.</w:t>
      </w:r>
      <w:r>
        <w:rPr>
          <w:rFonts w:hint="eastAsia"/>
          <w:sz w:val="32"/>
          <w:szCs w:val="32"/>
        </w:rPr>
        <w:t>预算编制</w:t>
      </w:r>
      <w:bookmarkEnd w:id="83"/>
      <w:r>
        <w:rPr>
          <w:rFonts w:hint="eastAsia"/>
          <w:sz w:val="32"/>
          <w:szCs w:val="32"/>
        </w:rPr>
        <w:t xml:space="preserve"> </w:t>
      </w:r>
    </w:p>
    <w:p w14:paraId="3E8B5EFB">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(1)目标制定。严格按照县财政局部门预算编制通知和有关要求，一是预算编制。严格按照财政部门预算编制通知明确的范围、标准等编制部门预算；人员和公用支出预算按定员定额标准编制。二是预算执行。不存在无预算、超预算、超标准、超范围列支人员经费、公用经费和项目经费情况；不存在违规发放工资、奖金、津贴补贴问题；贯彻落实预算执行管理有关规定，按财政</w:t>
      </w:r>
      <w:r>
        <w:rPr>
          <w:rFonts w:hint="default" w:ascii="Times New Roman" w:hAnsi="Times New Roman" w:eastAsia="方正仿宋_GBK" w:cs="Times New Roman"/>
          <w:i w:val="0"/>
          <w:iCs w:val="0"/>
          <w:caps w:val="0"/>
          <w:color w:val="333333"/>
          <w:spacing w:val="0"/>
          <w:sz w:val="32"/>
          <w:szCs w:val="32"/>
          <w:shd w:val="clear" w:fill="FFFFFF"/>
          <w:lang w:val="en-US" w:eastAsia="zh-CN"/>
        </w:rPr>
        <w:t>部门监管要求规范预算执行。</w:t>
      </w:r>
    </w:p>
    <w:p w14:paraId="4B2368CF">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lang w:val="en-US" w:eastAsia="zh-CN"/>
        </w:rPr>
        <w:t>目标完成。2021年预算绩效目标项目0个，预算调整绩效目标项目</w:t>
      </w:r>
      <w:r>
        <w:rPr>
          <w:rFonts w:hint="eastAsia" w:ascii="Times New Roman" w:hAnsi="Times New Roman" w:eastAsia="方正仿宋_GBK" w:cs="Times New Roman"/>
          <w:i w:val="0"/>
          <w:iCs w:val="0"/>
          <w:caps w:val="0"/>
          <w:color w:val="333333"/>
          <w:spacing w:val="0"/>
          <w:sz w:val="32"/>
          <w:szCs w:val="32"/>
          <w:shd w:val="clear" w:fill="FFFFFF"/>
          <w:lang w:val="en-US" w:eastAsia="zh-CN"/>
        </w:rPr>
        <w:t>8</w:t>
      </w:r>
      <w:r>
        <w:rPr>
          <w:rFonts w:hint="default" w:ascii="Times New Roman" w:hAnsi="Times New Roman" w:eastAsia="方正仿宋_GBK" w:cs="Times New Roman"/>
          <w:i w:val="0"/>
          <w:iCs w:val="0"/>
          <w:caps w:val="0"/>
          <w:color w:val="333333"/>
          <w:spacing w:val="0"/>
          <w:sz w:val="32"/>
          <w:szCs w:val="32"/>
          <w:shd w:val="clear" w:fill="FFFFFF"/>
          <w:lang w:val="en-US" w:eastAsia="zh-CN"/>
        </w:rPr>
        <w:t>个，当年完成项目</w:t>
      </w:r>
      <w:r>
        <w:rPr>
          <w:rFonts w:hint="eastAsia" w:ascii="Times New Roman" w:hAnsi="Times New Roman" w:eastAsia="方正仿宋_GBK" w:cs="Times New Roman"/>
          <w:i w:val="0"/>
          <w:iCs w:val="0"/>
          <w:caps w:val="0"/>
          <w:color w:val="333333"/>
          <w:spacing w:val="0"/>
          <w:sz w:val="32"/>
          <w:szCs w:val="32"/>
          <w:shd w:val="clear" w:fill="FFFFFF"/>
          <w:lang w:val="en-US" w:eastAsia="zh-CN"/>
        </w:rPr>
        <w:t>8</w:t>
      </w:r>
      <w:r>
        <w:rPr>
          <w:rFonts w:hint="default" w:ascii="Times New Roman" w:hAnsi="Times New Roman" w:eastAsia="方正仿宋_GBK" w:cs="Times New Roman"/>
          <w:i w:val="0"/>
          <w:iCs w:val="0"/>
          <w:caps w:val="0"/>
          <w:color w:val="333333"/>
          <w:spacing w:val="0"/>
          <w:sz w:val="32"/>
          <w:szCs w:val="32"/>
          <w:shd w:val="clear" w:fill="FFFFFF"/>
          <w:lang w:val="en-US" w:eastAsia="zh-CN"/>
        </w:rPr>
        <w:t>个，实际完成情况均符合预期绩效目标，完成率</w:t>
      </w:r>
      <w:r>
        <w:rPr>
          <w:rFonts w:hint="eastAsia" w:ascii="Times New Roman" w:hAnsi="Times New Roman" w:eastAsia="方正仿宋_GBK" w:cs="Times New Roman"/>
          <w:i w:val="0"/>
          <w:iCs w:val="0"/>
          <w:caps w:val="0"/>
          <w:color w:val="333333"/>
          <w:spacing w:val="0"/>
          <w:sz w:val="32"/>
          <w:szCs w:val="32"/>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 </w:t>
      </w:r>
    </w:p>
    <w:p w14:paraId="1B198444">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lang w:val="en-US" w:eastAsia="zh-CN"/>
        </w:rPr>
        <w:t>编制准确。2021年编制部门预算总额16330.49万元, 支出决算数完成预算的99.84%。</w:t>
      </w:r>
    </w:p>
    <w:p w14:paraId="2AD37C85">
      <w:pPr>
        <w:spacing w:line="578" w:lineRule="exact"/>
        <w:ind w:firstLine="640" w:firstLineChars="200"/>
        <w:outlineLvl w:val="1"/>
        <w:rPr>
          <w:rFonts w:hint="default" w:ascii="Times New Roman" w:hAnsi="Times New Roman" w:cs="Times New Roman"/>
          <w:sz w:val="32"/>
          <w:szCs w:val="32"/>
        </w:rPr>
      </w:pPr>
      <w:bookmarkStart w:id="84" w:name="_Toc27371"/>
      <w:r>
        <w:rPr>
          <w:rFonts w:hint="default" w:ascii="Times New Roman" w:hAnsi="Times New Roman" w:cs="Times New Roman"/>
          <w:sz w:val="32"/>
          <w:szCs w:val="32"/>
        </w:rPr>
        <w:t>2.预算执行</w:t>
      </w:r>
      <w:bookmarkEnd w:id="84"/>
      <w:r>
        <w:rPr>
          <w:rFonts w:hint="default" w:ascii="Times New Roman" w:hAnsi="Times New Roman" w:cs="Times New Roman"/>
          <w:sz w:val="32"/>
          <w:szCs w:val="32"/>
        </w:rPr>
        <w:t xml:space="preserve"> </w:t>
      </w:r>
    </w:p>
    <w:p w14:paraId="7670BF90">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（1）支出控制。 2021年按财政年初下达的资金计划进度申请资金拨付，资金使用效果良好，财政资金得到有效利用，达到了预期目标。 </w:t>
      </w:r>
    </w:p>
    <w:p w14:paraId="3E54054B">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动态调整。自实行对绩效目标实现程度和预算执行进度实行“双监控”以来，我单位无支付业务异常提示和部门绩效监控调整取消预算情况。 </w:t>
      </w:r>
    </w:p>
    <w:p w14:paraId="042A676D">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（3）执行进度。2021年上半年执行力度相对偏弱，下半年基本达到了实际支出进度。</w:t>
      </w:r>
    </w:p>
    <w:p w14:paraId="6E856B64">
      <w:pPr>
        <w:ind w:left="0" w:leftChars="0" w:firstLine="617" w:firstLineChars="193"/>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(二)专项预算管理</w:t>
      </w:r>
    </w:p>
    <w:p w14:paraId="63C32B02">
      <w:pPr>
        <w:ind w:left="210" w:leftChars="100" w:firstLine="396" w:firstLineChars="124"/>
        <w:rPr>
          <w:rFonts w:hint="eastAsia"/>
          <w:sz w:val="32"/>
          <w:szCs w:val="32"/>
        </w:rPr>
      </w:pPr>
      <w:r>
        <w:rPr>
          <w:rFonts w:hint="eastAsia"/>
          <w:sz w:val="32"/>
          <w:szCs w:val="32"/>
        </w:rPr>
        <w:t>无专项资金。</w:t>
      </w:r>
    </w:p>
    <w:p w14:paraId="5F8E253B">
      <w:pPr>
        <w:ind w:left="0" w:leftChars="0" w:firstLine="617" w:firstLineChars="193"/>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(三)结果应用情况。</w:t>
      </w:r>
    </w:p>
    <w:p w14:paraId="22919F45">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firstLine="640" w:firstLineChars="200"/>
        <w:jc w:val="both"/>
        <w:textAlignment w:val="auto"/>
        <w:outlineLvl w:val="1"/>
        <w:rPr>
          <w:rFonts w:hint="default" w:ascii="方正仿宋_GBK" w:hAnsi="方正仿宋_GBK" w:eastAsia="方正仿宋_GBK" w:cs="方正仿宋_GBK"/>
          <w:color w:val="000000"/>
          <w:sz w:val="32"/>
          <w:szCs w:val="32"/>
          <w:lang w:val="en-US" w:eastAsia="zh-CN"/>
        </w:rPr>
      </w:pPr>
      <w:bookmarkStart w:id="85" w:name="_Toc19094"/>
      <w:r>
        <w:rPr>
          <w:rFonts w:hint="eastAsia" w:ascii="方正仿宋_GBK" w:hAnsi="方正仿宋_GBK" w:eastAsia="方正仿宋_GBK" w:cs="方正仿宋_GBK"/>
          <w:color w:val="000000"/>
          <w:sz w:val="32"/>
          <w:szCs w:val="32"/>
          <w:lang w:val="en-US" w:eastAsia="zh-CN"/>
        </w:rPr>
        <w:t>1.自评质量</w:t>
      </w:r>
      <w:bookmarkEnd w:id="85"/>
    </w:p>
    <w:p w14:paraId="372A77B3">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退役军人事务局2021年部门支出绩效评价得分9</w:t>
      </w:r>
      <w:r>
        <w:rPr>
          <w:rFonts w:hint="eastAsia" w:ascii="Times New Roman" w:hAnsi="Times New Roman" w:eastAsia="方正仿宋_GBK" w:cs="Times New Roman"/>
          <w:i w:val="0"/>
          <w:iCs w:val="0"/>
          <w:caps w:val="0"/>
          <w:color w:val="333333"/>
          <w:spacing w:val="0"/>
          <w:sz w:val="32"/>
          <w:szCs w:val="32"/>
          <w:shd w:val="clear" w:fill="FFFFFF"/>
          <w:lang w:val="en-US" w:eastAsia="zh-CN"/>
        </w:rPr>
        <w:t>7</w:t>
      </w:r>
      <w:r>
        <w:rPr>
          <w:rFonts w:hint="default" w:ascii="Times New Roman" w:hAnsi="Times New Roman" w:eastAsia="方正仿宋_GBK" w:cs="Times New Roman"/>
          <w:i w:val="0"/>
          <w:iCs w:val="0"/>
          <w:caps w:val="0"/>
          <w:color w:val="333333"/>
          <w:spacing w:val="0"/>
          <w:sz w:val="32"/>
          <w:szCs w:val="32"/>
          <w:shd w:val="clear" w:fill="FFFFFF"/>
          <w:lang w:val="en-US" w:eastAsia="zh-CN"/>
        </w:rPr>
        <w:t>分，详见下表。</w:t>
      </w:r>
    </w:p>
    <w:tbl>
      <w:tblPr>
        <w:tblStyle w:val="14"/>
        <w:tblW w:w="8772" w:type="dxa"/>
        <w:jc w:val="center"/>
        <w:tblLayout w:type="fixed"/>
        <w:tblCellMar>
          <w:top w:w="0" w:type="dxa"/>
          <w:left w:w="0" w:type="dxa"/>
          <w:bottom w:w="0" w:type="dxa"/>
          <w:right w:w="0" w:type="dxa"/>
        </w:tblCellMar>
      </w:tblPr>
      <w:tblGrid>
        <w:gridCol w:w="278"/>
        <w:gridCol w:w="1409"/>
        <w:gridCol w:w="1770"/>
        <w:gridCol w:w="1186"/>
        <w:gridCol w:w="271"/>
        <w:gridCol w:w="959"/>
        <w:gridCol w:w="884"/>
        <w:gridCol w:w="178"/>
        <w:gridCol w:w="552"/>
        <w:gridCol w:w="1285"/>
      </w:tblGrid>
      <w:tr w14:paraId="39D3E960">
        <w:tblPrEx>
          <w:tblCellMar>
            <w:top w:w="0" w:type="dxa"/>
            <w:left w:w="0" w:type="dxa"/>
            <w:bottom w:w="0" w:type="dxa"/>
            <w:right w:w="0" w:type="dxa"/>
          </w:tblCellMar>
        </w:tblPrEx>
        <w:trPr>
          <w:trHeight w:val="331" w:hRule="atLeast"/>
          <w:jc w:val="center"/>
        </w:trPr>
        <w:tc>
          <w:tcPr>
            <w:tcW w:w="168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81592F">
            <w:pPr>
              <w:widowControl/>
              <w:jc w:val="center"/>
              <w:rPr>
                <w:rFonts w:hint="eastAsia" w:ascii="宋体" w:hAnsi="宋体" w:cs="宋体"/>
                <w:color w:val="000000"/>
                <w:sz w:val="20"/>
                <w:szCs w:val="20"/>
              </w:rPr>
            </w:pPr>
            <w:r>
              <w:rPr>
                <w:rFonts w:hint="eastAsia" w:ascii="宋体" w:hAnsi="宋体" w:cs="宋体"/>
                <w:color w:val="000000"/>
                <w:sz w:val="20"/>
                <w:szCs w:val="20"/>
              </w:rPr>
              <w:t>部门（单位）名称</w:t>
            </w:r>
          </w:p>
        </w:tc>
        <w:tc>
          <w:tcPr>
            <w:tcW w:w="7085" w:type="dxa"/>
            <w:gridSpan w:val="8"/>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0D3086B7">
            <w:pPr>
              <w:widowControl/>
              <w:jc w:val="center"/>
              <w:rPr>
                <w:rFonts w:hint="eastAsia" w:ascii="宋体" w:hAnsi="宋体" w:cs="宋体"/>
                <w:color w:val="000000"/>
                <w:sz w:val="20"/>
                <w:szCs w:val="20"/>
              </w:rPr>
            </w:pPr>
            <w:r>
              <w:rPr>
                <w:rFonts w:hint="eastAsia" w:ascii="宋体" w:hAnsi="宋体" w:cs="宋体"/>
                <w:color w:val="000000"/>
                <w:sz w:val="20"/>
                <w:szCs w:val="20"/>
                <w:lang w:eastAsia="zh-CN"/>
              </w:rPr>
              <w:t>渠县退役军人事务局</w:t>
            </w:r>
            <w:r>
              <w:rPr>
                <w:rFonts w:hint="eastAsia" w:ascii="宋体" w:hAnsi="宋体" w:cs="宋体"/>
                <w:color w:val="000000"/>
                <w:sz w:val="20"/>
                <w:szCs w:val="20"/>
              </w:rPr>
              <w:t>　</w:t>
            </w:r>
          </w:p>
        </w:tc>
      </w:tr>
      <w:tr w14:paraId="6D04F55A">
        <w:tblPrEx>
          <w:tblCellMar>
            <w:top w:w="0" w:type="dxa"/>
            <w:left w:w="0" w:type="dxa"/>
            <w:bottom w:w="0" w:type="dxa"/>
            <w:right w:w="0" w:type="dxa"/>
          </w:tblCellMar>
        </w:tblPrEx>
        <w:trPr>
          <w:trHeight w:val="370" w:hRule="atLeast"/>
          <w:jc w:val="center"/>
        </w:trPr>
        <w:tc>
          <w:tcPr>
            <w:tcW w:w="278" w:type="dxa"/>
            <w:vMerge w:val="restart"/>
            <w:tcBorders>
              <w:top w:val="nil"/>
              <w:left w:val="single" w:color="auto" w:sz="4" w:space="0"/>
              <w:right w:val="single" w:color="auto" w:sz="4" w:space="0"/>
            </w:tcBorders>
            <w:noWrap w:val="0"/>
            <w:tcMar>
              <w:top w:w="15" w:type="dxa"/>
              <w:left w:w="15" w:type="dxa"/>
              <w:bottom w:w="0" w:type="dxa"/>
              <w:right w:w="15" w:type="dxa"/>
            </w:tcMar>
            <w:vAlign w:val="center"/>
          </w:tcPr>
          <w:p w14:paraId="29090858">
            <w:pPr>
              <w:widowControl/>
              <w:jc w:val="center"/>
              <w:rPr>
                <w:rFonts w:ascii="宋体" w:hAnsi="宋体" w:cs="宋体"/>
                <w:color w:val="000000"/>
                <w:sz w:val="20"/>
                <w:szCs w:val="20"/>
              </w:rPr>
            </w:pPr>
          </w:p>
        </w:tc>
        <w:tc>
          <w:tcPr>
            <w:tcW w:w="1409"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A408C2">
            <w:pPr>
              <w:widowControl/>
              <w:jc w:val="center"/>
              <w:rPr>
                <w:rFonts w:ascii="宋体" w:hAnsi="宋体" w:cs="宋体"/>
                <w:color w:val="000000"/>
                <w:sz w:val="20"/>
                <w:szCs w:val="20"/>
              </w:rPr>
            </w:pPr>
            <w:r>
              <w:rPr>
                <w:rFonts w:hint="eastAsia" w:ascii="宋体" w:hAnsi="宋体" w:cs="宋体"/>
                <w:color w:val="000000"/>
                <w:sz w:val="20"/>
                <w:szCs w:val="20"/>
              </w:rPr>
              <w:t>任务名称</w:t>
            </w:r>
          </w:p>
        </w:tc>
        <w:tc>
          <w:tcPr>
            <w:tcW w:w="177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2D8853">
            <w:pPr>
              <w:widowControl/>
              <w:jc w:val="center"/>
              <w:rPr>
                <w:rFonts w:ascii="宋体" w:hAnsi="宋体" w:cs="宋体"/>
                <w:color w:val="000000"/>
                <w:sz w:val="20"/>
                <w:szCs w:val="20"/>
              </w:rPr>
            </w:pPr>
            <w:r>
              <w:rPr>
                <w:rFonts w:hint="eastAsia" w:ascii="宋体" w:hAnsi="宋体" w:cs="宋体"/>
                <w:color w:val="000000"/>
                <w:sz w:val="20"/>
                <w:szCs w:val="20"/>
              </w:rPr>
              <w:t>主要内容</w:t>
            </w:r>
          </w:p>
        </w:tc>
        <w:tc>
          <w:tcPr>
            <w:tcW w:w="5315" w:type="dxa"/>
            <w:gridSpan w:val="7"/>
            <w:tcBorders>
              <w:top w:val="nil"/>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23D3AAB">
            <w:pPr>
              <w:widowControl/>
              <w:jc w:val="center"/>
              <w:rPr>
                <w:rFonts w:ascii="宋体" w:hAnsi="宋体" w:cs="宋体"/>
                <w:color w:val="000000"/>
                <w:sz w:val="20"/>
                <w:szCs w:val="20"/>
              </w:rPr>
            </w:pPr>
            <w:r>
              <w:rPr>
                <w:rFonts w:hint="eastAsia" w:ascii="宋体" w:hAnsi="宋体" w:cs="宋体"/>
                <w:color w:val="000000"/>
                <w:sz w:val="20"/>
                <w:szCs w:val="20"/>
              </w:rPr>
              <w:t>资金来源（万元）</w:t>
            </w:r>
          </w:p>
        </w:tc>
      </w:tr>
      <w:tr w14:paraId="539074D5">
        <w:tblPrEx>
          <w:tblCellMar>
            <w:top w:w="0" w:type="dxa"/>
            <w:left w:w="0" w:type="dxa"/>
            <w:bottom w:w="0" w:type="dxa"/>
            <w:right w:w="0" w:type="dxa"/>
          </w:tblCellMar>
        </w:tblPrEx>
        <w:trPr>
          <w:trHeight w:val="302" w:hRule="atLeast"/>
          <w:jc w:val="center"/>
        </w:trPr>
        <w:tc>
          <w:tcPr>
            <w:tcW w:w="278" w:type="dxa"/>
            <w:vMerge w:val="continue"/>
            <w:tcBorders>
              <w:left w:val="single" w:color="auto" w:sz="4" w:space="0"/>
              <w:bottom w:val="single" w:color="auto" w:sz="4" w:space="0"/>
              <w:right w:val="single" w:color="auto" w:sz="4" w:space="0"/>
            </w:tcBorders>
            <w:noWrap w:val="0"/>
            <w:vAlign w:val="center"/>
          </w:tcPr>
          <w:p w14:paraId="47526F1B">
            <w:pPr>
              <w:widowControl/>
              <w:rPr>
                <w:rFonts w:ascii="宋体" w:hAnsi="宋体" w:cs="宋体"/>
                <w:color w:val="000000"/>
                <w:sz w:val="20"/>
                <w:szCs w:val="20"/>
              </w:rPr>
            </w:pPr>
          </w:p>
        </w:tc>
        <w:tc>
          <w:tcPr>
            <w:tcW w:w="1409" w:type="dxa"/>
            <w:vMerge w:val="continue"/>
            <w:tcBorders>
              <w:top w:val="nil"/>
              <w:left w:val="single" w:color="auto" w:sz="4" w:space="0"/>
              <w:bottom w:val="single" w:color="auto" w:sz="4" w:space="0"/>
              <w:right w:val="single" w:color="auto" w:sz="4" w:space="0"/>
            </w:tcBorders>
            <w:noWrap w:val="0"/>
            <w:vAlign w:val="center"/>
          </w:tcPr>
          <w:p w14:paraId="584F0F69">
            <w:pPr>
              <w:widowControl/>
              <w:rPr>
                <w:rFonts w:ascii="宋体" w:hAnsi="宋体" w:cs="宋体"/>
                <w:color w:val="000000"/>
                <w:sz w:val="20"/>
                <w:szCs w:val="20"/>
              </w:rPr>
            </w:pPr>
          </w:p>
        </w:tc>
        <w:tc>
          <w:tcPr>
            <w:tcW w:w="1770" w:type="dxa"/>
            <w:vMerge w:val="continue"/>
            <w:tcBorders>
              <w:top w:val="nil"/>
              <w:left w:val="single" w:color="auto" w:sz="4" w:space="0"/>
              <w:bottom w:val="single" w:color="auto" w:sz="4" w:space="0"/>
              <w:right w:val="single" w:color="auto" w:sz="4" w:space="0"/>
            </w:tcBorders>
            <w:noWrap w:val="0"/>
            <w:vAlign w:val="center"/>
          </w:tcPr>
          <w:p w14:paraId="6BCA29A5">
            <w:pPr>
              <w:widowControl/>
              <w:rPr>
                <w:rFonts w:ascii="宋体" w:hAnsi="宋体" w:cs="宋体"/>
                <w:color w:val="000000"/>
                <w:sz w:val="20"/>
                <w:szCs w:val="20"/>
              </w:rPr>
            </w:pPr>
          </w:p>
        </w:tc>
        <w:tc>
          <w:tcPr>
            <w:tcW w:w="2416" w:type="dxa"/>
            <w:gridSpan w:val="3"/>
            <w:tcBorders>
              <w:top w:val="single" w:color="auto" w:sz="4" w:space="0"/>
              <w:left w:val="single" w:color="auto" w:sz="4" w:space="0"/>
              <w:bottom w:val="single" w:color="auto" w:sz="4" w:space="0"/>
              <w:right w:val="single" w:color="auto" w:sz="4" w:space="0"/>
            </w:tcBorders>
            <w:noWrap w:val="0"/>
            <w:vAlign w:val="center"/>
          </w:tcPr>
          <w:p w14:paraId="18242AE6">
            <w:pPr>
              <w:widowControl/>
              <w:jc w:val="center"/>
              <w:rPr>
                <w:rFonts w:ascii="宋体" w:hAnsi="宋体" w:cs="宋体"/>
                <w:color w:val="000000"/>
                <w:sz w:val="20"/>
                <w:szCs w:val="20"/>
              </w:rPr>
            </w:pPr>
            <w:r>
              <w:rPr>
                <w:rFonts w:hint="eastAsia" w:ascii="宋体" w:hAnsi="宋体" w:cs="宋体"/>
                <w:color w:val="000000"/>
                <w:sz w:val="20"/>
                <w:szCs w:val="20"/>
              </w:rPr>
              <w:t>财政拨款</w:t>
            </w:r>
          </w:p>
        </w:tc>
        <w:tc>
          <w:tcPr>
            <w:tcW w:w="2899" w:type="dxa"/>
            <w:gridSpan w:val="4"/>
            <w:tcBorders>
              <w:top w:val="single" w:color="auto" w:sz="4" w:space="0"/>
              <w:left w:val="single" w:color="auto" w:sz="4" w:space="0"/>
              <w:bottom w:val="single" w:color="auto" w:sz="4" w:space="0"/>
              <w:right w:val="single" w:color="auto" w:sz="4" w:space="0"/>
            </w:tcBorders>
            <w:noWrap w:val="0"/>
            <w:vAlign w:val="center"/>
          </w:tcPr>
          <w:p w14:paraId="4643024C">
            <w:pPr>
              <w:widowControl/>
              <w:jc w:val="center"/>
              <w:rPr>
                <w:rFonts w:ascii="宋体" w:hAnsi="宋体" w:cs="宋体"/>
                <w:color w:val="000000"/>
                <w:sz w:val="20"/>
                <w:szCs w:val="20"/>
              </w:rPr>
            </w:pPr>
            <w:r>
              <w:rPr>
                <w:rFonts w:hint="eastAsia" w:ascii="宋体" w:hAnsi="宋体" w:cs="宋体"/>
                <w:color w:val="000000"/>
                <w:sz w:val="20"/>
                <w:szCs w:val="20"/>
              </w:rPr>
              <w:t>其他资金</w:t>
            </w:r>
          </w:p>
        </w:tc>
      </w:tr>
      <w:tr w14:paraId="433784B0">
        <w:tblPrEx>
          <w:tblCellMar>
            <w:top w:w="0" w:type="dxa"/>
            <w:left w:w="0" w:type="dxa"/>
            <w:bottom w:w="0" w:type="dxa"/>
            <w:right w:w="0" w:type="dxa"/>
          </w:tblCellMar>
        </w:tblPrEx>
        <w:trPr>
          <w:trHeight w:val="219" w:hRule="atLeast"/>
          <w:jc w:val="center"/>
        </w:trPr>
        <w:tc>
          <w:tcPr>
            <w:tcW w:w="278" w:type="dxa"/>
            <w:vMerge w:val="continue"/>
            <w:tcBorders>
              <w:left w:val="single" w:color="auto" w:sz="4" w:space="0"/>
              <w:bottom w:val="single" w:color="auto" w:sz="4" w:space="0"/>
              <w:right w:val="single" w:color="auto" w:sz="4" w:space="0"/>
            </w:tcBorders>
            <w:noWrap w:val="0"/>
            <w:vAlign w:val="center"/>
          </w:tcPr>
          <w:p w14:paraId="6AF93253">
            <w:pPr>
              <w:widowControl/>
              <w:rPr>
                <w:rFonts w:ascii="宋体" w:hAnsi="宋体" w:cs="宋体"/>
                <w:color w:val="000000"/>
                <w:sz w:val="20"/>
                <w:szCs w:val="20"/>
              </w:rPr>
            </w:pPr>
          </w:p>
        </w:tc>
        <w:tc>
          <w:tcPr>
            <w:tcW w:w="1409" w:type="dxa"/>
            <w:vMerge w:val="continue"/>
            <w:tcBorders>
              <w:left w:val="single" w:color="auto" w:sz="4" w:space="0"/>
              <w:bottom w:val="single" w:color="auto" w:sz="4" w:space="0"/>
              <w:right w:val="single" w:color="auto" w:sz="4" w:space="0"/>
            </w:tcBorders>
            <w:noWrap w:val="0"/>
            <w:vAlign w:val="center"/>
          </w:tcPr>
          <w:p w14:paraId="422F7180">
            <w:pPr>
              <w:widowControl/>
              <w:rPr>
                <w:rFonts w:ascii="宋体" w:hAnsi="宋体" w:cs="宋体"/>
                <w:color w:val="000000"/>
                <w:sz w:val="20"/>
                <w:szCs w:val="20"/>
              </w:rPr>
            </w:pPr>
          </w:p>
        </w:tc>
        <w:tc>
          <w:tcPr>
            <w:tcW w:w="1770" w:type="dxa"/>
            <w:vMerge w:val="continue"/>
            <w:tcBorders>
              <w:left w:val="single" w:color="auto" w:sz="4" w:space="0"/>
              <w:bottom w:val="single" w:color="auto" w:sz="4" w:space="0"/>
              <w:right w:val="single" w:color="auto" w:sz="4" w:space="0"/>
            </w:tcBorders>
            <w:noWrap w:val="0"/>
            <w:vAlign w:val="center"/>
          </w:tcPr>
          <w:p w14:paraId="67AF48BC">
            <w:pPr>
              <w:widowControl/>
              <w:rPr>
                <w:rFonts w:ascii="宋体" w:hAnsi="宋体" w:cs="宋体"/>
                <w:color w:val="000000"/>
                <w:sz w:val="20"/>
                <w:szCs w:val="20"/>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3896EE53">
            <w:pPr>
              <w:widowControl/>
              <w:jc w:val="center"/>
              <w:rPr>
                <w:rFonts w:hint="eastAsia" w:ascii="宋体" w:hAnsi="宋体" w:eastAsia="宋体" w:cs="宋体"/>
                <w:color w:val="000000"/>
                <w:sz w:val="20"/>
                <w:szCs w:val="20"/>
              </w:rPr>
            </w:pPr>
            <w:r>
              <w:rPr>
                <w:rFonts w:hint="eastAsia" w:ascii="宋体" w:hAnsi="宋体" w:cs="宋体"/>
                <w:color w:val="000000"/>
                <w:sz w:val="20"/>
                <w:szCs w:val="20"/>
              </w:rPr>
              <w:t>预算数</w:t>
            </w:r>
          </w:p>
        </w:tc>
        <w:tc>
          <w:tcPr>
            <w:tcW w:w="1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676559">
            <w:pPr>
              <w:widowControl/>
              <w:jc w:val="center"/>
              <w:rPr>
                <w:rFonts w:hint="eastAsia" w:ascii="宋体" w:hAnsi="宋体" w:eastAsia="宋体" w:cs="宋体"/>
                <w:color w:val="000000"/>
                <w:sz w:val="20"/>
                <w:szCs w:val="20"/>
              </w:rPr>
            </w:pPr>
            <w:r>
              <w:rPr>
                <w:rFonts w:hint="eastAsia" w:ascii="宋体" w:hAnsi="宋体" w:cs="宋体"/>
                <w:color w:val="000000"/>
                <w:sz w:val="20"/>
                <w:szCs w:val="20"/>
              </w:rPr>
              <w:t>执行数</w:t>
            </w:r>
          </w:p>
        </w:tc>
        <w:tc>
          <w:tcPr>
            <w:tcW w:w="8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C535B6">
            <w:pPr>
              <w:widowControl/>
              <w:jc w:val="center"/>
              <w:rPr>
                <w:rFonts w:hint="eastAsia" w:ascii="宋体" w:hAnsi="宋体" w:eastAsia="宋体" w:cs="宋体"/>
                <w:color w:val="000000"/>
                <w:sz w:val="20"/>
                <w:szCs w:val="20"/>
              </w:rPr>
            </w:pPr>
            <w:r>
              <w:rPr>
                <w:rFonts w:hint="eastAsia" w:ascii="宋体" w:hAnsi="宋体" w:cs="宋体"/>
                <w:color w:val="000000"/>
                <w:sz w:val="20"/>
                <w:szCs w:val="20"/>
              </w:rPr>
              <w:t>预算数</w:t>
            </w:r>
          </w:p>
        </w:tc>
        <w:tc>
          <w:tcPr>
            <w:tcW w:w="201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93A41B">
            <w:pPr>
              <w:widowControl/>
              <w:jc w:val="center"/>
              <w:rPr>
                <w:rFonts w:hint="eastAsia" w:ascii="宋体" w:hAnsi="宋体" w:cs="宋体"/>
                <w:color w:val="000000"/>
                <w:sz w:val="20"/>
                <w:szCs w:val="20"/>
              </w:rPr>
            </w:pPr>
            <w:r>
              <w:rPr>
                <w:rFonts w:hint="eastAsia" w:ascii="宋体" w:hAnsi="宋体" w:cs="宋体"/>
                <w:color w:val="000000"/>
                <w:sz w:val="20"/>
                <w:szCs w:val="20"/>
              </w:rPr>
              <w:t>执行数</w:t>
            </w:r>
          </w:p>
        </w:tc>
      </w:tr>
      <w:tr w14:paraId="63A73DD8">
        <w:tblPrEx>
          <w:tblCellMar>
            <w:top w:w="0" w:type="dxa"/>
            <w:left w:w="0" w:type="dxa"/>
            <w:bottom w:w="0" w:type="dxa"/>
            <w:right w:w="0" w:type="dxa"/>
          </w:tblCellMar>
        </w:tblPrEx>
        <w:trPr>
          <w:trHeight w:val="283" w:hRule="atLeast"/>
          <w:jc w:val="center"/>
        </w:trPr>
        <w:tc>
          <w:tcPr>
            <w:tcW w:w="278" w:type="dxa"/>
            <w:vMerge w:val="restart"/>
            <w:tcBorders>
              <w:top w:val="nil"/>
              <w:left w:val="single" w:color="auto" w:sz="4" w:space="0"/>
              <w:right w:val="single" w:color="auto" w:sz="4" w:space="0"/>
            </w:tcBorders>
            <w:noWrap w:val="0"/>
            <w:vAlign w:val="center"/>
          </w:tcPr>
          <w:p w14:paraId="29D56A8D">
            <w:pPr>
              <w:widowControl/>
              <w:rPr>
                <w:rFonts w:ascii="宋体" w:hAnsi="宋体" w:cs="宋体"/>
                <w:color w:val="000000"/>
                <w:sz w:val="20"/>
                <w:szCs w:val="20"/>
              </w:rPr>
            </w:pPr>
            <w:r>
              <w:rPr>
                <w:rFonts w:hint="eastAsia" w:ascii="宋体" w:hAnsi="宋体" w:cs="宋体"/>
                <w:color w:val="000000"/>
                <w:sz w:val="20"/>
                <w:szCs w:val="20"/>
              </w:rPr>
              <w:t>年度主要任务</w:t>
            </w:r>
          </w:p>
        </w:tc>
        <w:tc>
          <w:tcPr>
            <w:tcW w:w="1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9C6908">
            <w:pPr>
              <w:widowControl/>
              <w:jc w:val="center"/>
              <w:rPr>
                <w:rFonts w:ascii="宋体" w:hAnsi="宋体" w:cs="宋体"/>
                <w:color w:val="000000"/>
                <w:sz w:val="20"/>
                <w:szCs w:val="20"/>
              </w:rPr>
            </w:pPr>
            <w:r>
              <w:rPr>
                <w:rFonts w:hint="eastAsia" w:ascii="宋体" w:hAnsi="宋体" w:cs="宋体"/>
                <w:color w:val="000000"/>
                <w:sz w:val="20"/>
                <w:szCs w:val="20"/>
              </w:rPr>
              <w:t>工资福利支出</w:t>
            </w:r>
          </w:p>
        </w:tc>
        <w:tc>
          <w:tcPr>
            <w:tcW w:w="17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B43F42C">
            <w:pPr>
              <w:widowControl/>
              <w:jc w:val="center"/>
              <w:rPr>
                <w:rFonts w:ascii="宋体" w:hAnsi="宋体" w:cs="宋体"/>
                <w:color w:val="000000"/>
                <w:sz w:val="20"/>
                <w:szCs w:val="20"/>
              </w:rPr>
            </w:pPr>
            <w:r>
              <w:rPr>
                <w:rFonts w:hint="eastAsia" w:ascii="宋体" w:hAnsi="宋体" w:cs="宋体"/>
                <w:color w:val="000000"/>
                <w:sz w:val="20"/>
                <w:szCs w:val="20"/>
              </w:rPr>
              <w:t>工资福利支出</w:t>
            </w:r>
          </w:p>
        </w:tc>
        <w:tc>
          <w:tcPr>
            <w:tcW w:w="11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B69C7D">
            <w:pPr>
              <w:widowControl/>
              <w:jc w:val="center"/>
              <w:rPr>
                <w:rFonts w:hint="default" w:ascii="宋体" w:hAnsi="宋体" w:eastAsia="仿宋" w:cs="宋体"/>
                <w:color w:val="000000"/>
                <w:sz w:val="20"/>
                <w:szCs w:val="20"/>
                <w:lang w:val="en-US" w:eastAsia="zh-CN"/>
              </w:rPr>
            </w:pPr>
            <w:r>
              <w:rPr>
                <w:rFonts w:hint="eastAsia" w:ascii="宋体" w:hAnsi="宋体" w:cs="宋体"/>
                <w:color w:val="000000"/>
                <w:sz w:val="20"/>
                <w:szCs w:val="20"/>
                <w:lang w:val="en-US" w:eastAsia="zh-CN"/>
              </w:rPr>
              <w:t>341.81</w:t>
            </w:r>
          </w:p>
        </w:tc>
        <w:tc>
          <w:tcPr>
            <w:tcW w:w="1230"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A0A694">
            <w:pPr>
              <w:widowControl/>
              <w:jc w:val="center"/>
              <w:rPr>
                <w:rFonts w:hint="default" w:ascii="宋体" w:hAnsi="宋体" w:eastAsia="仿宋" w:cs="宋体"/>
                <w:color w:val="000000"/>
                <w:sz w:val="20"/>
                <w:szCs w:val="20"/>
                <w:lang w:val="en-US" w:eastAsia="zh-CN"/>
              </w:rPr>
            </w:pPr>
            <w:r>
              <w:rPr>
                <w:rFonts w:hint="eastAsia" w:ascii="宋体" w:hAnsi="宋体" w:cs="宋体"/>
                <w:color w:val="000000"/>
                <w:sz w:val="20"/>
                <w:szCs w:val="20"/>
                <w:lang w:val="en-US" w:eastAsia="zh-CN"/>
              </w:rPr>
              <w:t>341.81</w:t>
            </w:r>
          </w:p>
        </w:tc>
        <w:tc>
          <w:tcPr>
            <w:tcW w:w="88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1DED05">
            <w:pPr>
              <w:widowControl/>
              <w:jc w:val="center"/>
              <w:rPr>
                <w:rFonts w:hint="eastAsia" w:ascii="宋体" w:hAnsi="宋体" w:cs="宋体"/>
                <w:color w:val="000000"/>
                <w:sz w:val="20"/>
                <w:szCs w:val="20"/>
              </w:rPr>
            </w:pPr>
            <w:r>
              <w:rPr>
                <w:rFonts w:hint="eastAsia" w:ascii="宋体" w:hAnsi="宋体" w:cs="宋体"/>
                <w:color w:val="000000"/>
                <w:sz w:val="20"/>
                <w:szCs w:val="20"/>
              </w:rPr>
              <w:t>　</w:t>
            </w:r>
          </w:p>
        </w:tc>
        <w:tc>
          <w:tcPr>
            <w:tcW w:w="2015" w:type="dxa"/>
            <w:gridSpan w:val="3"/>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9B7ACD">
            <w:pPr>
              <w:widowControl/>
              <w:jc w:val="center"/>
              <w:rPr>
                <w:rFonts w:hint="eastAsia" w:ascii="宋体" w:hAnsi="宋体" w:cs="宋体"/>
                <w:color w:val="000000"/>
                <w:sz w:val="20"/>
                <w:szCs w:val="20"/>
              </w:rPr>
            </w:pPr>
          </w:p>
        </w:tc>
      </w:tr>
      <w:tr w14:paraId="3FE71051">
        <w:tblPrEx>
          <w:tblCellMar>
            <w:top w:w="0" w:type="dxa"/>
            <w:left w:w="0" w:type="dxa"/>
            <w:bottom w:w="0" w:type="dxa"/>
            <w:right w:w="0" w:type="dxa"/>
          </w:tblCellMar>
        </w:tblPrEx>
        <w:trPr>
          <w:trHeight w:val="283" w:hRule="atLeast"/>
          <w:jc w:val="center"/>
        </w:trPr>
        <w:tc>
          <w:tcPr>
            <w:tcW w:w="278" w:type="dxa"/>
            <w:vMerge w:val="continue"/>
            <w:tcBorders>
              <w:left w:val="single" w:color="auto" w:sz="4" w:space="0"/>
              <w:right w:val="single" w:color="auto" w:sz="4" w:space="0"/>
            </w:tcBorders>
            <w:noWrap w:val="0"/>
            <w:vAlign w:val="center"/>
          </w:tcPr>
          <w:p w14:paraId="33DF7733">
            <w:pPr>
              <w:widowControl/>
              <w:rPr>
                <w:rFonts w:ascii="宋体" w:hAnsi="宋体" w:cs="宋体"/>
                <w:color w:val="000000"/>
                <w:sz w:val="20"/>
                <w:szCs w:val="20"/>
              </w:rPr>
            </w:pPr>
          </w:p>
        </w:tc>
        <w:tc>
          <w:tcPr>
            <w:tcW w:w="1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2C3D210">
            <w:pPr>
              <w:widowControl/>
              <w:jc w:val="center"/>
              <w:rPr>
                <w:rFonts w:ascii="宋体" w:hAnsi="宋体" w:cs="宋体"/>
                <w:color w:val="000000"/>
                <w:sz w:val="20"/>
                <w:szCs w:val="20"/>
              </w:rPr>
            </w:pPr>
            <w:r>
              <w:rPr>
                <w:rFonts w:hint="eastAsia" w:ascii="宋体" w:hAnsi="宋体" w:cs="宋体"/>
                <w:color w:val="000000"/>
                <w:sz w:val="20"/>
                <w:szCs w:val="20"/>
              </w:rPr>
              <w:t>商品和服务支出</w:t>
            </w:r>
          </w:p>
        </w:tc>
        <w:tc>
          <w:tcPr>
            <w:tcW w:w="17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9E93B97">
            <w:pPr>
              <w:widowControl/>
              <w:jc w:val="center"/>
              <w:rPr>
                <w:rFonts w:ascii="宋体" w:hAnsi="宋体" w:cs="宋体"/>
                <w:color w:val="000000"/>
                <w:sz w:val="20"/>
                <w:szCs w:val="20"/>
              </w:rPr>
            </w:pPr>
            <w:r>
              <w:rPr>
                <w:rFonts w:hint="eastAsia" w:ascii="宋体" w:hAnsi="宋体" w:cs="宋体"/>
                <w:color w:val="000000"/>
                <w:sz w:val="20"/>
                <w:szCs w:val="20"/>
              </w:rPr>
              <w:t>办公经费</w:t>
            </w:r>
          </w:p>
        </w:tc>
        <w:tc>
          <w:tcPr>
            <w:tcW w:w="11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9B3E4A">
            <w:pPr>
              <w:widowControl/>
              <w:jc w:val="center"/>
              <w:rPr>
                <w:rFonts w:hint="default" w:ascii="宋体" w:hAnsi="宋体" w:eastAsia="仿宋" w:cs="宋体"/>
                <w:color w:val="000000"/>
                <w:sz w:val="20"/>
                <w:szCs w:val="20"/>
                <w:lang w:val="en-US" w:eastAsia="zh-CN"/>
              </w:rPr>
            </w:pPr>
            <w:r>
              <w:rPr>
                <w:rFonts w:hint="eastAsia" w:ascii="宋体" w:hAnsi="宋体" w:eastAsia="仿宋" w:cs="宋体"/>
                <w:color w:val="000000"/>
                <w:sz w:val="20"/>
                <w:szCs w:val="20"/>
                <w:lang w:val="en-US" w:eastAsia="zh-CN"/>
              </w:rPr>
              <w:t>52.46</w:t>
            </w:r>
          </w:p>
        </w:tc>
        <w:tc>
          <w:tcPr>
            <w:tcW w:w="1230"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BB8E65">
            <w:pPr>
              <w:widowControl/>
              <w:jc w:val="center"/>
              <w:rPr>
                <w:rFonts w:hint="default" w:ascii="宋体" w:hAnsi="宋体" w:eastAsia="仿宋" w:cs="宋体"/>
                <w:color w:val="000000"/>
                <w:sz w:val="20"/>
                <w:szCs w:val="20"/>
                <w:lang w:val="en-US" w:eastAsia="zh-CN"/>
              </w:rPr>
            </w:pPr>
            <w:r>
              <w:rPr>
                <w:rFonts w:hint="eastAsia" w:ascii="宋体" w:hAnsi="宋体" w:eastAsia="仿宋" w:cs="宋体"/>
                <w:color w:val="000000"/>
                <w:sz w:val="20"/>
                <w:szCs w:val="20"/>
                <w:lang w:val="en-US" w:eastAsia="zh-CN"/>
              </w:rPr>
              <w:t>52.46</w:t>
            </w:r>
          </w:p>
        </w:tc>
        <w:tc>
          <w:tcPr>
            <w:tcW w:w="88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0C8201">
            <w:pPr>
              <w:widowControl/>
              <w:jc w:val="center"/>
              <w:rPr>
                <w:rFonts w:ascii="宋体" w:hAnsi="宋体" w:cs="宋体"/>
                <w:color w:val="000000"/>
                <w:sz w:val="20"/>
                <w:szCs w:val="20"/>
              </w:rPr>
            </w:pPr>
          </w:p>
        </w:tc>
        <w:tc>
          <w:tcPr>
            <w:tcW w:w="2015" w:type="dxa"/>
            <w:gridSpan w:val="3"/>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698AF6">
            <w:pPr>
              <w:widowControl/>
              <w:jc w:val="center"/>
              <w:rPr>
                <w:rFonts w:ascii="宋体" w:hAnsi="宋体" w:cs="宋体"/>
                <w:color w:val="000000"/>
                <w:sz w:val="20"/>
                <w:szCs w:val="20"/>
              </w:rPr>
            </w:pPr>
          </w:p>
        </w:tc>
      </w:tr>
      <w:tr w14:paraId="4182EF8C">
        <w:tblPrEx>
          <w:tblCellMar>
            <w:top w:w="0" w:type="dxa"/>
            <w:left w:w="0" w:type="dxa"/>
            <w:bottom w:w="0" w:type="dxa"/>
            <w:right w:w="0" w:type="dxa"/>
          </w:tblCellMar>
        </w:tblPrEx>
        <w:trPr>
          <w:trHeight w:val="90" w:hRule="atLeast"/>
          <w:jc w:val="center"/>
        </w:trPr>
        <w:tc>
          <w:tcPr>
            <w:tcW w:w="278" w:type="dxa"/>
            <w:vMerge w:val="continue"/>
            <w:tcBorders>
              <w:left w:val="single" w:color="auto" w:sz="4" w:space="0"/>
              <w:right w:val="single" w:color="auto" w:sz="4" w:space="0"/>
            </w:tcBorders>
            <w:noWrap w:val="0"/>
            <w:vAlign w:val="center"/>
          </w:tcPr>
          <w:p w14:paraId="5A7A71BA">
            <w:pPr>
              <w:widowControl/>
              <w:rPr>
                <w:rFonts w:ascii="宋体" w:hAnsi="宋体" w:cs="宋体"/>
                <w:color w:val="000000"/>
                <w:sz w:val="20"/>
                <w:szCs w:val="20"/>
              </w:rPr>
            </w:pPr>
          </w:p>
        </w:tc>
        <w:tc>
          <w:tcPr>
            <w:tcW w:w="1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AE1D9FF">
            <w:pPr>
              <w:widowControl/>
              <w:jc w:val="center"/>
              <w:rPr>
                <w:rFonts w:ascii="宋体" w:hAnsi="宋体" w:cs="宋体"/>
                <w:color w:val="000000"/>
                <w:sz w:val="20"/>
                <w:szCs w:val="20"/>
              </w:rPr>
            </w:pPr>
            <w:r>
              <w:rPr>
                <w:rFonts w:hint="eastAsia" w:ascii="宋体" w:hAnsi="宋体" w:cs="宋体"/>
                <w:color w:val="000000"/>
                <w:sz w:val="20"/>
                <w:szCs w:val="20"/>
              </w:rPr>
              <w:t>对个人和家庭的补助支出</w:t>
            </w:r>
          </w:p>
        </w:tc>
        <w:tc>
          <w:tcPr>
            <w:tcW w:w="17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4EB542A">
            <w:pPr>
              <w:widowControl/>
              <w:jc w:val="center"/>
              <w:rPr>
                <w:rFonts w:ascii="宋体" w:hAnsi="宋体" w:cs="宋体"/>
                <w:color w:val="000000"/>
                <w:sz w:val="20"/>
                <w:szCs w:val="20"/>
              </w:rPr>
            </w:pPr>
            <w:r>
              <w:rPr>
                <w:rFonts w:hint="eastAsia" w:ascii="宋体" w:hAnsi="宋体" w:cs="宋体"/>
                <w:color w:val="000000"/>
                <w:sz w:val="20"/>
                <w:szCs w:val="20"/>
              </w:rPr>
              <w:t>对个人和家庭的补助支出</w:t>
            </w:r>
          </w:p>
        </w:tc>
        <w:tc>
          <w:tcPr>
            <w:tcW w:w="11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EDE893">
            <w:pPr>
              <w:widowControl/>
              <w:jc w:val="center"/>
              <w:rPr>
                <w:rFonts w:hint="default" w:ascii="宋体" w:hAnsi="宋体" w:eastAsia="仿宋" w:cs="宋体"/>
                <w:color w:val="000000"/>
                <w:sz w:val="20"/>
                <w:szCs w:val="20"/>
                <w:lang w:val="en-US" w:eastAsia="zh-CN"/>
              </w:rPr>
            </w:pPr>
            <w:r>
              <w:rPr>
                <w:rFonts w:hint="eastAsia" w:ascii="宋体" w:hAnsi="宋体" w:eastAsia="仿宋" w:cs="宋体"/>
                <w:color w:val="000000"/>
                <w:sz w:val="20"/>
                <w:szCs w:val="20"/>
                <w:lang w:val="en-US" w:eastAsia="zh-CN"/>
              </w:rPr>
              <w:t>15.18</w:t>
            </w:r>
          </w:p>
        </w:tc>
        <w:tc>
          <w:tcPr>
            <w:tcW w:w="1230"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283982">
            <w:pPr>
              <w:widowControl/>
              <w:jc w:val="center"/>
              <w:rPr>
                <w:rFonts w:hint="default" w:ascii="宋体" w:hAnsi="宋体" w:eastAsia="仿宋" w:cs="宋体"/>
                <w:color w:val="000000"/>
                <w:sz w:val="20"/>
                <w:szCs w:val="20"/>
                <w:lang w:val="en-US" w:eastAsia="zh-CN"/>
              </w:rPr>
            </w:pPr>
            <w:r>
              <w:rPr>
                <w:rFonts w:hint="eastAsia" w:ascii="宋体" w:hAnsi="宋体" w:eastAsia="仿宋" w:cs="宋体"/>
                <w:color w:val="000000"/>
                <w:sz w:val="20"/>
                <w:szCs w:val="20"/>
                <w:lang w:val="en-US" w:eastAsia="zh-CN"/>
              </w:rPr>
              <w:t>15.18</w:t>
            </w:r>
          </w:p>
        </w:tc>
        <w:tc>
          <w:tcPr>
            <w:tcW w:w="88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27856D">
            <w:pPr>
              <w:widowControl/>
              <w:jc w:val="center"/>
              <w:rPr>
                <w:rFonts w:ascii="宋体" w:hAnsi="宋体" w:cs="宋体"/>
                <w:color w:val="000000"/>
                <w:sz w:val="20"/>
                <w:szCs w:val="20"/>
              </w:rPr>
            </w:pPr>
          </w:p>
        </w:tc>
        <w:tc>
          <w:tcPr>
            <w:tcW w:w="2015" w:type="dxa"/>
            <w:gridSpan w:val="3"/>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CB6C48">
            <w:pPr>
              <w:widowControl/>
              <w:jc w:val="center"/>
              <w:rPr>
                <w:rFonts w:ascii="宋体" w:hAnsi="宋体" w:cs="宋体"/>
                <w:color w:val="000000"/>
                <w:sz w:val="20"/>
                <w:szCs w:val="20"/>
              </w:rPr>
            </w:pPr>
          </w:p>
        </w:tc>
      </w:tr>
      <w:tr w14:paraId="5980872A">
        <w:tblPrEx>
          <w:tblCellMar>
            <w:top w:w="0" w:type="dxa"/>
            <w:left w:w="0" w:type="dxa"/>
            <w:bottom w:w="0" w:type="dxa"/>
            <w:right w:w="0" w:type="dxa"/>
          </w:tblCellMar>
        </w:tblPrEx>
        <w:trPr>
          <w:trHeight w:val="545" w:hRule="atLeast"/>
          <w:jc w:val="center"/>
        </w:trPr>
        <w:tc>
          <w:tcPr>
            <w:tcW w:w="278" w:type="dxa"/>
            <w:vMerge w:val="continue"/>
            <w:tcBorders>
              <w:left w:val="single" w:color="auto" w:sz="4" w:space="0"/>
              <w:bottom w:val="single" w:color="auto" w:sz="4" w:space="0"/>
              <w:right w:val="single" w:color="auto" w:sz="4" w:space="0"/>
            </w:tcBorders>
            <w:noWrap w:val="0"/>
            <w:vAlign w:val="center"/>
          </w:tcPr>
          <w:p w14:paraId="710111F5">
            <w:pPr>
              <w:widowControl/>
              <w:rPr>
                <w:rFonts w:ascii="宋体" w:hAnsi="宋体" w:cs="宋体"/>
                <w:color w:val="000000"/>
                <w:sz w:val="20"/>
                <w:szCs w:val="20"/>
              </w:rPr>
            </w:pPr>
          </w:p>
        </w:tc>
        <w:tc>
          <w:tcPr>
            <w:tcW w:w="14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619592E">
            <w:pPr>
              <w:widowControl/>
              <w:jc w:val="center"/>
              <w:rPr>
                <w:rFonts w:hint="eastAsia" w:ascii="宋体" w:hAnsi="宋体" w:eastAsia="仿宋" w:cs="宋体"/>
                <w:color w:val="000000"/>
                <w:sz w:val="20"/>
                <w:szCs w:val="20"/>
                <w:lang w:eastAsia="zh-CN"/>
              </w:rPr>
            </w:pPr>
            <w:r>
              <w:rPr>
                <w:rFonts w:hint="eastAsia" w:ascii="宋体" w:hAnsi="宋体" w:cs="宋体"/>
                <w:color w:val="000000"/>
                <w:sz w:val="20"/>
                <w:szCs w:val="20"/>
                <w:lang w:eastAsia="zh-CN"/>
              </w:rPr>
              <w:t>项目支出</w:t>
            </w:r>
          </w:p>
        </w:tc>
        <w:tc>
          <w:tcPr>
            <w:tcW w:w="177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629BBA">
            <w:pPr>
              <w:widowControl/>
              <w:jc w:val="center"/>
              <w:rPr>
                <w:rFonts w:hint="eastAsia" w:ascii="宋体" w:hAnsi="宋体" w:eastAsia="仿宋" w:cs="宋体"/>
                <w:color w:val="000000"/>
                <w:sz w:val="20"/>
                <w:szCs w:val="20"/>
                <w:lang w:eastAsia="zh-CN"/>
              </w:rPr>
            </w:pPr>
            <w:r>
              <w:rPr>
                <w:rFonts w:hint="eastAsia" w:ascii="宋体" w:hAnsi="宋体" w:cs="宋体"/>
                <w:color w:val="000000"/>
                <w:sz w:val="20"/>
                <w:szCs w:val="20"/>
                <w:lang w:eastAsia="zh-CN"/>
              </w:rPr>
              <w:t>推进退役军人事务工作</w:t>
            </w:r>
          </w:p>
        </w:tc>
        <w:tc>
          <w:tcPr>
            <w:tcW w:w="11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4AA8C9">
            <w:pPr>
              <w:widowControl/>
              <w:jc w:val="center"/>
              <w:rPr>
                <w:rFonts w:hint="default" w:ascii="宋体" w:hAnsi="宋体" w:eastAsia="仿宋" w:cs="宋体"/>
                <w:color w:val="000000"/>
                <w:kern w:val="2"/>
                <w:sz w:val="20"/>
                <w:szCs w:val="20"/>
                <w:lang w:val="en-US" w:eastAsia="zh-CN" w:bidi="ar-SA"/>
              </w:rPr>
            </w:pPr>
            <w:r>
              <w:rPr>
                <w:rFonts w:hint="eastAsia" w:ascii="宋体" w:hAnsi="宋体" w:cs="宋体"/>
                <w:color w:val="000000"/>
                <w:sz w:val="20"/>
                <w:szCs w:val="20"/>
                <w:lang w:val="en-US" w:eastAsia="zh-CN"/>
              </w:rPr>
              <w:t>15921.04</w:t>
            </w:r>
          </w:p>
        </w:tc>
        <w:tc>
          <w:tcPr>
            <w:tcW w:w="1230"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93C4DE">
            <w:pPr>
              <w:widowControl/>
              <w:jc w:val="center"/>
              <w:rPr>
                <w:rFonts w:hint="default" w:ascii="宋体" w:hAnsi="宋体" w:eastAsia="仿宋" w:cs="宋体"/>
                <w:color w:val="000000"/>
                <w:kern w:val="2"/>
                <w:sz w:val="20"/>
                <w:szCs w:val="20"/>
                <w:lang w:val="en-US" w:eastAsia="zh-CN" w:bidi="ar-SA"/>
              </w:rPr>
            </w:pPr>
            <w:r>
              <w:rPr>
                <w:rFonts w:hint="eastAsia" w:ascii="宋体" w:hAnsi="宋体" w:cs="宋体"/>
                <w:color w:val="000000"/>
                <w:sz w:val="20"/>
                <w:szCs w:val="20"/>
                <w:lang w:val="en-US" w:eastAsia="zh-CN"/>
              </w:rPr>
              <w:t>15895.44</w:t>
            </w:r>
          </w:p>
        </w:tc>
        <w:tc>
          <w:tcPr>
            <w:tcW w:w="88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922278">
            <w:pPr>
              <w:widowControl/>
              <w:jc w:val="center"/>
              <w:rPr>
                <w:rFonts w:ascii="宋体" w:hAnsi="宋体" w:cs="宋体"/>
                <w:color w:val="000000"/>
                <w:sz w:val="20"/>
                <w:szCs w:val="20"/>
              </w:rPr>
            </w:pPr>
          </w:p>
        </w:tc>
        <w:tc>
          <w:tcPr>
            <w:tcW w:w="2015" w:type="dxa"/>
            <w:gridSpan w:val="3"/>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24E1BE">
            <w:pPr>
              <w:widowControl/>
              <w:jc w:val="center"/>
              <w:rPr>
                <w:rFonts w:ascii="宋体" w:hAnsi="宋体" w:cs="宋体"/>
                <w:color w:val="000000"/>
                <w:sz w:val="20"/>
                <w:szCs w:val="20"/>
              </w:rPr>
            </w:pPr>
          </w:p>
        </w:tc>
      </w:tr>
      <w:tr w14:paraId="573763B4">
        <w:tblPrEx>
          <w:tblCellMar>
            <w:top w:w="0" w:type="dxa"/>
            <w:left w:w="0" w:type="dxa"/>
            <w:bottom w:w="0" w:type="dxa"/>
            <w:right w:w="0" w:type="dxa"/>
          </w:tblCellMar>
        </w:tblPrEx>
        <w:trPr>
          <w:trHeight w:val="545" w:hRule="atLeast"/>
          <w:jc w:val="center"/>
        </w:trPr>
        <w:tc>
          <w:tcPr>
            <w:tcW w:w="278" w:type="dxa"/>
            <w:vMerge w:val="continue"/>
            <w:tcBorders>
              <w:left w:val="single" w:color="auto" w:sz="4" w:space="0"/>
              <w:bottom w:val="single" w:color="auto" w:sz="4" w:space="0"/>
              <w:right w:val="single" w:color="auto" w:sz="4" w:space="0"/>
            </w:tcBorders>
            <w:noWrap w:val="0"/>
            <w:vAlign w:val="center"/>
          </w:tcPr>
          <w:p w14:paraId="784B4906">
            <w:pPr>
              <w:widowControl/>
              <w:rPr>
                <w:rFonts w:ascii="宋体" w:hAnsi="宋体" w:cs="宋体"/>
                <w:color w:val="000000"/>
                <w:sz w:val="20"/>
                <w:szCs w:val="20"/>
              </w:rPr>
            </w:pPr>
          </w:p>
        </w:tc>
        <w:tc>
          <w:tcPr>
            <w:tcW w:w="3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36F333D">
            <w:pPr>
              <w:widowControl/>
              <w:jc w:val="center"/>
              <w:rPr>
                <w:rFonts w:ascii="宋体" w:hAnsi="宋体" w:cs="宋体"/>
                <w:color w:val="000000"/>
                <w:sz w:val="20"/>
                <w:szCs w:val="20"/>
              </w:rPr>
            </w:pPr>
            <w:r>
              <w:rPr>
                <w:rFonts w:hint="eastAsia" w:ascii="宋体" w:hAnsi="宋体" w:cs="宋体"/>
                <w:color w:val="000000"/>
                <w:sz w:val="20"/>
                <w:szCs w:val="20"/>
              </w:rPr>
              <w:t>金额合计</w:t>
            </w:r>
          </w:p>
        </w:tc>
        <w:tc>
          <w:tcPr>
            <w:tcW w:w="11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8040DE">
            <w:pPr>
              <w:widowControl/>
              <w:jc w:val="center"/>
              <w:rPr>
                <w:rFonts w:hint="default" w:ascii="宋体" w:hAnsi="宋体" w:eastAsia="仿宋" w:cs="宋体"/>
                <w:color w:val="000000"/>
                <w:sz w:val="20"/>
                <w:szCs w:val="20"/>
                <w:lang w:val="en-US" w:eastAsia="zh-CN"/>
              </w:rPr>
            </w:pPr>
            <w:r>
              <w:rPr>
                <w:rFonts w:hint="eastAsia" w:ascii="宋体" w:hAnsi="宋体" w:cs="宋体"/>
                <w:color w:val="000000"/>
                <w:sz w:val="20"/>
                <w:szCs w:val="20"/>
                <w:lang w:val="en-US" w:eastAsia="zh-CN"/>
              </w:rPr>
              <w:t>16330.49</w:t>
            </w:r>
          </w:p>
        </w:tc>
        <w:tc>
          <w:tcPr>
            <w:tcW w:w="1230"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E9ABBC">
            <w:pPr>
              <w:widowControl/>
              <w:jc w:val="center"/>
              <w:rPr>
                <w:rFonts w:hint="default" w:ascii="宋体" w:hAnsi="宋体" w:eastAsia="仿宋" w:cs="宋体"/>
                <w:color w:val="000000"/>
                <w:sz w:val="20"/>
                <w:szCs w:val="20"/>
                <w:lang w:val="en-US" w:eastAsia="zh-CN"/>
              </w:rPr>
            </w:pPr>
            <w:r>
              <w:rPr>
                <w:rFonts w:hint="eastAsia" w:ascii="宋体" w:hAnsi="宋体" w:cs="宋体"/>
                <w:color w:val="000000"/>
                <w:sz w:val="20"/>
                <w:szCs w:val="20"/>
                <w:lang w:val="en-US" w:eastAsia="zh-CN"/>
              </w:rPr>
              <w:t>16304.88</w:t>
            </w:r>
          </w:p>
        </w:tc>
        <w:tc>
          <w:tcPr>
            <w:tcW w:w="88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6E020F">
            <w:pPr>
              <w:widowControl/>
              <w:jc w:val="center"/>
              <w:rPr>
                <w:rFonts w:ascii="宋体" w:hAnsi="宋体" w:cs="宋体"/>
                <w:color w:val="000000"/>
                <w:sz w:val="20"/>
                <w:szCs w:val="20"/>
              </w:rPr>
            </w:pPr>
          </w:p>
        </w:tc>
        <w:tc>
          <w:tcPr>
            <w:tcW w:w="2015" w:type="dxa"/>
            <w:gridSpan w:val="3"/>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CE3FDA">
            <w:pPr>
              <w:widowControl/>
              <w:jc w:val="center"/>
              <w:rPr>
                <w:rFonts w:ascii="宋体" w:hAnsi="宋体" w:cs="宋体"/>
                <w:color w:val="000000"/>
                <w:sz w:val="20"/>
                <w:szCs w:val="20"/>
              </w:rPr>
            </w:pPr>
          </w:p>
        </w:tc>
      </w:tr>
      <w:tr w14:paraId="580B1E8F">
        <w:tblPrEx>
          <w:tblCellMar>
            <w:top w:w="0" w:type="dxa"/>
            <w:left w:w="0" w:type="dxa"/>
            <w:bottom w:w="0" w:type="dxa"/>
            <w:right w:w="0" w:type="dxa"/>
          </w:tblCellMar>
        </w:tblPrEx>
        <w:trPr>
          <w:trHeight w:val="149" w:hRule="atLeast"/>
          <w:jc w:val="center"/>
        </w:trPr>
        <w:tc>
          <w:tcPr>
            <w:tcW w:w="278"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6BEE68">
            <w:pPr>
              <w:widowControl/>
              <w:jc w:val="center"/>
              <w:rPr>
                <w:rFonts w:hint="eastAsia" w:ascii="宋体" w:hAnsi="宋体" w:eastAsia="宋体" w:cs="宋体"/>
                <w:color w:val="000000"/>
                <w:sz w:val="20"/>
                <w:szCs w:val="20"/>
              </w:rPr>
            </w:pPr>
            <w:r>
              <w:rPr>
                <w:rFonts w:hint="eastAsia" w:ascii="宋体" w:hAnsi="宋体" w:cs="宋体"/>
                <w:color w:val="000000"/>
                <w:sz w:val="20"/>
                <w:szCs w:val="20"/>
              </w:rPr>
              <w:t>年度</w:t>
            </w:r>
          </w:p>
          <w:p w14:paraId="44576AD2">
            <w:pPr>
              <w:widowControl/>
              <w:jc w:val="center"/>
              <w:rPr>
                <w:rFonts w:hint="eastAsia" w:ascii="宋体" w:hAnsi="宋体" w:eastAsia="宋体" w:cs="宋体"/>
                <w:color w:val="000000"/>
                <w:sz w:val="20"/>
                <w:szCs w:val="20"/>
              </w:rPr>
            </w:pPr>
            <w:r>
              <w:rPr>
                <w:rFonts w:hint="eastAsia" w:ascii="宋体" w:hAnsi="宋体" w:cs="宋体"/>
                <w:color w:val="000000"/>
                <w:sz w:val="20"/>
                <w:szCs w:val="20"/>
              </w:rPr>
              <w:t>总体</w:t>
            </w:r>
          </w:p>
          <w:p w14:paraId="699A8E4B">
            <w:pPr>
              <w:widowControl/>
              <w:jc w:val="center"/>
              <w:rPr>
                <w:rFonts w:ascii="宋体" w:hAnsi="宋体" w:cs="宋体"/>
                <w:color w:val="000000"/>
                <w:sz w:val="20"/>
                <w:szCs w:val="20"/>
              </w:rPr>
            </w:pPr>
            <w:r>
              <w:rPr>
                <w:rFonts w:hint="eastAsia" w:ascii="宋体" w:hAnsi="宋体" w:cs="宋体"/>
                <w:color w:val="000000"/>
                <w:sz w:val="20"/>
                <w:szCs w:val="20"/>
              </w:rPr>
              <w:t>目标</w:t>
            </w:r>
          </w:p>
        </w:tc>
        <w:tc>
          <w:tcPr>
            <w:tcW w:w="436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444B19">
            <w:pPr>
              <w:widowControl/>
              <w:jc w:val="center"/>
              <w:rPr>
                <w:rFonts w:hint="eastAsia" w:ascii="宋体" w:hAnsi="宋体" w:eastAsia="宋体" w:cs="宋体"/>
                <w:sz w:val="20"/>
                <w:szCs w:val="20"/>
                <w:lang w:val="en-US"/>
              </w:rPr>
            </w:pPr>
            <w:r>
              <w:rPr>
                <w:rFonts w:hint="eastAsia" w:ascii="宋体" w:hAnsi="宋体" w:cs="宋体"/>
                <w:sz w:val="20"/>
                <w:szCs w:val="20"/>
                <w:lang w:val="en-US"/>
              </w:rPr>
              <w:t>预期目标</w:t>
            </w:r>
          </w:p>
        </w:tc>
        <w:tc>
          <w:tcPr>
            <w:tcW w:w="4129"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88C525C">
            <w:pPr>
              <w:widowControl/>
              <w:jc w:val="center"/>
              <w:rPr>
                <w:rFonts w:hint="eastAsia" w:ascii="宋体" w:hAnsi="宋体" w:eastAsia="宋体" w:cs="宋体"/>
                <w:sz w:val="20"/>
                <w:szCs w:val="20"/>
              </w:rPr>
            </w:pPr>
            <w:r>
              <w:rPr>
                <w:rFonts w:hint="eastAsia" w:ascii="宋体" w:hAnsi="宋体" w:cs="宋体"/>
                <w:sz w:val="20"/>
                <w:szCs w:val="20"/>
              </w:rPr>
              <w:t>实际完成情况</w:t>
            </w:r>
          </w:p>
        </w:tc>
      </w:tr>
      <w:tr w14:paraId="7A3AB9ED">
        <w:tblPrEx>
          <w:tblCellMar>
            <w:top w:w="0" w:type="dxa"/>
            <w:left w:w="0" w:type="dxa"/>
            <w:bottom w:w="0" w:type="dxa"/>
            <w:right w:w="0" w:type="dxa"/>
          </w:tblCellMar>
        </w:tblPrEx>
        <w:trPr>
          <w:trHeight w:val="312" w:hRule="atLeast"/>
          <w:jc w:val="center"/>
        </w:trPr>
        <w:tc>
          <w:tcPr>
            <w:tcW w:w="278"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4A432EA5">
            <w:pPr>
              <w:widowControl/>
              <w:jc w:val="center"/>
              <w:rPr>
                <w:rFonts w:hint="eastAsia" w:ascii="宋体" w:hAnsi="宋体" w:cs="宋体"/>
                <w:color w:val="000000"/>
                <w:sz w:val="20"/>
                <w:szCs w:val="20"/>
              </w:rPr>
            </w:pPr>
          </w:p>
        </w:tc>
        <w:tc>
          <w:tcPr>
            <w:tcW w:w="4365" w:type="dxa"/>
            <w:gridSpan w:val="3"/>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18E9AFF">
            <w:pPr>
              <w:widowControl/>
              <w:rPr>
                <w:rFonts w:hint="eastAsia" w:ascii="宋体" w:hAnsi="宋体" w:cs="宋体"/>
                <w:sz w:val="20"/>
                <w:szCs w:val="20"/>
                <w:lang w:val="en-US" w:eastAsia="zh-CN"/>
              </w:rPr>
            </w:pPr>
            <w:r>
              <w:rPr>
                <w:rFonts w:hint="eastAsia" w:ascii="宋体" w:hAnsi="宋体" w:cs="宋体"/>
                <w:sz w:val="20"/>
                <w:szCs w:val="20"/>
                <w:lang w:val="en-US" w:eastAsia="zh-CN"/>
              </w:rPr>
              <w:t>保障退役军人事务工作全面完成，提升退役军人幸福感、获得感。</w:t>
            </w:r>
          </w:p>
          <w:p w14:paraId="5E5E0C61">
            <w:pPr>
              <w:pStyle w:val="2"/>
              <w:rPr>
                <w:rFonts w:hint="eastAsia"/>
              </w:rPr>
            </w:pPr>
          </w:p>
        </w:tc>
        <w:tc>
          <w:tcPr>
            <w:tcW w:w="4129" w:type="dxa"/>
            <w:gridSpan w:val="6"/>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14:paraId="30231CCC">
            <w:pPr>
              <w:widowControl/>
              <w:rPr>
                <w:rFonts w:hint="default" w:ascii="宋体" w:hAnsi="宋体" w:eastAsia="仿宋" w:cs="宋体"/>
                <w:sz w:val="20"/>
                <w:szCs w:val="20"/>
                <w:lang w:val="en-US" w:eastAsia="zh-CN"/>
              </w:rPr>
            </w:pPr>
            <w:r>
              <w:rPr>
                <w:rFonts w:hint="eastAsia" w:ascii="宋体" w:hAnsi="宋体" w:cs="宋体"/>
                <w:sz w:val="20"/>
                <w:szCs w:val="20"/>
                <w:lang w:val="en-US" w:eastAsia="zh-CN"/>
              </w:rPr>
              <w:t>2021年较好完成了退役军人事务工作，保障了退役军人优待、安置等政策落实。</w:t>
            </w:r>
          </w:p>
        </w:tc>
      </w:tr>
      <w:tr w14:paraId="3C0A09F6">
        <w:tblPrEx>
          <w:tblCellMar>
            <w:top w:w="0" w:type="dxa"/>
            <w:left w:w="0" w:type="dxa"/>
            <w:bottom w:w="0" w:type="dxa"/>
            <w:right w:w="0" w:type="dxa"/>
          </w:tblCellMar>
        </w:tblPrEx>
        <w:trPr>
          <w:trHeight w:val="435" w:hRule="atLeast"/>
          <w:jc w:val="center"/>
        </w:trPr>
        <w:tc>
          <w:tcPr>
            <w:tcW w:w="278" w:type="dxa"/>
            <w:vMerge w:val="continue"/>
            <w:tcBorders>
              <w:top w:val="nil"/>
              <w:left w:val="single" w:color="auto" w:sz="4" w:space="0"/>
              <w:bottom w:val="single" w:color="auto" w:sz="4" w:space="0"/>
              <w:right w:val="single" w:color="auto" w:sz="4" w:space="0"/>
            </w:tcBorders>
            <w:noWrap w:val="0"/>
            <w:vAlign w:val="center"/>
          </w:tcPr>
          <w:p w14:paraId="4CEB7594">
            <w:pPr>
              <w:widowControl/>
              <w:rPr>
                <w:rFonts w:ascii="宋体" w:hAnsi="宋体" w:cs="宋体"/>
                <w:sz w:val="20"/>
                <w:szCs w:val="20"/>
              </w:rPr>
            </w:pPr>
          </w:p>
        </w:tc>
        <w:tc>
          <w:tcPr>
            <w:tcW w:w="4365" w:type="dxa"/>
            <w:gridSpan w:val="3"/>
            <w:vMerge w:val="continue"/>
            <w:tcBorders>
              <w:top w:val="single" w:color="auto" w:sz="4" w:space="0"/>
              <w:left w:val="single" w:color="auto" w:sz="4" w:space="0"/>
              <w:bottom w:val="single" w:color="000000" w:sz="4" w:space="0"/>
              <w:right w:val="single" w:color="auto" w:sz="4" w:space="0"/>
            </w:tcBorders>
            <w:noWrap w:val="0"/>
            <w:vAlign w:val="center"/>
          </w:tcPr>
          <w:p w14:paraId="1D9090BF">
            <w:pPr>
              <w:widowControl/>
              <w:rPr>
                <w:rFonts w:ascii="宋体" w:hAnsi="宋体" w:cs="宋体"/>
                <w:sz w:val="20"/>
                <w:szCs w:val="20"/>
              </w:rPr>
            </w:pPr>
          </w:p>
        </w:tc>
        <w:tc>
          <w:tcPr>
            <w:tcW w:w="4129" w:type="dxa"/>
            <w:gridSpan w:val="6"/>
            <w:vMerge w:val="continue"/>
            <w:tcBorders>
              <w:top w:val="single" w:color="auto" w:sz="4" w:space="0"/>
              <w:left w:val="single" w:color="auto" w:sz="4" w:space="0"/>
              <w:bottom w:val="single" w:color="000000" w:sz="4" w:space="0"/>
              <w:right w:val="single" w:color="000000" w:sz="4" w:space="0"/>
            </w:tcBorders>
            <w:noWrap w:val="0"/>
            <w:vAlign w:val="center"/>
          </w:tcPr>
          <w:p w14:paraId="1A78770D">
            <w:pPr>
              <w:widowControl/>
              <w:rPr>
                <w:rFonts w:ascii="宋体" w:hAnsi="宋体" w:cs="宋体"/>
                <w:sz w:val="20"/>
                <w:szCs w:val="20"/>
              </w:rPr>
            </w:pPr>
          </w:p>
        </w:tc>
      </w:tr>
      <w:tr w14:paraId="5D9617E8">
        <w:tblPrEx>
          <w:tblCellMar>
            <w:top w:w="0" w:type="dxa"/>
            <w:left w:w="0" w:type="dxa"/>
            <w:bottom w:w="0" w:type="dxa"/>
            <w:right w:w="0" w:type="dxa"/>
          </w:tblCellMar>
        </w:tblPrEx>
        <w:trPr>
          <w:trHeight w:val="312" w:hRule="atLeast"/>
          <w:jc w:val="center"/>
        </w:trPr>
        <w:tc>
          <w:tcPr>
            <w:tcW w:w="278" w:type="dxa"/>
            <w:vMerge w:val="continue"/>
            <w:tcBorders>
              <w:top w:val="nil"/>
              <w:left w:val="single" w:color="auto" w:sz="4" w:space="0"/>
              <w:bottom w:val="single" w:color="auto" w:sz="4" w:space="0"/>
              <w:right w:val="single" w:color="auto" w:sz="4" w:space="0"/>
            </w:tcBorders>
            <w:noWrap w:val="0"/>
            <w:vAlign w:val="center"/>
          </w:tcPr>
          <w:p w14:paraId="0D379B86">
            <w:pPr>
              <w:widowControl/>
              <w:rPr>
                <w:rFonts w:ascii="宋体" w:hAnsi="宋体" w:cs="宋体"/>
                <w:sz w:val="20"/>
                <w:szCs w:val="20"/>
              </w:rPr>
            </w:pPr>
          </w:p>
        </w:tc>
        <w:tc>
          <w:tcPr>
            <w:tcW w:w="4365" w:type="dxa"/>
            <w:gridSpan w:val="3"/>
            <w:vMerge w:val="continue"/>
            <w:tcBorders>
              <w:top w:val="single" w:color="auto" w:sz="4" w:space="0"/>
              <w:left w:val="single" w:color="auto" w:sz="4" w:space="0"/>
              <w:bottom w:val="single" w:color="000000" w:sz="4" w:space="0"/>
              <w:right w:val="single" w:color="auto" w:sz="4" w:space="0"/>
            </w:tcBorders>
            <w:noWrap w:val="0"/>
            <w:vAlign w:val="center"/>
          </w:tcPr>
          <w:p w14:paraId="58AA7951">
            <w:pPr>
              <w:widowControl/>
              <w:rPr>
                <w:rFonts w:ascii="宋体" w:hAnsi="宋体" w:cs="宋体"/>
                <w:sz w:val="20"/>
                <w:szCs w:val="20"/>
              </w:rPr>
            </w:pPr>
          </w:p>
        </w:tc>
        <w:tc>
          <w:tcPr>
            <w:tcW w:w="4129" w:type="dxa"/>
            <w:gridSpan w:val="6"/>
            <w:vMerge w:val="continue"/>
            <w:tcBorders>
              <w:top w:val="single" w:color="auto" w:sz="4" w:space="0"/>
              <w:left w:val="single" w:color="auto" w:sz="4" w:space="0"/>
              <w:bottom w:val="single" w:color="000000" w:sz="4" w:space="0"/>
              <w:right w:val="single" w:color="000000" w:sz="4" w:space="0"/>
            </w:tcBorders>
            <w:noWrap w:val="0"/>
            <w:vAlign w:val="center"/>
          </w:tcPr>
          <w:p w14:paraId="315F766B">
            <w:pPr>
              <w:widowControl/>
              <w:rPr>
                <w:rFonts w:ascii="宋体" w:hAnsi="宋体" w:cs="宋体"/>
                <w:sz w:val="20"/>
                <w:szCs w:val="20"/>
              </w:rPr>
            </w:pPr>
          </w:p>
        </w:tc>
      </w:tr>
      <w:tr w14:paraId="67B07CBF">
        <w:tblPrEx>
          <w:tblCellMar>
            <w:top w:w="0" w:type="dxa"/>
            <w:left w:w="0" w:type="dxa"/>
            <w:bottom w:w="0" w:type="dxa"/>
            <w:right w:w="0" w:type="dxa"/>
          </w:tblCellMar>
        </w:tblPrEx>
        <w:trPr>
          <w:trHeight w:val="435" w:hRule="atLeast"/>
          <w:jc w:val="center"/>
        </w:trPr>
        <w:tc>
          <w:tcPr>
            <w:tcW w:w="2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D46CCC">
            <w:pPr>
              <w:widowControl/>
              <w:jc w:val="center"/>
              <w:rPr>
                <w:rFonts w:ascii="宋体" w:hAnsi="宋体" w:cs="宋体"/>
                <w:sz w:val="20"/>
                <w:szCs w:val="20"/>
              </w:rPr>
            </w:pPr>
          </w:p>
        </w:tc>
        <w:tc>
          <w:tcPr>
            <w:tcW w:w="140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5953FD">
            <w:pPr>
              <w:widowControl/>
              <w:jc w:val="center"/>
              <w:rPr>
                <w:rFonts w:ascii="宋体" w:hAnsi="宋体" w:cs="宋体"/>
                <w:sz w:val="20"/>
                <w:szCs w:val="20"/>
              </w:rPr>
            </w:pPr>
            <w:r>
              <w:rPr>
                <w:rFonts w:hint="eastAsia" w:ascii="宋体" w:hAnsi="宋体" w:cs="宋体"/>
                <w:sz w:val="20"/>
                <w:szCs w:val="20"/>
              </w:rPr>
              <w:t>一级指标</w:t>
            </w:r>
          </w:p>
        </w:tc>
        <w:tc>
          <w:tcPr>
            <w:tcW w:w="17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3D69532">
            <w:pPr>
              <w:widowControl/>
              <w:jc w:val="center"/>
              <w:rPr>
                <w:rFonts w:hint="eastAsia" w:ascii="宋体" w:hAnsi="宋体" w:eastAsia="宋体" w:cs="宋体"/>
                <w:sz w:val="20"/>
                <w:szCs w:val="20"/>
              </w:rPr>
            </w:pPr>
            <w:r>
              <w:rPr>
                <w:rFonts w:hint="eastAsia" w:ascii="宋体" w:hAnsi="宋体" w:cs="宋体"/>
                <w:sz w:val="20"/>
                <w:szCs w:val="20"/>
              </w:rPr>
              <w:t>二级指标（分值）</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ECB7913">
            <w:pPr>
              <w:widowControl/>
              <w:jc w:val="center"/>
              <w:rPr>
                <w:rFonts w:ascii="宋体" w:hAnsi="宋体" w:cs="宋体"/>
                <w:sz w:val="20"/>
                <w:szCs w:val="20"/>
              </w:rPr>
            </w:pPr>
            <w:r>
              <w:rPr>
                <w:rFonts w:hint="eastAsia" w:ascii="宋体" w:hAnsi="宋体" w:cs="宋体"/>
                <w:sz w:val="20"/>
                <w:szCs w:val="20"/>
              </w:rPr>
              <w:t>三级指标</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A53D26">
            <w:pPr>
              <w:widowControl/>
              <w:jc w:val="center"/>
              <w:rPr>
                <w:rFonts w:hint="eastAsia" w:ascii="宋体" w:hAnsi="宋体" w:cs="宋体"/>
                <w:sz w:val="20"/>
                <w:szCs w:val="20"/>
              </w:rPr>
            </w:pPr>
            <w:r>
              <w:rPr>
                <w:rFonts w:hint="eastAsia" w:ascii="宋体" w:hAnsi="宋体" w:cs="宋体"/>
                <w:sz w:val="20"/>
                <w:szCs w:val="20"/>
              </w:rPr>
              <w:t>指标值</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C03724">
            <w:pPr>
              <w:widowControl/>
              <w:jc w:val="center"/>
              <w:rPr>
                <w:rFonts w:hint="eastAsia" w:ascii="宋体" w:hAnsi="宋体" w:eastAsia="宋体" w:cs="宋体"/>
                <w:sz w:val="20"/>
                <w:szCs w:val="20"/>
              </w:rPr>
            </w:pPr>
            <w:r>
              <w:rPr>
                <w:rFonts w:hint="eastAsia" w:ascii="宋体" w:hAnsi="宋体" w:cs="宋体"/>
                <w:sz w:val="20"/>
                <w:szCs w:val="20"/>
              </w:rPr>
              <w:t>完成值</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2727BB">
            <w:pPr>
              <w:widowControl/>
              <w:jc w:val="center"/>
              <w:rPr>
                <w:rFonts w:hint="eastAsia" w:ascii="宋体" w:hAnsi="宋体" w:cs="宋体"/>
                <w:sz w:val="20"/>
                <w:szCs w:val="20"/>
              </w:rPr>
            </w:pPr>
            <w:r>
              <w:rPr>
                <w:rFonts w:hint="eastAsia" w:ascii="宋体" w:hAnsi="宋体" w:cs="宋体"/>
                <w:sz w:val="20"/>
                <w:szCs w:val="20"/>
              </w:rPr>
              <w:t>得分</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CD7DA2">
            <w:pPr>
              <w:widowControl/>
              <w:jc w:val="center"/>
              <w:rPr>
                <w:rFonts w:hint="eastAsia" w:ascii="宋体" w:hAnsi="宋体" w:cs="宋体"/>
                <w:sz w:val="20"/>
                <w:szCs w:val="20"/>
              </w:rPr>
            </w:pPr>
            <w:r>
              <w:rPr>
                <w:rFonts w:hint="eastAsia" w:ascii="宋体" w:hAnsi="宋体" w:cs="宋体"/>
                <w:sz w:val="20"/>
                <w:szCs w:val="20"/>
              </w:rPr>
              <w:t>偏差原因分析及改进措施</w:t>
            </w:r>
          </w:p>
        </w:tc>
      </w:tr>
      <w:tr w14:paraId="4C0753AB">
        <w:tblPrEx>
          <w:tblCellMar>
            <w:top w:w="0" w:type="dxa"/>
            <w:left w:w="0" w:type="dxa"/>
            <w:bottom w:w="0" w:type="dxa"/>
            <w:right w:w="0" w:type="dxa"/>
          </w:tblCellMar>
        </w:tblPrEx>
        <w:trPr>
          <w:trHeight w:val="227" w:hRule="atLeast"/>
          <w:jc w:val="center"/>
        </w:trPr>
        <w:tc>
          <w:tcPr>
            <w:tcW w:w="278" w:type="dxa"/>
            <w:vMerge w:val="restart"/>
            <w:tcBorders>
              <w:top w:val="single" w:color="auto" w:sz="4" w:space="0"/>
              <w:left w:val="single" w:color="auto" w:sz="4" w:space="0"/>
              <w:bottom w:val="single" w:color="auto" w:sz="4" w:space="0"/>
              <w:right w:val="single" w:color="auto" w:sz="4" w:space="0"/>
            </w:tcBorders>
            <w:noWrap w:val="0"/>
            <w:vAlign w:val="center"/>
          </w:tcPr>
          <w:p w14:paraId="2195EBE1">
            <w:pPr>
              <w:widowControl/>
              <w:rPr>
                <w:rFonts w:ascii="宋体" w:hAnsi="宋体" w:cs="宋体"/>
                <w:sz w:val="20"/>
                <w:szCs w:val="20"/>
              </w:rPr>
            </w:pPr>
            <w:r>
              <w:rPr>
                <w:rFonts w:ascii="宋体" w:hAnsi="宋体" w:cs="宋体"/>
                <w:sz w:val="20"/>
                <w:szCs w:val="20"/>
              </w:rPr>
              <w:t>绩效指标</w:t>
            </w:r>
          </w:p>
        </w:tc>
        <w:tc>
          <w:tcPr>
            <w:tcW w:w="14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D20FB1">
            <w:pPr>
              <w:widowControl/>
              <w:jc w:val="center"/>
              <w:rPr>
                <w:rFonts w:ascii="宋体" w:hAnsi="宋体" w:cs="宋体"/>
                <w:sz w:val="20"/>
                <w:szCs w:val="20"/>
              </w:rPr>
            </w:pPr>
            <w:r>
              <w:rPr>
                <w:rFonts w:ascii="宋体" w:hAnsi="宋体" w:cs="宋体"/>
                <w:sz w:val="20"/>
                <w:szCs w:val="20"/>
              </w:rPr>
              <w:t>产出指标</w:t>
            </w:r>
          </w:p>
          <w:p w14:paraId="0BB38C59">
            <w:pPr>
              <w:widowControl/>
              <w:jc w:val="center"/>
              <w:rPr>
                <w:rFonts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rPr>
              <w:t>50分</w:t>
            </w:r>
            <w:r>
              <w:rPr>
                <w:rFonts w:hint="eastAsia" w:ascii="宋体" w:hAnsi="宋体" w:cs="宋体"/>
                <w:sz w:val="20"/>
                <w:szCs w:val="20"/>
              </w:rPr>
              <w:t>）</w:t>
            </w:r>
          </w:p>
        </w:tc>
        <w:tc>
          <w:tcPr>
            <w:tcW w:w="177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7E8B72">
            <w:pPr>
              <w:widowControl/>
              <w:jc w:val="center"/>
              <w:rPr>
                <w:rFonts w:hint="eastAsia" w:ascii="宋体" w:hAnsi="宋体" w:eastAsia="宋体" w:cs="宋体"/>
                <w:sz w:val="20"/>
                <w:szCs w:val="20"/>
              </w:rPr>
            </w:pPr>
            <w:r>
              <w:rPr>
                <w:rFonts w:ascii="宋体" w:hAnsi="宋体" w:cs="宋体"/>
                <w:sz w:val="20"/>
                <w:szCs w:val="20"/>
              </w:rPr>
              <w:t>数量指标</w:t>
            </w:r>
            <w:r>
              <w:rPr>
                <w:rFonts w:hint="eastAsia" w:ascii="宋体" w:hAnsi="宋体" w:cs="宋体"/>
                <w:sz w:val="20"/>
                <w:szCs w:val="20"/>
              </w:rPr>
              <w:t>（</w:t>
            </w:r>
            <w:r>
              <w:rPr>
                <w:rFonts w:hint="eastAsia" w:ascii="宋体" w:hAnsi="宋体" w:cs="宋体"/>
                <w:sz w:val="20"/>
                <w:szCs w:val="20"/>
                <w:lang w:val="en-US" w:eastAsia="zh-CN"/>
              </w:rPr>
              <w:t>2</w:t>
            </w:r>
            <w:r>
              <w:rPr>
                <w:rFonts w:hint="eastAsia" w:ascii="宋体" w:hAnsi="宋体" w:cs="宋体"/>
                <w:sz w:val="20"/>
                <w:szCs w:val="20"/>
                <w:lang w:val="en-US"/>
              </w:rPr>
              <w:t>3分</w:t>
            </w:r>
            <w:r>
              <w:rPr>
                <w:rFonts w:hint="eastAsia" w:ascii="宋体" w:hAnsi="宋体" w:cs="宋体"/>
                <w:sz w:val="20"/>
                <w:szCs w:val="20"/>
              </w:rPr>
              <w:t>）</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4BC1523">
            <w:pPr>
              <w:widowControl/>
              <w:rPr>
                <w:rFonts w:ascii="宋体" w:hAnsi="宋体" w:cs="宋体"/>
                <w:sz w:val="20"/>
                <w:szCs w:val="20"/>
              </w:rPr>
            </w:pPr>
            <w:r>
              <w:rPr>
                <w:rFonts w:hint="eastAsia" w:ascii="宋体" w:hAnsi="宋体" w:cs="宋体"/>
                <w:sz w:val="20"/>
                <w:szCs w:val="20"/>
              </w:rPr>
              <w:t>打卡直发人员及个人补助经费</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982458">
            <w:pPr>
              <w:widowControl/>
              <w:rPr>
                <w:rFonts w:ascii="宋体" w:hAnsi="宋体" w:cs="宋体"/>
                <w:sz w:val="20"/>
                <w:szCs w:val="20"/>
              </w:rPr>
            </w:pPr>
            <w:r>
              <w:rPr>
                <w:rFonts w:hint="eastAsia" w:ascii="宋体" w:hAnsi="宋体" w:cs="宋体"/>
                <w:color w:val="000000"/>
                <w:sz w:val="20"/>
                <w:szCs w:val="20"/>
                <w:lang w:val="en-US" w:eastAsia="zh-CN"/>
              </w:rPr>
              <w:t>341.8</w:t>
            </w:r>
            <w:r>
              <w:rPr>
                <w:rFonts w:hint="eastAsia" w:ascii="宋体" w:hAnsi="宋体" w:cs="宋体"/>
                <w:sz w:val="20"/>
                <w:szCs w:val="20"/>
              </w:rPr>
              <w:t>万元</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213C44">
            <w:pPr>
              <w:widowControl/>
              <w:jc w:val="center"/>
              <w:rPr>
                <w:rFonts w:ascii="宋体" w:hAnsi="宋体" w:cs="宋体"/>
                <w:sz w:val="20"/>
                <w:szCs w:val="20"/>
              </w:rPr>
            </w:pPr>
            <w:r>
              <w:rPr>
                <w:rFonts w:hint="eastAsia" w:ascii="宋体" w:hAnsi="宋体" w:cs="宋体"/>
                <w:color w:val="000000"/>
                <w:sz w:val="20"/>
                <w:szCs w:val="20"/>
                <w:lang w:val="en-US" w:eastAsia="zh-CN"/>
              </w:rPr>
              <w:t>341.81</w:t>
            </w:r>
            <w:r>
              <w:rPr>
                <w:rFonts w:hint="eastAsia" w:ascii="宋体" w:hAnsi="宋体" w:cs="宋体"/>
                <w:sz w:val="20"/>
                <w:szCs w:val="20"/>
              </w:rPr>
              <w:t>万元</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693C69">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E39FB7">
            <w:pPr>
              <w:widowControl/>
              <w:jc w:val="center"/>
              <w:rPr>
                <w:rFonts w:ascii="宋体" w:hAnsi="宋体" w:cs="宋体"/>
                <w:sz w:val="20"/>
                <w:szCs w:val="20"/>
              </w:rPr>
            </w:pPr>
          </w:p>
        </w:tc>
      </w:tr>
      <w:tr w14:paraId="665B89DA">
        <w:tblPrEx>
          <w:tblCellMar>
            <w:top w:w="0" w:type="dxa"/>
            <w:left w:w="0" w:type="dxa"/>
            <w:bottom w:w="0" w:type="dxa"/>
            <w:right w:w="0" w:type="dxa"/>
          </w:tblCellMar>
        </w:tblPrEx>
        <w:trPr>
          <w:trHeight w:val="227"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48CF0F2A">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3F2DEC">
            <w:pPr>
              <w:widowControl/>
              <w:jc w:val="center"/>
              <w:rPr>
                <w:rFonts w:ascii="宋体" w:hAnsi="宋体" w:cs="宋体"/>
                <w:sz w:val="20"/>
                <w:szCs w:val="20"/>
              </w:rPr>
            </w:pPr>
            <w:r>
              <w:rPr>
                <w:rFonts w:ascii="宋体" w:hAnsi="宋体" w:cs="宋体"/>
                <w:sz w:val="20"/>
                <w:szCs w:val="20"/>
              </w:rPr>
              <w:t>产出指标</w:t>
            </w:r>
          </w:p>
        </w:tc>
        <w:tc>
          <w:tcPr>
            <w:tcW w:w="1770"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F17E94">
            <w:pPr>
              <w:widowControl/>
              <w:jc w:val="center"/>
              <w:rPr>
                <w:rFonts w:ascii="宋体" w:hAnsi="宋体" w:cs="宋体"/>
                <w:sz w:val="20"/>
                <w:szCs w:val="20"/>
              </w:rPr>
            </w:pPr>
            <w:r>
              <w:rPr>
                <w:rFonts w:ascii="宋体" w:hAnsi="宋体" w:cs="宋体"/>
                <w:sz w:val="20"/>
                <w:szCs w:val="20"/>
              </w:rPr>
              <w:t>数量指标</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C237600">
            <w:pPr>
              <w:widowControl/>
              <w:rPr>
                <w:rFonts w:ascii="宋体" w:hAnsi="宋体" w:cs="宋体"/>
                <w:sz w:val="20"/>
                <w:szCs w:val="20"/>
              </w:rPr>
            </w:pPr>
            <w:r>
              <w:rPr>
                <w:rFonts w:hint="eastAsia" w:ascii="宋体" w:hAnsi="宋体" w:cs="宋体"/>
                <w:sz w:val="20"/>
                <w:szCs w:val="20"/>
              </w:rPr>
              <w:t>保障公用经费支付</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4E8F17">
            <w:pPr>
              <w:widowControl/>
              <w:rPr>
                <w:rFonts w:ascii="宋体" w:hAnsi="宋体" w:cs="宋体"/>
                <w:sz w:val="20"/>
                <w:szCs w:val="20"/>
              </w:rPr>
            </w:pPr>
            <w:r>
              <w:rPr>
                <w:rFonts w:hint="eastAsia" w:ascii="宋体" w:hAnsi="宋体" w:eastAsia="仿宋" w:cs="宋体"/>
                <w:color w:val="000000"/>
                <w:sz w:val="20"/>
                <w:szCs w:val="20"/>
                <w:lang w:val="en-US" w:eastAsia="zh-CN"/>
              </w:rPr>
              <w:t>52.46</w:t>
            </w:r>
            <w:r>
              <w:rPr>
                <w:rFonts w:hint="eastAsia" w:ascii="宋体" w:hAnsi="宋体" w:cs="宋体"/>
                <w:sz w:val="20"/>
                <w:szCs w:val="20"/>
              </w:rPr>
              <w:t>万元</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28B671">
            <w:pPr>
              <w:widowControl/>
              <w:jc w:val="center"/>
              <w:rPr>
                <w:rFonts w:ascii="宋体" w:hAnsi="宋体" w:cs="宋体"/>
                <w:sz w:val="20"/>
                <w:szCs w:val="20"/>
              </w:rPr>
            </w:pPr>
            <w:r>
              <w:rPr>
                <w:rFonts w:hint="eastAsia" w:ascii="宋体" w:hAnsi="宋体" w:eastAsia="仿宋" w:cs="宋体"/>
                <w:color w:val="000000"/>
                <w:sz w:val="20"/>
                <w:szCs w:val="20"/>
                <w:lang w:val="en-US" w:eastAsia="zh-CN"/>
              </w:rPr>
              <w:t>52.46</w:t>
            </w:r>
            <w:r>
              <w:rPr>
                <w:rFonts w:hint="eastAsia" w:ascii="宋体" w:hAnsi="宋体" w:cs="宋体"/>
                <w:sz w:val="20"/>
                <w:szCs w:val="20"/>
              </w:rPr>
              <w:t>万元</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B4E0F9">
            <w:pPr>
              <w:widowControl/>
              <w:jc w:val="center"/>
              <w:rPr>
                <w:rFonts w:hint="eastAsia" w:ascii="宋体" w:hAnsi="宋体" w:eastAsia="仿宋" w:cs="宋体"/>
                <w:sz w:val="20"/>
                <w:szCs w:val="20"/>
                <w:lang w:eastAsia="zh-CN"/>
              </w:rPr>
            </w:pPr>
            <w:r>
              <w:rPr>
                <w:rFonts w:hint="eastAsia" w:ascii="宋体" w:hAnsi="宋体" w:cs="宋体"/>
                <w:sz w:val="20"/>
                <w:szCs w:val="20"/>
                <w:lang w:val="en-US" w:eastAsia="zh-CN"/>
              </w:rPr>
              <w:t>4</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1320E0">
            <w:pPr>
              <w:widowControl/>
              <w:jc w:val="center"/>
              <w:rPr>
                <w:rFonts w:ascii="宋体" w:hAnsi="宋体" w:cs="宋体"/>
                <w:sz w:val="20"/>
                <w:szCs w:val="20"/>
              </w:rPr>
            </w:pPr>
          </w:p>
        </w:tc>
      </w:tr>
      <w:tr w14:paraId="7674F429">
        <w:tblPrEx>
          <w:tblCellMar>
            <w:top w:w="0" w:type="dxa"/>
            <w:left w:w="0" w:type="dxa"/>
            <w:bottom w:w="0" w:type="dxa"/>
            <w:right w:w="0" w:type="dxa"/>
          </w:tblCellMar>
        </w:tblPrEx>
        <w:trPr>
          <w:trHeight w:val="192"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5423D528">
            <w:pPr>
              <w:widowControl/>
              <w:rPr>
                <w:rFonts w:ascii="宋体" w:hAnsi="宋体" w:cs="宋体"/>
                <w:sz w:val="20"/>
                <w:szCs w:val="20"/>
              </w:rPr>
            </w:pP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E5BC28">
            <w:pPr>
              <w:widowControl/>
              <w:jc w:val="center"/>
              <w:rPr>
                <w:rFonts w:ascii="宋体" w:hAnsi="宋体" w:cs="宋体"/>
                <w:sz w:val="20"/>
                <w:szCs w:val="20"/>
              </w:rPr>
            </w:pPr>
          </w:p>
        </w:tc>
        <w:tc>
          <w:tcPr>
            <w:tcW w:w="1770"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B31D85">
            <w:pPr>
              <w:widowControl/>
              <w:jc w:val="center"/>
              <w:rPr>
                <w:rFonts w:ascii="宋体" w:hAnsi="宋体" w:cs="宋体"/>
                <w:sz w:val="20"/>
                <w:szCs w:val="20"/>
              </w:rPr>
            </w:pP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9454284">
            <w:pPr>
              <w:widowControl/>
              <w:rPr>
                <w:rFonts w:hint="eastAsia" w:ascii="宋体" w:hAnsi="宋体" w:cs="宋体"/>
                <w:sz w:val="20"/>
                <w:szCs w:val="20"/>
                <w:lang w:eastAsia="zh-CN"/>
              </w:rPr>
            </w:pPr>
            <w:r>
              <w:rPr>
                <w:rFonts w:hint="eastAsia" w:ascii="宋体" w:hAnsi="宋体" w:cs="宋体"/>
                <w:color w:val="000000"/>
                <w:sz w:val="20"/>
                <w:szCs w:val="20"/>
              </w:rPr>
              <w:t>对个人和家庭的补助支出</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E976F1">
            <w:pPr>
              <w:widowControl/>
              <w:jc w:val="center"/>
              <w:rPr>
                <w:rFonts w:hint="eastAsia" w:ascii="宋体" w:hAnsi="宋体" w:eastAsia="仿宋" w:cs="宋体"/>
                <w:color w:val="000000"/>
                <w:kern w:val="2"/>
                <w:sz w:val="20"/>
                <w:szCs w:val="20"/>
                <w:lang w:val="en-US" w:eastAsia="zh-CN" w:bidi="ar-SA"/>
              </w:rPr>
            </w:pPr>
            <w:r>
              <w:rPr>
                <w:rFonts w:hint="eastAsia" w:ascii="宋体" w:hAnsi="宋体" w:eastAsia="仿宋" w:cs="宋体"/>
                <w:color w:val="000000"/>
                <w:sz w:val="20"/>
                <w:szCs w:val="20"/>
                <w:lang w:val="en-US" w:eastAsia="zh-CN"/>
              </w:rPr>
              <w:t>15.18万元</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001219">
            <w:pPr>
              <w:widowControl/>
              <w:jc w:val="center"/>
              <w:rPr>
                <w:rFonts w:hint="eastAsia" w:ascii="宋体" w:hAnsi="宋体" w:eastAsia="仿宋" w:cs="宋体"/>
                <w:color w:val="000000"/>
                <w:kern w:val="2"/>
                <w:sz w:val="20"/>
                <w:szCs w:val="20"/>
                <w:lang w:val="en-US" w:eastAsia="zh-CN" w:bidi="ar-SA"/>
              </w:rPr>
            </w:pPr>
            <w:r>
              <w:rPr>
                <w:rFonts w:hint="eastAsia" w:ascii="宋体" w:hAnsi="宋体" w:eastAsia="仿宋" w:cs="宋体"/>
                <w:color w:val="000000"/>
                <w:sz w:val="20"/>
                <w:szCs w:val="20"/>
                <w:lang w:val="en-US" w:eastAsia="zh-CN"/>
              </w:rPr>
              <w:t>15.18万元</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86DDFB">
            <w:pPr>
              <w:widowControl/>
              <w:jc w:val="center"/>
              <w:rPr>
                <w:rFonts w:hint="default" w:ascii="宋体" w:hAnsi="宋体" w:cs="宋体"/>
                <w:sz w:val="20"/>
                <w:szCs w:val="20"/>
                <w:lang w:val="en-US" w:eastAsia="zh-CN"/>
              </w:rPr>
            </w:pPr>
            <w:r>
              <w:rPr>
                <w:rFonts w:hint="eastAsia" w:ascii="宋体" w:hAnsi="宋体" w:cs="宋体"/>
                <w:sz w:val="20"/>
                <w:szCs w:val="20"/>
                <w:lang w:val="en-US" w:eastAsia="zh-CN"/>
              </w:rPr>
              <w:t>2</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11AC2B">
            <w:pPr>
              <w:widowControl/>
              <w:jc w:val="center"/>
              <w:rPr>
                <w:rFonts w:ascii="宋体" w:hAnsi="宋体" w:cs="宋体"/>
                <w:sz w:val="20"/>
                <w:szCs w:val="20"/>
              </w:rPr>
            </w:pPr>
          </w:p>
        </w:tc>
      </w:tr>
      <w:tr w14:paraId="153504D4">
        <w:tblPrEx>
          <w:tblCellMar>
            <w:top w:w="0" w:type="dxa"/>
            <w:left w:w="0" w:type="dxa"/>
            <w:bottom w:w="0" w:type="dxa"/>
            <w:right w:w="0" w:type="dxa"/>
          </w:tblCellMar>
        </w:tblPrEx>
        <w:trPr>
          <w:trHeight w:val="192"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62424CE1">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143B7D">
            <w:pPr>
              <w:widowControl/>
              <w:jc w:val="center"/>
              <w:rPr>
                <w:rFonts w:ascii="宋体" w:hAnsi="宋体" w:cs="宋体"/>
                <w:sz w:val="20"/>
                <w:szCs w:val="20"/>
              </w:rPr>
            </w:pPr>
            <w:r>
              <w:rPr>
                <w:rFonts w:ascii="宋体" w:hAnsi="宋体" w:cs="宋体"/>
                <w:sz w:val="20"/>
                <w:szCs w:val="20"/>
              </w:rPr>
              <w:t>产出指标</w:t>
            </w:r>
          </w:p>
        </w:tc>
        <w:tc>
          <w:tcPr>
            <w:tcW w:w="1770"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9D5798">
            <w:pPr>
              <w:widowControl/>
              <w:jc w:val="center"/>
              <w:rPr>
                <w:rFonts w:ascii="宋体" w:hAnsi="宋体" w:cs="宋体"/>
                <w:sz w:val="20"/>
                <w:szCs w:val="20"/>
              </w:rPr>
            </w:pPr>
            <w:r>
              <w:rPr>
                <w:rFonts w:ascii="宋体" w:hAnsi="宋体" w:cs="宋体"/>
                <w:sz w:val="20"/>
                <w:szCs w:val="20"/>
              </w:rPr>
              <w:t>数量指标</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456819">
            <w:pPr>
              <w:widowControl/>
              <w:rPr>
                <w:rFonts w:hint="eastAsia" w:ascii="宋体" w:hAnsi="宋体" w:eastAsia="仿宋" w:cs="宋体"/>
                <w:sz w:val="20"/>
                <w:szCs w:val="20"/>
                <w:lang w:eastAsia="zh-CN"/>
              </w:rPr>
            </w:pPr>
            <w:r>
              <w:rPr>
                <w:rFonts w:hint="eastAsia" w:ascii="宋体" w:hAnsi="宋体" w:cs="宋体"/>
                <w:sz w:val="20"/>
                <w:szCs w:val="20"/>
                <w:lang w:eastAsia="zh-CN"/>
              </w:rPr>
              <w:t>项目经费</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319317">
            <w:pPr>
              <w:widowControl/>
              <w:ind w:left="0" w:leftChars="0" w:right="0" w:rightChars="0"/>
              <w:rPr>
                <w:rFonts w:hint="default" w:ascii="宋体" w:hAnsi="宋体" w:eastAsia="仿宋" w:cs="宋体"/>
                <w:sz w:val="20"/>
                <w:szCs w:val="20"/>
                <w:lang w:val="en-US" w:eastAsia="zh-CN" w:bidi="zh-CN"/>
              </w:rPr>
            </w:pPr>
            <w:r>
              <w:rPr>
                <w:rFonts w:hint="eastAsia" w:ascii="宋体" w:hAnsi="宋体" w:cs="宋体"/>
                <w:sz w:val="20"/>
                <w:szCs w:val="20"/>
                <w:lang w:val="en-US" w:eastAsia="zh-CN"/>
              </w:rPr>
              <w:t>15921.05万元</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DBC95A">
            <w:pPr>
              <w:widowControl/>
              <w:ind w:left="0" w:leftChars="0" w:right="0" w:rightChars="0"/>
              <w:jc w:val="center"/>
              <w:rPr>
                <w:rFonts w:ascii="宋体" w:hAnsi="宋体" w:eastAsia="仿宋" w:cs="宋体"/>
                <w:sz w:val="20"/>
                <w:szCs w:val="20"/>
                <w:lang w:val="zh-CN" w:eastAsia="zh-CN" w:bidi="zh-CN"/>
              </w:rPr>
            </w:pPr>
            <w:r>
              <w:rPr>
                <w:rFonts w:hint="eastAsia" w:ascii="宋体" w:hAnsi="宋体" w:cs="宋体"/>
                <w:color w:val="000000"/>
                <w:sz w:val="20"/>
                <w:szCs w:val="20"/>
                <w:lang w:val="en-US" w:eastAsia="zh-CN"/>
              </w:rPr>
              <w:t>15895.44</w:t>
            </w:r>
            <w:r>
              <w:rPr>
                <w:rFonts w:hint="eastAsia" w:ascii="宋体" w:hAnsi="宋体" w:cs="宋体"/>
                <w:sz w:val="20"/>
                <w:szCs w:val="20"/>
                <w:lang w:val="en-US" w:eastAsia="zh-CN"/>
              </w:rPr>
              <w:t>万元</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67A427">
            <w:pPr>
              <w:widowControl/>
              <w:jc w:val="center"/>
              <w:rPr>
                <w:rFonts w:hint="default" w:ascii="宋体" w:hAnsi="宋体" w:eastAsia="仿宋" w:cs="宋体"/>
                <w:sz w:val="20"/>
                <w:szCs w:val="20"/>
                <w:lang w:val="en-US" w:eastAsia="zh-CN"/>
              </w:rPr>
            </w:pPr>
            <w:r>
              <w:rPr>
                <w:rFonts w:hint="eastAsia" w:ascii="宋体" w:hAnsi="宋体" w:eastAsia="仿宋" w:cs="宋体"/>
                <w:sz w:val="20"/>
                <w:szCs w:val="20"/>
                <w:lang w:val="en-US" w:eastAsia="zh-CN"/>
              </w:rPr>
              <w:t>9</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8A9EDC">
            <w:pPr>
              <w:widowControl/>
              <w:jc w:val="center"/>
              <w:rPr>
                <w:rFonts w:ascii="宋体" w:hAnsi="宋体" w:cs="宋体"/>
                <w:sz w:val="20"/>
                <w:szCs w:val="20"/>
              </w:rPr>
            </w:pPr>
          </w:p>
        </w:tc>
      </w:tr>
      <w:tr w14:paraId="54999859">
        <w:tblPrEx>
          <w:tblCellMar>
            <w:top w:w="0" w:type="dxa"/>
            <w:left w:w="0" w:type="dxa"/>
            <w:bottom w:w="0" w:type="dxa"/>
            <w:right w:w="0" w:type="dxa"/>
          </w:tblCellMar>
        </w:tblPrEx>
        <w:trPr>
          <w:trHeight w:val="227"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016D902A">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4DF691">
            <w:pPr>
              <w:widowControl/>
              <w:jc w:val="center"/>
              <w:rPr>
                <w:rFonts w:ascii="宋体" w:hAnsi="宋体" w:cs="宋体"/>
                <w:sz w:val="20"/>
                <w:szCs w:val="20"/>
              </w:rPr>
            </w:pPr>
            <w:r>
              <w:rPr>
                <w:rFonts w:ascii="宋体" w:hAnsi="宋体" w:cs="宋体"/>
                <w:sz w:val="20"/>
                <w:szCs w:val="20"/>
              </w:rPr>
              <w:t>产出指标</w:t>
            </w:r>
          </w:p>
        </w:tc>
        <w:tc>
          <w:tcPr>
            <w:tcW w:w="177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8EA2DE">
            <w:pPr>
              <w:widowControl/>
              <w:jc w:val="center"/>
              <w:rPr>
                <w:rFonts w:hint="eastAsia" w:ascii="宋体" w:hAnsi="宋体" w:eastAsia="宋体" w:cs="宋体"/>
                <w:sz w:val="20"/>
                <w:szCs w:val="20"/>
              </w:rPr>
            </w:pPr>
            <w:r>
              <w:rPr>
                <w:rFonts w:ascii="宋体" w:hAnsi="宋体" w:cs="宋体"/>
                <w:sz w:val="20"/>
                <w:szCs w:val="20"/>
              </w:rPr>
              <w:t>质量指标</w:t>
            </w:r>
            <w:r>
              <w:rPr>
                <w:rFonts w:hint="eastAsia" w:ascii="宋体" w:hAnsi="宋体" w:cs="宋体"/>
                <w:sz w:val="20"/>
                <w:szCs w:val="20"/>
              </w:rPr>
              <w:t>（</w:t>
            </w:r>
            <w:r>
              <w:rPr>
                <w:rFonts w:hint="eastAsia" w:ascii="宋体" w:hAnsi="宋体" w:cs="宋体"/>
                <w:sz w:val="20"/>
                <w:szCs w:val="20"/>
                <w:lang w:val="en-US"/>
              </w:rPr>
              <w:t>13分</w:t>
            </w:r>
            <w:r>
              <w:rPr>
                <w:rFonts w:hint="eastAsia" w:ascii="宋体" w:hAnsi="宋体" w:cs="宋体"/>
                <w:sz w:val="20"/>
                <w:szCs w:val="20"/>
              </w:rPr>
              <w:t>）</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7524296">
            <w:pPr>
              <w:widowControl/>
              <w:rPr>
                <w:rFonts w:ascii="宋体" w:hAnsi="宋体" w:cs="宋体"/>
                <w:sz w:val="20"/>
                <w:szCs w:val="20"/>
              </w:rPr>
            </w:pPr>
            <w:r>
              <w:rPr>
                <w:rFonts w:hint="eastAsia" w:ascii="宋体" w:hAnsi="宋体" w:cs="宋体"/>
                <w:sz w:val="20"/>
                <w:szCs w:val="20"/>
              </w:rPr>
              <w:t>人员经费保障质量</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86979A">
            <w:pPr>
              <w:widowControl/>
              <w:rPr>
                <w:rFonts w:hint="eastAsia" w:ascii="宋体" w:hAnsi="宋体" w:eastAsia="仿宋" w:cs="宋体"/>
                <w:sz w:val="20"/>
                <w:szCs w:val="20"/>
                <w:lang w:eastAsia="zh-CN"/>
              </w:rPr>
            </w:pPr>
            <w:r>
              <w:rPr>
                <w:rFonts w:hint="eastAsia" w:ascii="宋体" w:hAnsi="宋体" w:cs="宋体"/>
                <w:sz w:val="20"/>
                <w:szCs w:val="20"/>
                <w:lang w:eastAsia="zh-CN"/>
              </w:rPr>
              <w:t>优良中差</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AEDD7D">
            <w:pPr>
              <w:widowControl/>
              <w:jc w:val="center"/>
              <w:rPr>
                <w:rFonts w:hint="eastAsia" w:ascii="宋体" w:hAnsi="宋体" w:eastAsia="仿宋" w:cs="宋体"/>
                <w:sz w:val="20"/>
                <w:szCs w:val="20"/>
                <w:lang w:eastAsia="zh-CN"/>
              </w:rPr>
            </w:pPr>
            <w:r>
              <w:rPr>
                <w:rFonts w:hint="eastAsia" w:ascii="宋体" w:hAnsi="宋体" w:cs="宋体"/>
                <w:sz w:val="20"/>
                <w:szCs w:val="20"/>
                <w:lang w:eastAsia="zh-CN"/>
              </w:rPr>
              <w:t>优</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947521">
            <w:pPr>
              <w:widowControl/>
              <w:jc w:val="center"/>
              <w:rPr>
                <w:rFonts w:hint="eastAsia" w:ascii="宋体" w:hAnsi="宋体" w:eastAsia="仿宋" w:cs="宋体"/>
                <w:sz w:val="20"/>
                <w:szCs w:val="20"/>
                <w:lang w:eastAsia="zh-CN"/>
              </w:rPr>
            </w:pPr>
            <w:r>
              <w:rPr>
                <w:rFonts w:hint="eastAsia" w:ascii="宋体" w:hAnsi="宋体" w:cs="宋体"/>
                <w:sz w:val="20"/>
                <w:szCs w:val="20"/>
                <w:lang w:val="en-US" w:eastAsia="zh-CN"/>
              </w:rPr>
              <w:t>5</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71AE4F">
            <w:pPr>
              <w:widowControl/>
              <w:jc w:val="center"/>
              <w:rPr>
                <w:rFonts w:ascii="宋体" w:hAnsi="宋体" w:cs="宋体"/>
                <w:sz w:val="20"/>
                <w:szCs w:val="20"/>
              </w:rPr>
            </w:pPr>
          </w:p>
        </w:tc>
      </w:tr>
      <w:tr w14:paraId="36BC925E">
        <w:tblPrEx>
          <w:tblCellMar>
            <w:top w:w="0" w:type="dxa"/>
            <w:left w:w="0" w:type="dxa"/>
            <w:bottom w:w="0" w:type="dxa"/>
            <w:right w:w="0" w:type="dxa"/>
          </w:tblCellMar>
        </w:tblPrEx>
        <w:trPr>
          <w:trHeight w:val="227"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11B0D645">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8A6AFF">
            <w:pPr>
              <w:widowControl/>
              <w:jc w:val="center"/>
              <w:rPr>
                <w:rFonts w:ascii="宋体" w:hAnsi="宋体" w:cs="宋体"/>
                <w:sz w:val="20"/>
                <w:szCs w:val="20"/>
              </w:rPr>
            </w:pPr>
            <w:r>
              <w:rPr>
                <w:rFonts w:ascii="宋体" w:hAnsi="宋体" w:cs="宋体"/>
                <w:sz w:val="20"/>
                <w:szCs w:val="20"/>
              </w:rPr>
              <w:t>产出指标</w:t>
            </w:r>
          </w:p>
        </w:tc>
        <w:tc>
          <w:tcPr>
            <w:tcW w:w="1770"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311D62">
            <w:pPr>
              <w:widowControl/>
              <w:jc w:val="center"/>
              <w:rPr>
                <w:rFonts w:ascii="宋体" w:hAnsi="宋体" w:cs="宋体"/>
                <w:sz w:val="20"/>
                <w:szCs w:val="20"/>
              </w:rPr>
            </w:pPr>
            <w:r>
              <w:rPr>
                <w:rFonts w:ascii="宋体" w:hAnsi="宋体" w:cs="宋体"/>
                <w:sz w:val="20"/>
                <w:szCs w:val="20"/>
              </w:rPr>
              <w:t>质量指标</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2A538DE">
            <w:pPr>
              <w:widowControl/>
              <w:rPr>
                <w:rFonts w:hint="eastAsia" w:ascii="宋体" w:hAnsi="宋体" w:eastAsia="仿宋" w:cs="宋体"/>
                <w:sz w:val="20"/>
                <w:szCs w:val="20"/>
                <w:lang w:eastAsia="zh-CN"/>
              </w:rPr>
            </w:pPr>
            <w:r>
              <w:rPr>
                <w:rFonts w:hint="eastAsia" w:ascii="宋体" w:hAnsi="宋体" w:cs="宋体"/>
                <w:sz w:val="20"/>
                <w:szCs w:val="20"/>
                <w:lang w:eastAsia="zh-CN"/>
              </w:rPr>
              <w:t>项目完成成效</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A38315">
            <w:pPr>
              <w:widowControl/>
              <w:rPr>
                <w:rFonts w:hint="eastAsia" w:ascii="宋体" w:hAnsi="宋体" w:eastAsia="仿宋" w:cs="宋体"/>
                <w:sz w:val="20"/>
                <w:szCs w:val="20"/>
                <w:lang w:eastAsia="zh-CN"/>
              </w:rPr>
            </w:pPr>
            <w:r>
              <w:rPr>
                <w:rFonts w:hint="eastAsia" w:ascii="宋体" w:hAnsi="宋体" w:cs="宋体"/>
                <w:sz w:val="20"/>
                <w:szCs w:val="20"/>
                <w:lang w:eastAsia="zh-CN"/>
              </w:rPr>
              <w:t>优良中差</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798864">
            <w:pPr>
              <w:widowControl/>
              <w:jc w:val="center"/>
              <w:rPr>
                <w:rFonts w:hint="eastAsia" w:ascii="宋体" w:hAnsi="宋体" w:eastAsia="仿宋" w:cs="宋体"/>
                <w:sz w:val="20"/>
                <w:szCs w:val="20"/>
                <w:lang w:eastAsia="zh-CN"/>
              </w:rPr>
            </w:pPr>
            <w:r>
              <w:rPr>
                <w:rFonts w:hint="eastAsia" w:ascii="宋体" w:hAnsi="宋体" w:cs="宋体"/>
                <w:sz w:val="20"/>
                <w:szCs w:val="20"/>
                <w:lang w:eastAsia="zh-CN"/>
              </w:rPr>
              <w:t>优</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978118">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8</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C1CC7A">
            <w:pPr>
              <w:widowControl/>
              <w:jc w:val="center"/>
              <w:rPr>
                <w:rFonts w:ascii="宋体" w:hAnsi="宋体" w:cs="宋体"/>
                <w:sz w:val="20"/>
                <w:szCs w:val="20"/>
              </w:rPr>
            </w:pPr>
          </w:p>
        </w:tc>
      </w:tr>
      <w:tr w14:paraId="3068833E">
        <w:tblPrEx>
          <w:tblCellMar>
            <w:top w:w="0" w:type="dxa"/>
            <w:left w:w="0" w:type="dxa"/>
            <w:bottom w:w="0" w:type="dxa"/>
            <w:right w:w="0" w:type="dxa"/>
          </w:tblCellMar>
        </w:tblPrEx>
        <w:trPr>
          <w:trHeight w:val="227"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09F9C2AA">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FD3BC1">
            <w:pPr>
              <w:widowControl/>
              <w:jc w:val="center"/>
              <w:rPr>
                <w:rFonts w:ascii="宋体" w:hAnsi="宋体" w:cs="宋体"/>
                <w:sz w:val="20"/>
                <w:szCs w:val="20"/>
              </w:rPr>
            </w:pPr>
            <w:r>
              <w:rPr>
                <w:rFonts w:ascii="宋体" w:hAnsi="宋体" w:cs="宋体"/>
                <w:sz w:val="20"/>
                <w:szCs w:val="20"/>
              </w:rPr>
              <w:t>产出指标</w:t>
            </w:r>
          </w:p>
        </w:tc>
        <w:tc>
          <w:tcPr>
            <w:tcW w:w="177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F36E3C">
            <w:pPr>
              <w:widowControl/>
              <w:jc w:val="center"/>
              <w:rPr>
                <w:rFonts w:hint="eastAsia" w:ascii="宋体" w:hAnsi="宋体" w:eastAsia="宋体" w:cs="宋体"/>
                <w:sz w:val="20"/>
                <w:szCs w:val="20"/>
              </w:rPr>
            </w:pPr>
            <w:r>
              <w:rPr>
                <w:rFonts w:ascii="宋体" w:hAnsi="宋体" w:cs="宋体"/>
                <w:sz w:val="20"/>
                <w:szCs w:val="20"/>
              </w:rPr>
              <w:t>时效指标</w:t>
            </w:r>
            <w:r>
              <w:rPr>
                <w:rFonts w:hint="eastAsia" w:ascii="宋体" w:hAnsi="宋体" w:cs="宋体"/>
                <w:sz w:val="20"/>
                <w:szCs w:val="20"/>
              </w:rPr>
              <w:t>（</w:t>
            </w:r>
            <w:r>
              <w:rPr>
                <w:rFonts w:hint="eastAsia" w:ascii="宋体" w:hAnsi="宋体" w:cs="宋体"/>
                <w:sz w:val="20"/>
                <w:szCs w:val="20"/>
                <w:lang w:val="en-US"/>
              </w:rPr>
              <w:t>12分</w:t>
            </w:r>
            <w:r>
              <w:rPr>
                <w:rFonts w:hint="eastAsia" w:ascii="宋体" w:hAnsi="宋体" w:cs="宋体"/>
                <w:sz w:val="20"/>
                <w:szCs w:val="20"/>
              </w:rPr>
              <w:t>）</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01B4654">
            <w:pPr>
              <w:widowControl/>
              <w:rPr>
                <w:rFonts w:ascii="宋体" w:hAnsi="宋体" w:cs="宋体"/>
                <w:sz w:val="20"/>
                <w:szCs w:val="20"/>
              </w:rPr>
            </w:pPr>
            <w:r>
              <w:rPr>
                <w:rFonts w:hint="eastAsia" w:ascii="宋体" w:hAnsi="宋体" w:cs="宋体"/>
                <w:sz w:val="20"/>
                <w:szCs w:val="20"/>
              </w:rPr>
              <w:t>人员经费保障效率</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890E3B">
            <w:pPr>
              <w:widowControl/>
              <w:rPr>
                <w:rFonts w:ascii="宋体" w:hAnsi="宋体" w:cs="宋体"/>
                <w:sz w:val="20"/>
                <w:szCs w:val="20"/>
              </w:rPr>
            </w:pPr>
            <w:r>
              <w:rPr>
                <w:rFonts w:hint="eastAsia" w:ascii="宋体" w:hAnsi="宋体" w:cs="宋体"/>
                <w:sz w:val="20"/>
                <w:szCs w:val="20"/>
              </w:rPr>
              <w:t>及时</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D06B92">
            <w:pPr>
              <w:widowControl/>
              <w:jc w:val="center"/>
              <w:rPr>
                <w:rFonts w:ascii="宋体" w:hAnsi="宋体" w:cs="宋体"/>
                <w:sz w:val="20"/>
                <w:szCs w:val="20"/>
              </w:rPr>
            </w:pPr>
            <w:r>
              <w:rPr>
                <w:rFonts w:hint="eastAsia" w:ascii="宋体" w:hAnsi="宋体" w:cs="宋体"/>
                <w:sz w:val="20"/>
                <w:szCs w:val="20"/>
              </w:rPr>
              <w:t>及时</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CF74C0">
            <w:pPr>
              <w:widowControl/>
              <w:jc w:val="center"/>
              <w:rPr>
                <w:rFonts w:ascii="宋体" w:hAnsi="宋体" w:cs="宋体"/>
                <w:sz w:val="20"/>
                <w:szCs w:val="20"/>
              </w:rPr>
            </w:pPr>
            <w:r>
              <w:rPr>
                <w:rFonts w:hint="eastAsia" w:ascii="宋体" w:hAnsi="宋体" w:cs="宋体"/>
                <w:sz w:val="20"/>
                <w:szCs w:val="20"/>
              </w:rPr>
              <w:t>6</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8360D7">
            <w:pPr>
              <w:widowControl/>
              <w:jc w:val="center"/>
              <w:rPr>
                <w:rFonts w:ascii="宋体" w:hAnsi="宋体" w:cs="宋体"/>
                <w:sz w:val="20"/>
                <w:szCs w:val="20"/>
              </w:rPr>
            </w:pPr>
          </w:p>
        </w:tc>
      </w:tr>
      <w:tr w14:paraId="77858F92">
        <w:tblPrEx>
          <w:tblCellMar>
            <w:top w:w="0" w:type="dxa"/>
            <w:left w:w="0" w:type="dxa"/>
            <w:bottom w:w="0" w:type="dxa"/>
            <w:right w:w="0" w:type="dxa"/>
          </w:tblCellMar>
        </w:tblPrEx>
        <w:trPr>
          <w:trHeight w:val="227"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59D350DE">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DBA6FC">
            <w:pPr>
              <w:widowControl/>
              <w:jc w:val="center"/>
              <w:rPr>
                <w:rFonts w:ascii="宋体" w:hAnsi="宋体" w:cs="宋体"/>
                <w:sz w:val="20"/>
                <w:szCs w:val="20"/>
              </w:rPr>
            </w:pPr>
            <w:r>
              <w:rPr>
                <w:rFonts w:ascii="宋体" w:hAnsi="宋体" w:cs="宋体"/>
                <w:sz w:val="20"/>
                <w:szCs w:val="20"/>
              </w:rPr>
              <w:t>产出指标</w:t>
            </w:r>
          </w:p>
        </w:tc>
        <w:tc>
          <w:tcPr>
            <w:tcW w:w="1770"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6CBDCC">
            <w:pPr>
              <w:widowControl/>
              <w:jc w:val="center"/>
              <w:rPr>
                <w:rFonts w:ascii="宋体" w:hAnsi="宋体" w:cs="宋体"/>
                <w:sz w:val="20"/>
                <w:szCs w:val="20"/>
              </w:rPr>
            </w:pPr>
            <w:r>
              <w:rPr>
                <w:rFonts w:ascii="宋体" w:hAnsi="宋体" w:cs="宋体"/>
                <w:sz w:val="20"/>
                <w:szCs w:val="20"/>
              </w:rPr>
              <w:t>时效指标</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258009E">
            <w:pPr>
              <w:widowControl/>
              <w:rPr>
                <w:rFonts w:ascii="宋体" w:hAnsi="宋体" w:cs="宋体"/>
                <w:sz w:val="20"/>
                <w:szCs w:val="20"/>
              </w:rPr>
            </w:pPr>
            <w:r>
              <w:rPr>
                <w:rFonts w:hint="eastAsia" w:ascii="宋体" w:hAnsi="宋体" w:cs="宋体"/>
                <w:sz w:val="20"/>
                <w:szCs w:val="20"/>
              </w:rPr>
              <w:t>常规性工作完成效率</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CD61C1">
            <w:pPr>
              <w:widowControl/>
              <w:rPr>
                <w:rFonts w:ascii="宋体" w:hAnsi="宋体" w:cs="宋体"/>
                <w:sz w:val="20"/>
                <w:szCs w:val="20"/>
              </w:rPr>
            </w:pPr>
            <w:r>
              <w:rPr>
                <w:rFonts w:hint="eastAsia" w:ascii="宋体" w:hAnsi="宋体" w:cs="宋体"/>
                <w:sz w:val="20"/>
                <w:szCs w:val="20"/>
              </w:rPr>
              <w:t>及时</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1B30A1">
            <w:pPr>
              <w:widowControl/>
              <w:jc w:val="center"/>
              <w:rPr>
                <w:rFonts w:ascii="宋体" w:hAnsi="宋体" w:cs="宋体"/>
                <w:sz w:val="20"/>
                <w:szCs w:val="20"/>
              </w:rPr>
            </w:pPr>
            <w:r>
              <w:rPr>
                <w:rFonts w:hint="eastAsia" w:ascii="宋体" w:hAnsi="宋体" w:cs="宋体"/>
                <w:sz w:val="20"/>
                <w:szCs w:val="20"/>
              </w:rPr>
              <w:t>及时</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EDF6E7">
            <w:pPr>
              <w:widowControl/>
              <w:jc w:val="center"/>
              <w:rPr>
                <w:rFonts w:ascii="宋体" w:hAnsi="宋体" w:cs="宋体"/>
                <w:sz w:val="20"/>
                <w:szCs w:val="20"/>
              </w:rPr>
            </w:pPr>
            <w:r>
              <w:rPr>
                <w:rFonts w:hint="eastAsia" w:ascii="宋体" w:hAnsi="宋体" w:cs="宋体"/>
                <w:sz w:val="20"/>
                <w:szCs w:val="20"/>
              </w:rPr>
              <w:t>6</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0157C7">
            <w:pPr>
              <w:widowControl/>
              <w:jc w:val="center"/>
              <w:rPr>
                <w:rFonts w:ascii="宋体" w:hAnsi="宋体" w:cs="宋体"/>
                <w:sz w:val="20"/>
                <w:szCs w:val="20"/>
              </w:rPr>
            </w:pPr>
          </w:p>
        </w:tc>
      </w:tr>
      <w:tr w14:paraId="767FAF9E">
        <w:tblPrEx>
          <w:tblCellMar>
            <w:top w:w="0" w:type="dxa"/>
            <w:left w:w="0" w:type="dxa"/>
            <w:bottom w:w="0" w:type="dxa"/>
            <w:right w:w="0" w:type="dxa"/>
          </w:tblCellMar>
        </w:tblPrEx>
        <w:trPr>
          <w:trHeight w:val="227"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3C3E1C9B">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38F47E">
            <w:pPr>
              <w:widowControl/>
              <w:jc w:val="center"/>
              <w:rPr>
                <w:rFonts w:ascii="宋体" w:hAnsi="宋体" w:cs="宋体"/>
                <w:sz w:val="20"/>
                <w:szCs w:val="20"/>
              </w:rPr>
            </w:pPr>
            <w:r>
              <w:rPr>
                <w:rFonts w:ascii="宋体" w:hAnsi="宋体" w:cs="宋体"/>
                <w:sz w:val="20"/>
                <w:szCs w:val="20"/>
              </w:rPr>
              <w:t>产出指标</w:t>
            </w:r>
          </w:p>
        </w:tc>
        <w:tc>
          <w:tcPr>
            <w:tcW w:w="177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3D2E88">
            <w:pPr>
              <w:widowControl/>
              <w:jc w:val="center"/>
              <w:rPr>
                <w:rFonts w:hint="eastAsia" w:ascii="宋体" w:hAnsi="宋体" w:eastAsia="宋体" w:cs="宋体"/>
                <w:sz w:val="20"/>
                <w:szCs w:val="20"/>
              </w:rPr>
            </w:pPr>
            <w:r>
              <w:rPr>
                <w:rFonts w:ascii="宋体" w:hAnsi="宋体" w:cs="宋体"/>
                <w:sz w:val="20"/>
                <w:szCs w:val="20"/>
              </w:rPr>
              <w:t>成本指标</w:t>
            </w:r>
            <w:r>
              <w:rPr>
                <w:rFonts w:hint="eastAsia" w:ascii="宋体" w:hAnsi="宋体" w:cs="宋体"/>
                <w:sz w:val="20"/>
                <w:szCs w:val="20"/>
              </w:rPr>
              <w:t>（</w:t>
            </w:r>
            <w:r>
              <w:rPr>
                <w:rFonts w:hint="eastAsia" w:ascii="宋体" w:hAnsi="宋体" w:cs="宋体"/>
                <w:sz w:val="20"/>
                <w:szCs w:val="20"/>
                <w:lang w:val="en-US"/>
              </w:rPr>
              <w:t>12分</w:t>
            </w:r>
            <w:r>
              <w:rPr>
                <w:rFonts w:hint="eastAsia" w:ascii="宋体" w:hAnsi="宋体" w:cs="宋体"/>
                <w:sz w:val="20"/>
                <w:szCs w:val="20"/>
              </w:rPr>
              <w:t>）</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9A34BF5">
            <w:pPr>
              <w:widowControl/>
              <w:rPr>
                <w:rFonts w:ascii="宋体" w:hAnsi="宋体" w:cs="宋体"/>
                <w:sz w:val="20"/>
                <w:szCs w:val="20"/>
              </w:rPr>
            </w:pPr>
            <w:r>
              <w:rPr>
                <w:rFonts w:hint="eastAsia" w:ascii="宋体" w:hAnsi="宋体" w:cs="宋体"/>
                <w:sz w:val="20"/>
                <w:szCs w:val="20"/>
              </w:rPr>
              <w:t>人员经费</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79054A">
            <w:pPr>
              <w:widowControl/>
              <w:rPr>
                <w:rFonts w:ascii="宋体" w:hAnsi="宋体" w:cs="宋体"/>
                <w:sz w:val="20"/>
                <w:szCs w:val="20"/>
              </w:rPr>
            </w:pPr>
            <w:r>
              <w:rPr>
                <w:rFonts w:hint="eastAsia" w:ascii="宋体" w:hAnsi="宋体" w:cs="宋体"/>
                <w:color w:val="000000"/>
                <w:sz w:val="20"/>
                <w:szCs w:val="20"/>
                <w:lang w:val="en-US" w:eastAsia="zh-CN"/>
              </w:rPr>
              <w:t>341.8</w:t>
            </w:r>
            <w:r>
              <w:rPr>
                <w:rFonts w:hint="eastAsia" w:ascii="宋体" w:hAnsi="宋体" w:cs="宋体"/>
                <w:sz w:val="20"/>
                <w:szCs w:val="20"/>
              </w:rPr>
              <w:t>万元</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43614D">
            <w:pPr>
              <w:widowControl/>
              <w:jc w:val="center"/>
              <w:rPr>
                <w:rFonts w:ascii="宋体" w:hAnsi="宋体" w:cs="宋体"/>
                <w:sz w:val="20"/>
                <w:szCs w:val="20"/>
              </w:rPr>
            </w:pPr>
            <w:r>
              <w:rPr>
                <w:rFonts w:hint="eastAsia" w:ascii="宋体" w:hAnsi="宋体" w:cs="宋体"/>
                <w:color w:val="000000"/>
                <w:sz w:val="20"/>
                <w:szCs w:val="20"/>
                <w:lang w:val="en-US" w:eastAsia="zh-CN"/>
              </w:rPr>
              <w:t>341.81</w:t>
            </w:r>
            <w:r>
              <w:rPr>
                <w:rFonts w:hint="eastAsia" w:ascii="宋体" w:hAnsi="宋体" w:cs="宋体"/>
                <w:sz w:val="20"/>
                <w:szCs w:val="20"/>
              </w:rPr>
              <w:t>万元</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A9664A">
            <w:pPr>
              <w:widowControl/>
              <w:jc w:val="center"/>
              <w:rPr>
                <w:rFonts w:hint="eastAsia" w:ascii="宋体" w:hAnsi="宋体" w:eastAsia="仿宋" w:cs="宋体"/>
                <w:sz w:val="20"/>
                <w:szCs w:val="20"/>
                <w:lang w:eastAsia="zh-CN"/>
              </w:rPr>
            </w:pPr>
            <w:r>
              <w:rPr>
                <w:rFonts w:hint="eastAsia" w:ascii="宋体" w:hAnsi="宋体" w:cs="宋体"/>
                <w:sz w:val="20"/>
                <w:szCs w:val="20"/>
                <w:lang w:val="en-US" w:eastAsia="zh-CN"/>
              </w:rPr>
              <w:t>3</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7A799A">
            <w:pPr>
              <w:widowControl/>
              <w:jc w:val="center"/>
              <w:rPr>
                <w:rFonts w:ascii="宋体" w:hAnsi="宋体" w:cs="宋体"/>
                <w:sz w:val="20"/>
                <w:szCs w:val="20"/>
              </w:rPr>
            </w:pPr>
          </w:p>
        </w:tc>
      </w:tr>
      <w:tr w14:paraId="2869B524">
        <w:tblPrEx>
          <w:tblCellMar>
            <w:top w:w="0" w:type="dxa"/>
            <w:left w:w="0" w:type="dxa"/>
            <w:bottom w:w="0" w:type="dxa"/>
            <w:right w:w="0" w:type="dxa"/>
          </w:tblCellMar>
        </w:tblPrEx>
        <w:trPr>
          <w:trHeight w:val="506"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4341392D">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FCE03F">
            <w:pPr>
              <w:widowControl/>
              <w:jc w:val="center"/>
              <w:rPr>
                <w:rFonts w:ascii="宋体" w:hAnsi="宋体" w:cs="宋体"/>
                <w:sz w:val="20"/>
                <w:szCs w:val="20"/>
              </w:rPr>
            </w:pPr>
            <w:r>
              <w:rPr>
                <w:rFonts w:ascii="宋体" w:hAnsi="宋体" w:cs="宋体"/>
                <w:sz w:val="20"/>
                <w:szCs w:val="20"/>
              </w:rPr>
              <w:t>产出指标</w:t>
            </w:r>
          </w:p>
        </w:tc>
        <w:tc>
          <w:tcPr>
            <w:tcW w:w="1770"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6FD8C2">
            <w:pPr>
              <w:widowControl/>
              <w:jc w:val="center"/>
              <w:rPr>
                <w:rFonts w:ascii="宋体" w:hAnsi="宋体" w:cs="宋体"/>
                <w:sz w:val="20"/>
                <w:szCs w:val="20"/>
              </w:rPr>
            </w:pPr>
            <w:r>
              <w:rPr>
                <w:rFonts w:ascii="宋体" w:hAnsi="宋体" w:cs="宋体"/>
                <w:sz w:val="20"/>
                <w:szCs w:val="20"/>
              </w:rPr>
              <w:t>成本指标</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BD6444E">
            <w:pPr>
              <w:widowControl/>
              <w:rPr>
                <w:rFonts w:ascii="宋体" w:hAnsi="宋体" w:cs="宋体"/>
                <w:sz w:val="20"/>
                <w:szCs w:val="20"/>
              </w:rPr>
            </w:pPr>
            <w:r>
              <w:rPr>
                <w:rFonts w:hint="eastAsia" w:ascii="宋体" w:hAnsi="宋体" w:cs="宋体"/>
                <w:sz w:val="20"/>
                <w:szCs w:val="20"/>
              </w:rPr>
              <w:t>日常公用经费</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786F22">
            <w:pPr>
              <w:widowControl/>
              <w:rPr>
                <w:rFonts w:ascii="宋体" w:hAnsi="宋体" w:cs="宋体"/>
                <w:sz w:val="20"/>
                <w:szCs w:val="20"/>
              </w:rPr>
            </w:pPr>
            <w:r>
              <w:rPr>
                <w:rFonts w:hint="eastAsia" w:ascii="宋体" w:hAnsi="宋体" w:eastAsia="仿宋" w:cs="宋体"/>
                <w:color w:val="000000"/>
                <w:sz w:val="20"/>
                <w:szCs w:val="20"/>
                <w:lang w:val="en-US" w:eastAsia="zh-CN"/>
              </w:rPr>
              <w:t>52.46</w:t>
            </w:r>
            <w:r>
              <w:rPr>
                <w:rFonts w:hint="eastAsia" w:ascii="宋体" w:hAnsi="宋体" w:cs="宋体"/>
                <w:sz w:val="20"/>
                <w:szCs w:val="20"/>
              </w:rPr>
              <w:t>万元</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27A939">
            <w:pPr>
              <w:widowControl/>
              <w:jc w:val="center"/>
              <w:rPr>
                <w:rFonts w:ascii="宋体" w:hAnsi="宋体" w:cs="宋体"/>
                <w:sz w:val="20"/>
                <w:szCs w:val="20"/>
              </w:rPr>
            </w:pPr>
            <w:r>
              <w:rPr>
                <w:rFonts w:hint="eastAsia" w:ascii="宋体" w:hAnsi="宋体" w:eastAsia="仿宋" w:cs="宋体"/>
                <w:color w:val="000000"/>
                <w:sz w:val="20"/>
                <w:szCs w:val="20"/>
                <w:lang w:val="en-US" w:eastAsia="zh-CN"/>
              </w:rPr>
              <w:t>52.46</w:t>
            </w:r>
            <w:r>
              <w:rPr>
                <w:rFonts w:hint="eastAsia" w:ascii="宋体" w:hAnsi="宋体" w:cs="宋体"/>
                <w:sz w:val="20"/>
                <w:szCs w:val="20"/>
              </w:rPr>
              <w:t>万元</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545163">
            <w:pPr>
              <w:widowControl/>
              <w:jc w:val="center"/>
              <w:rPr>
                <w:rFonts w:hint="eastAsia" w:ascii="宋体" w:hAnsi="宋体" w:eastAsia="仿宋" w:cs="宋体"/>
                <w:sz w:val="20"/>
                <w:szCs w:val="20"/>
                <w:lang w:eastAsia="zh-CN"/>
              </w:rPr>
            </w:pPr>
            <w:r>
              <w:rPr>
                <w:rFonts w:hint="eastAsia" w:ascii="宋体" w:hAnsi="宋体" w:cs="宋体"/>
                <w:sz w:val="20"/>
                <w:szCs w:val="20"/>
                <w:lang w:val="en-US" w:eastAsia="zh-CN"/>
              </w:rPr>
              <w:t>3</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12CE78">
            <w:pPr>
              <w:widowControl/>
              <w:jc w:val="center"/>
              <w:rPr>
                <w:rFonts w:ascii="宋体" w:hAnsi="宋体" w:cs="宋体"/>
                <w:sz w:val="20"/>
                <w:szCs w:val="20"/>
              </w:rPr>
            </w:pPr>
          </w:p>
        </w:tc>
      </w:tr>
      <w:tr w14:paraId="33FB1BE2">
        <w:tblPrEx>
          <w:tblCellMar>
            <w:top w:w="0" w:type="dxa"/>
            <w:left w:w="0" w:type="dxa"/>
            <w:bottom w:w="0" w:type="dxa"/>
            <w:right w:w="0" w:type="dxa"/>
          </w:tblCellMar>
        </w:tblPrEx>
        <w:trPr>
          <w:trHeight w:val="192"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60DB8821">
            <w:pPr>
              <w:widowControl/>
              <w:rPr>
                <w:rFonts w:ascii="宋体" w:hAnsi="宋体" w:cs="宋体"/>
                <w:sz w:val="20"/>
                <w:szCs w:val="20"/>
              </w:rPr>
            </w:pP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1CC565">
            <w:pPr>
              <w:widowControl/>
              <w:jc w:val="center"/>
              <w:rPr>
                <w:rFonts w:ascii="宋体" w:hAnsi="宋体" w:cs="宋体"/>
                <w:sz w:val="20"/>
                <w:szCs w:val="20"/>
              </w:rPr>
            </w:pPr>
          </w:p>
        </w:tc>
        <w:tc>
          <w:tcPr>
            <w:tcW w:w="1770"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CE054E">
            <w:pPr>
              <w:widowControl/>
              <w:jc w:val="center"/>
              <w:rPr>
                <w:rFonts w:ascii="宋体" w:hAnsi="宋体" w:cs="宋体"/>
                <w:sz w:val="20"/>
                <w:szCs w:val="20"/>
              </w:rPr>
            </w:pP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4B5F9A0">
            <w:pPr>
              <w:widowControl/>
              <w:rPr>
                <w:rFonts w:hint="eastAsia" w:ascii="宋体" w:hAnsi="宋体" w:eastAsia="宋体" w:cs="宋体"/>
                <w:kern w:val="2"/>
                <w:sz w:val="20"/>
                <w:szCs w:val="20"/>
                <w:lang w:val="en-US" w:eastAsia="zh-CN" w:bidi="ar-SA"/>
              </w:rPr>
            </w:pPr>
            <w:r>
              <w:rPr>
                <w:rFonts w:hint="eastAsia" w:ascii="宋体" w:hAnsi="宋体" w:cs="宋体"/>
                <w:color w:val="000000"/>
                <w:sz w:val="20"/>
                <w:szCs w:val="20"/>
              </w:rPr>
              <w:t>对个人和家庭的补助支出</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9F47EB">
            <w:pPr>
              <w:widowControl/>
              <w:jc w:val="center"/>
              <w:rPr>
                <w:rFonts w:hint="eastAsia" w:ascii="宋体" w:hAnsi="宋体" w:eastAsia="仿宋" w:cs="宋体"/>
                <w:color w:val="000000"/>
                <w:kern w:val="2"/>
                <w:sz w:val="20"/>
                <w:szCs w:val="20"/>
                <w:lang w:val="en-US" w:eastAsia="zh-CN" w:bidi="ar-SA"/>
              </w:rPr>
            </w:pPr>
            <w:r>
              <w:rPr>
                <w:rFonts w:hint="eastAsia" w:ascii="宋体" w:hAnsi="宋体" w:eastAsia="仿宋" w:cs="宋体"/>
                <w:color w:val="000000"/>
                <w:sz w:val="20"/>
                <w:szCs w:val="20"/>
                <w:lang w:val="en-US" w:eastAsia="zh-CN"/>
              </w:rPr>
              <w:t>15.18万元</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D689B3">
            <w:pPr>
              <w:widowControl/>
              <w:jc w:val="center"/>
              <w:rPr>
                <w:rFonts w:hint="eastAsia" w:ascii="宋体" w:hAnsi="宋体" w:eastAsia="仿宋" w:cs="宋体"/>
                <w:color w:val="000000"/>
                <w:kern w:val="2"/>
                <w:sz w:val="20"/>
                <w:szCs w:val="20"/>
                <w:lang w:val="en-US" w:eastAsia="zh-CN" w:bidi="ar-SA"/>
              </w:rPr>
            </w:pPr>
            <w:r>
              <w:rPr>
                <w:rFonts w:hint="eastAsia" w:ascii="宋体" w:hAnsi="宋体" w:eastAsia="仿宋" w:cs="宋体"/>
                <w:color w:val="000000"/>
                <w:sz w:val="20"/>
                <w:szCs w:val="20"/>
                <w:lang w:val="en-US" w:eastAsia="zh-CN"/>
              </w:rPr>
              <w:t>15.18万元</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A78424">
            <w:pPr>
              <w:widowControl/>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93D8A9">
            <w:pPr>
              <w:widowControl/>
              <w:jc w:val="center"/>
              <w:rPr>
                <w:rFonts w:ascii="宋体" w:hAnsi="宋体" w:cs="宋体"/>
                <w:sz w:val="20"/>
                <w:szCs w:val="20"/>
              </w:rPr>
            </w:pPr>
          </w:p>
        </w:tc>
      </w:tr>
      <w:tr w14:paraId="65508F44">
        <w:tblPrEx>
          <w:tblCellMar>
            <w:top w:w="0" w:type="dxa"/>
            <w:left w:w="0" w:type="dxa"/>
            <w:bottom w:w="0" w:type="dxa"/>
            <w:right w:w="0" w:type="dxa"/>
          </w:tblCellMar>
        </w:tblPrEx>
        <w:trPr>
          <w:trHeight w:val="192"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5C242313">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B5EA8C">
            <w:pPr>
              <w:widowControl/>
              <w:jc w:val="center"/>
              <w:rPr>
                <w:rFonts w:ascii="宋体" w:hAnsi="宋体" w:cs="宋体"/>
                <w:sz w:val="20"/>
                <w:szCs w:val="20"/>
              </w:rPr>
            </w:pPr>
            <w:r>
              <w:rPr>
                <w:rFonts w:ascii="宋体" w:hAnsi="宋体" w:cs="宋体"/>
                <w:sz w:val="20"/>
                <w:szCs w:val="20"/>
              </w:rPr>
              <w:t>产出指标</w:t>
            </w:r>
          </w:p>
        </w:tc>
        <w:tc>
          <w:tcPr>
            <w:tcW w:w="1770"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84BB04">
            <w:pPr>
              <w:widowControl/>
              <w:jc w:val="center"/>
              <w:rPr>
                <w:rFonts w:ascii="宋体" w:hAnsi="宋体" w:cs="宋体"/>
                <w:sz w:val="20"/>
                <w:szCs w:val="20"/>
              </w:rPr>
            </w:pPr>
            <w:r>
              <w:rPr>
                <w:rFonts w:ascii="宋体" w:hAnsi="宋体" w:cs="宋体"/>
                <w:sz w:val="20"/>
                <w:szCs w:val="20"/>
              </w:rPr>
              <w:t>成本指标</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9F7B55">
            <w:pPr>
              <w:widowControl/>
              <w:rPr>
                <w:rFonts w:hint="eastAsia" w:ascii="宋体" w:hAnsi="宋体" w:eastAsia="仿宋" w:cs="宋体"/>
                <w:sz w:val="20"/>
                <w:szCs w:val="20"/>
                <w:lang w:eastAsia="zh-CN"/>
              </w:rPr>
            </w:pPr>
            <w:r>
              <w:rPr>
                <w:rFonts w:hint="eastAsia" w:ascii="宋体" w:hAnsi="宋体" w:cs="宋体"/>
                <w:sz w:val="20"/>
                <w:szCs w:val="20"/>
                <w:lang w:eastAsia="zh-CN"/>
              </w:rPr>
              <w:t>项目资金</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55CE10">
            <w:pPr>
              <w:widowControl/>
              <w:ind w:left="0" w:leftChars="0" w:right="0" w:rightChars="0"/>
              <w:rPr>
                <w:rFonts w:hint="default" w:ascii="宋体" w:hAnsi="宋体" w:eastAsia="仿宋" w:cs="宋体"/>
                <w:sz w:val="20"/>
                <w:szCs w:val="20"/>
                <w:lang w:val="en-US" w:eastAsia="zh-CN"/>
              </w:rPr>
            </w:pPr>
            <w:r>
              <w:rPr>
                <w:rFonts w:hint="eastAsia" w:ascii="宋体" w:hAnsi="宋体" w:cs="宋体"/>
                <w:sz w:val="20"/>
                <w:szCs w:val="20"/>
                <w:lang w:val="en-US" w:eastAsia="zh-CN"/>
              </w:rPr>
              <w:t>15921.05万元</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048A06">
            <w:pPr>
              <w:widowControl/>
              <w:ind w:left="0" w:leftChars="0" w:right="0" w:rightChars="0"/>
              <w:jc w:val="center"/>
              <w:rPr>
                <w:rFonts w:ascii="宋体" w:hAnsi="宋体" w:cs="宋体"/>
                <w:sz w:val="20"/>
                <w:szCs w:val="20"/>
              </w:rPr>
            </w:pPr>
            <w:r>
              <w:rPr>
                <w:rFonts w:hint="eastAsia" w:ascii="宋体" w:hAnsi="宋体" w:cs="宋体"/>
                <w:sz w:val="20"/>
                <w:szCs w:val="20"/>
                <w:lang w:val="en-US" w:eastAsia="zh-CN"/>
              </w:rPr>
              <w:t>15895.44万元</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3D5438">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3</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6804ED">
            <w:pPr>
              <w:widowControl/>
              <w:jc w:val="center"/>
              <w:rPr>
                <w:rFonts w:ascii="宋体" w:hAnsi="宋体" w:cs="宋体"/>
                <w:sz w:val="20"/>
                <w:szCs w:val="20"/>
              </w:rPr>
            </w:pPr>
          </w:p>
        </w:tc>
      </w:tr>
      <w:tr w14:paraId="2A2B9D7E">
        <w:tblPrEx>
          <w:tblCellMar>
            <w:top w:w="0" w:type="dxa"/>
            <w:left w:w="0" w:type="dxa"/>
            <w:bottom w:w="0" w:type="dxa"/>
            <w:right w:w="0" w:type="dxa"/>
          </w:tblCellMar>
        </w:tblPrEx>
        <w:trPr>
          <w:trHeight w:val="452"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63933362">
            <w:pPr>
              <w:widowControl/>
              <w:rPr>
                <w:rFonts w:ascii="宋体" w:hAnsi="宋体" w:cs="宋体"/>
                <w:sz w:val="20"/>
                <w:szCs w:val="20"/>
              </w:rPr>
            </w:pPr>
            <w:r>
              <w:rPr>
                <w:rFonts w:ascii="宋体" w:hAnsi="宋体" w:cs="宋体"/>
                <w:sz w:val="20"/>
                <w:szCs w:val="20"/>
              </w:rPr>
              <w:t>绩效指标</w:t>
            </w:r>
          </w:p>
        </w:tc>
        <w:tc>
          <w:tcPr>
            <w:tcW w:w="14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CE72FD">
            <w:pPr>
              <w:widowControl/>
              <w:jc w:val="center"/>
              <w:rPr>
                <w:rFonts w:ascii="宋体" w:hAnsi="宋体" w:cs="宋体"/>
                <w:sz w:val="20"/>
                <w:szCs w:val="20"/>
              </w:rPr>
            </w:pPr>
            <w:r>
              <w:rPr>
                <w:rFonts w:ascii="宋体" w:hAnsi="宋体" w:cs="宋体"/>
                <w:sz w:val="20"/>
                <w:szCs w:val="20"/>
              </w:rPr>
              <w:t>效益指标</w:t>
            </w:r>
          </w:p>
          <w:p w14:paraId="081A794C">
            <w:pPr>
              <w:widowControl/>
              <w:jc w:val="center"/>
              <w:rPr>
                <w:rFonts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rPr>
              <w:t>40分</w:t>
            </w:r>
            <w:r>
              <w:rPr>
                <w:rFonts w:hint="eastAsia" w:ascii="宋体" w:hAnsi="宋体" w:cs="宋体"/>
                <w:sz w:val="20"/>
                <w:szCs w:val="20"/>
              </w:rPr>
              <w:t>）</w:t>
            </w:r>
          </w:p>
        </w:tc>
        <w:tc>
          <w:tcPr>
            <w:tcW w:w="17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3B2C85">
            <w:pPr>
              <w:widowControl/>
              <w:jc w:val="center"/>
              <w:rPr>
                <w:rFonts w:ascii="宋体" w:hAnsi="宋体" w:cs="宋体"/>
                <w:sz w:val="20"/>
                <w:szCs w:val="20"/>
              </w:rPr>
            </w:pPr>
            <w:r>
              <w:rPr>
                <w:rFonts w:ascii="宋体" w:hAnsi="宋体" w:cs="宋体"/>
                <w:sz w:val="20"/>
                <w:szCs w:val="20"/>
              </w:rPr>
              <w:t>社会效益指标</w:t>
            </w:r>
          </w:p>
          <w:p w14:paraId="3DB5D34F">
            <w:pPr>
              <w:widowControl/>
              <w:jc w:val="center"/>
              <w:rPr>
                <w:rFonts w:hint="eastAsia" w:ascii="宋体" w:hAnsi="宋体" w:eastAsia="宋体" w:cs="宋体"/>
                <w:sz w:val="20"/>
                <w:szCs w:val="20"/>
              </w:rPr>
            </w:pPr>
            <w:r>
              <w:rPr>
                <w:rFonts w:hint="eastAsia" w:ascii="宋体" w:hAnsi="宋体" w:cs="宋体"/>
                <w:sz w:val="20"/>
                <w:szCs w:val="20"/>
              </w:rPr>
              <w:t>（</w:t>
            </w:r>
            <w:r>
              <w:rPr>
                <w:rFonts w:hint="eastAsia" w:ascii="宋体" w:hAnsi="宋体" w:cs="宋体"/>
                <w:sz w:val="20"/>
                <w:szCs w:val="20"/>
                <w:lang w:val="en-US"/>
              </w:rPr>
              <w:t>10分</w:t>
            </w:r>
            <w:r>
              <w:rPr>
                <w:rFonts w:hint="eastAsia" w:ascii="宋体" w:hAnsi="宋体" w:cs="宋体"/>
                <w:sz w:val="20"/>
                <w:szCs w:val="20"/>
              </w:rPr>
              <w:t>）</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7639C50">
            <w:pPr>
              <w:widowControl/>
              <w:rPr>
                <w:rFonts w:hint="eastAsia" w:ascii="宋体" w:hAnsi="宋体" w:eastAsia="仿宋" w:cs="宋体"/>
                <w:sz w:val="20"/>
                <w:szCs w:val="20"/>
                <w:lang w:eastAsia="zh-CN"/>
              </w:rPr>
            </w:pPr>
            <w:r>
              <w:rPr>
                <w:rFonts w:hint="eastAsia" w:ascii="宋体" w:hAnsi="宋体" w:cs="宋体"/>
                <w:sz w:val="20"/>
                <w:szCs w:val="20"/>
                <w:lang w:eastAsia="zh-CN"/>
              </w:rPr>
              <w:t>强化退役军人管理</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286914">
            <w:pPr>
              <w:widowControl/>
              <w:rPr>
                <w:rFonts w:hint="default" w:ascii="宋体" w:hAnsi="宋体" w:eastAsia="仿宋" w:cs="宋体"/>
                <w:sz w:val="20"/>
                <w:szCs w:val="20"/>
                <w:lang w:val="en-US" w:eastAsia="zh-CN"/>
              </w:rPr>
            </w:pPr>
            <w:r>
              <w:rPr>
                <w:rFonts w:hint="eastAsia" w:ascii="宋体" w:hAnsi="宋体" w:cs="宋体"/>
                <w:sz w:val="20"/>
                <w:szCs w:val="20"/>
                <w:lang w:val="en-US" w:eastAsia="zh-CN"/>
              </w:rPr>
              <w:t>效果显著</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782F95">
            <w:pPr>
              <w:widowControl/>
              <w:jc w:val="center"/>
              <w:rPr>
                <w:rFonts w:hint="default" w:ascii="宋体" w:hAnsi="宋体" w:eastAsia="仿宋" w:cs="宋体"/>
                <w:sz w:val="20"/>
                <w:szCs w:val="20"/>
                <w:lang w:val="en-US" w:eastAsia="zh-CN"/>
              </w:rPr>
            </w:pPr>
            <w:r>
              <w:rPr>
                <w:rFonts w:hint="eastAsia" w:ascii="宋体" w:hAnsi="宋体" w:cs="宋体"/>
                <w:sz w:val="20"/>
                <w:szCs w:val="20"/>
                <w:lang w:val="en-US" w:eastAsia="zh-CN"/>
              </w:rPr>
              <w:t>效果显著</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557C9E">
            <w:pPr>
              <w:widowControl/>
              <w:jc w:val="center"/>
              <w:rPr>
                <w:rFonts w:ascii="宋体" w:hAnsi="宋体" w:cs="宋体"/>
                <w:sz w:val="20"/>
                <w:szCs w:val="20"/>
              </w:rPr>
            </w:pPr>
            <w:r>
              <w:rPr>
                <w:rFonts w:hint="eastAsia" w:ascii="宋体" w:hAnsi="宋体" w:cs="宋体"/>
                <w:sz w:val="20"/>
                <w:szCs w:val="20"/>
              </w:rPr>
              <w:t>10</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B6F167">
            <w:pPr>
              <w:widowControl/>
              <w:jc w:val="center"/>
              <w:rPr>
                <w:rFonts w:ascii="宋体" w:hAnsi="宋体" w:cs="宋体"/>
                <w:sz w:val="20"/>
                <w:szCs w:val="20"/>
              </w:rPr>
            </w:pPr>
          </w:p>
        </w:tc>
      </w:tr>
      <w:tr w14:paraId="5FB03761">
        <w:tblPrEx>
          <w:tblCellMar>
            <w:top w:w="0" w:type="dxa"/>
            <w:left w:w="0" w:type="dxa"/>
            <w:bottom w:w="0" w:type="dxa"/>
            <w:right w:w="0" w:type="dxa"/>
          </w:tblCellMar>
        </w:tblPrEx>
        <w:trPr>
          <w:trHeight w:val="283"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135C9672">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7CDCD8">
            <w:pPr>
              <w:widowControl/>
              <w:jc w:val="center"/>
              <w:rPr>
                <w:rFonts w:ascii="宋体" w:hAnsi="宋体" w:cs="宋体"/>
                <w:sz w:val="20"/>
                <w:szCs w:val="20"/>
              </w:rPr>
            </w:pPr>
            <w:r>
              <w:rPr>
                <w:rFonts w:ascii="宋体" w:hAnsi="宋体" w:cs="宋体"/>
                <w:sz w:val="20"/>
                <w:szCs w:val="20"/>
              </w:rPr>
              <w:t>效益指标</w:t>
            </w:r>
          </w:p>
        </w:tc>
        <w:tc>
          <w:tcPr>
            <w:tcW w:w="17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4A8259">
            <w:pPr>
              <w:widowControl/>
              <w:jc w:val="center"/>
              <w:rPr>
                <w:rFonts w:ascii="宋体" w:hAnsi="宋体" w:cs="宋体"/>
                <w:sz w:val="20"/>
                <w:szCs w:val="20"/>
              </w:rPr>
            </w:pPr>
            <w:r>
              <w:rPr>
                <w:rFonts w:ascii="宋体" w:hAnsi="宋体" w:cs="宋体"/>
                <w:sz w:val="20"/>
                <w:szCs w:val="20"/>
              </w:rPr>
              <w:t>社会效益指标</w:t>
            </w:r>
          </w:p>
          <w:p w14:paraId="4138DBA3">
            <w:pPr>
              <w:widowControl/>
              <w:jc w:val="center"/>
              <w:rPr>
                <w:rFonts w:hint="eastAsia" w:ascii="宋体" w:hAnsi="宋体" w:eastAsia="宋体" w:cs="宋体"/>
                <w:sz w:val="20"/>
                <w:szCs w:val="20"/>
              </w:rPr>
            </w:pPr>
            <w:r>
              <w:rPr>
                <w:rFonts w:hint="eastAsia" w:ascii="宋体" w:hAnsi="宋体" w:cs="宋体"/>
                <w:sz w:val="20"/>
                <w:szCs w:val="20"/>
              </w:rPr>
              <w:t>（</w:t>
            </w:r>
            <w:r>
              <w:rPr>
                <w:rFonts w:hint="eastAsia" w:ascii="宋体" w:hAnsi="宋体" w:cs="宋体"/>
                <w:sz w:val="20"/>
                <w:szCs w:val="20"/>
                <w:lang w:val="en-US"/>
              </w:rPr>
              <w:t>10分</w:t>
            </w:r>
            <w:r>
              <w:rPr>
                <w:rFonts w:hint="eastAsia" w:ascii="宋体" w:hAnsi="宋体" w:cs="宋体"/>
                <w:sz w:val="20"/>
                <w:szCs w:val="20"/>
              </w:rPr>
              <w:t>）</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28481B6">
            <w:pPr>
              <w:widowControl/>
              <w:ind w:left="0" w:leftChars="0" w:right="0" w:rightChars="0"/>
              <w:rPr>
                <w:rFonts w:hint="eastAsia" w:ascii="宋体" w:hAnsi="宋体" w:eastAsia="仿宋" w:cs="宋体"/>
                <w:sz w:val="20"/>
                <w:szCs w:val="20"/>
                <w:lang w:val="zh-CN" w:eastAsia="zh-CN" w:bidi="zh-CN"/>
              </w:rPr>
            </w:pPr>
            <w:r>
              <w:rPr>
                <w:rFonts w:hint="eastAsia" w:ascii="宋体" w:hAnsi="宋体" w:cs="宋体"/>
                <w:sz w:val="20"/>
                <w:szCs w:val="20"/>
                <w:lang w:eastAsia="zh-CN"/>
              </w:rPr>
              <w:t>落实退役军人各项待遇</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EE23C9">
            <w:pPr>
              <w:widowControl/>
              <w:ind w:left="0" w:leftChars="0" w:right="0" w:rightChars="0"/>
              <w:rPr>
                <w:rFonts w:hint="eastAsia" w:ascii="宋体" w:hAnsi="宋体" w:eastAsia="仿宋" w:cs="宋体"/>
                <w:sz w:val="20"/>
                <w:szCs w:val="20"/>
                <w:lang w:val="en-US" w:eastAsia="zh-CN" w:bidi="zh-CN"/>
              </w:rPr>
            </w:pPr>
            <w:r>
              <w:rPr>
                <w:rFonts w:hint="eastAsia" w:ascii="宋体" w:hAnsi="宋体" w:cs="宋体"/>
                <w:sz w:val="20"/>
                <w:szCs w:val="20"/>
                <w:lang w:val="en-US" w:eastAsia="zh-CN"/>
              </w:rPr>
              <w:t>100%</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D7B779">
            <w:pPr>
              <w:widowControl/>
              <w:ind w:left="0" w:leftChars="0" w:right="0" w:rightChars="0"/>
              <w:jc w:val="center"/>
              <w:rPr>
                <w:rFonts w:hint="eastAsia" w:ascii="宋体" w:hAnsi="宋体" w:eastAsia="仿宋" w:cs="宋体"/>
                <w:sz w:val="20"/>
                <w:szCs w:val="20"/>
                <w:lang w:val="en-US" w:eastAsia="zh-CN" w:bidi="zh-CN"/>
              </w:rPr>
            </w:pPr>
            <w:r>
              <w:rPr>
                <w:rFonts w:hint="eastAsia" w:ascii="宋体" w:hAnsi="宋体" w:cs="宋体"/>
                <w:sz w:val="20"/>
                <w:szCs w:val="20"/>
                <w:lang w:val="en-US" w:eastAsia="zh-CN"/>
              </w:rPr>
              <w:t>100%</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866104">
            <w:pPr>
              <w:widowControl/>
              <w:ind w:left="0" w:leftChars="0" w:right="0" w:rightChars="0"/>
              <w:jc w:val="center"/>
              <w:rPr>
                <w:rFonts w:ascii="宋体" w:hAnsi="宋体" w:eastAsia="仿宋" w:cs="宋体"/>
                <w:sz w:val="20"/>
                <w:szCs w:val="20"/>
                <w:lang w:val="zh-CN" w:eastAsia="zh-CN" w:bidi="zh-CN"/>
              </w:rPr>
            </w:pPr>
            <w:r>
              <w:rPr>
                <w:rFonts w:hint="eastAsia" w:ascii="宋体" w:hAnsi="宋体" w:cs="宋体"/>
                <w:sz w:val="20"/>
                <w:szCs w:val="20"/>
              </w:rPr>
              <w:t>10</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38440D">
            <w:pPr>
              <w:widowControl/>
              <w:jc w:val="center"/>
              <w:rPr>
                <w:rFonts w:ascii="宋体" w:hAnsi="宋体" w:cs="宋体"/>
                <w:sz w:val="20"/>
                <w:szCs w:val="20"/>
              </w:rPr>
            </w:pPr>
          </w:p>
        </w:tc>
      </w:tr>
      <w:tr w14:paraId="70E64E7F">
        <w:tblPrEx>
          <w:tblCellMar>
            <w:top w:w="0" w:type="dxa"/>
            <w:left w:w="0" w:type="dxa"/>
            <w:bottom w:w="0" w:type="dxa"/>
            <w:right w:w="0" w:type="dxa"/>
          </w:tblCellMar>
        </w:tblPrEx>
        <w:trPr>
          <w:trHeight w:val="689"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5079C012">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08C149">
            <w:pPr>
              <w:widowControl/>
              <w:jc w:val="center"/>
              <w:rPr>
                <w:rFonts w:ascii="宋体" w:hAnsi="宋体" w:cs="宋体"/>
                <w:sz w:val="20"/>
                <w:szCs w:val="20"/>
              </w:rPr>
            </w:pPr>
            <w:r>
              <w:rPr>
                <w:rFonts w:ascii="宋体" w:hAnsi="宋体" w:cs="宋体"/>
                <w:sz w:val="20"/>
                <w:szCs w:val="20"/>
              </w:rPr>
              <w:t>效益指标</w:t>
            </w:r>
          </w:p>
        </w:tc>
        <w:tc>
          <w:tcPr>
            <w:tcW w:w="17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084597">
            <w:pPr>
              <w:widowControl/>
              <w:jc w:val="center"/>
              <w:rPr>
                <w:rFonts w:ascii="宋体" w:hAnsi="宋体" w:cs="宋体"/>
                <w:sz w:val="20"/>
                <w:szCs w:val="20"/>
              </w:rPr>
            </w:pPr>
            <w:r>
              <w:rPr>
                <w:rFonts w:ascii="宋体" w:hAnsi="宋体" w:cs="宋体"/>
                <w:sz w:val="20"/>
                <w:szCs w:val="20"/>
              </w:rPr>
              <w:t>可持续影响指标</w:t>
            </w:r>
          </w:p>
          <w:p w14:paraId="06FF58FB">
            <w:pPr>
              <w:widowControl/>
              <w:jc w:val="center"/>
              <w:rPr>
                <w:rFonts w:hint="eastAsia" w:ascii="宋体" w:hAnsi="宋体" w:eastAsia="宋体" w:cs="宋体"/>
                <w:sz w:val="20"/>
                <w:szCs w:val="20"/>
              </w:rPr>
            </w:pPr>
            <w:r>
              <w:rPr>
                <w:rFonts w:hint="eastAsia" w:ascii="宋体" w:hAnsi="宋体" w:cs="宋体"/>
                <w:sz w:val="20"/>
                <w:szCs w:val="20"/>
              </w:rPr>
              <w:t>（</w:t>
            </w:r>
            <w:r>
              <w:rPr>
                <w:rFonts w:hint="eastAsia" w:ascii="宋体" w:hAnsi="宋体" w:cs="宋体"/>
                <w:sz w:val="20"/>
                <w:szCs w:val="20"/>
                <w:lang w:val="en-US"/>
              </w:rPr>
              <w:t>10分</w:t>
            </w:r>
            <w:r>
              <w:rPr>
                <w:rFonts w:hint="eastAsia" w:ascii="宋体" w:hAnsi="宋体" w:cs="宋体"/>
                <w:sz w:val="20"/>
                <w:szCs w:val="20"/>
              </w:rPr>
              <w:t>）</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5A77110">
            <w:pPr>
              <w:widowControl/>
              <w:rPr>
                <w:rFonts w:ascii="宋体" w:hAnsi="宋体" w:cs="宋体"/>
                <w:sz w:val="20"/>
                <w:szCs w:val="20"/>
              </w:rPr>
            </w:pPr>
            <w:r>
              <w:rPr>
                <w:rFonts w:hint="eastAsia" w:ascii="宋体" w:hAnsi="宋体" w:cs="宋体"/>
                <w:sz w:val="20"/>
                <w:szCs w:val="20"/>
                <w:lang w:eastAsia="zh-CN"/>
              </w:rPr>
              <w:t>提升退役军人幸福感</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FC68C8">
            <w:pPr>
              <w:widowControl/>
              <w:rPr>
                <w:rFonts w:ascii="宋体" w:hAnsi="宋体" w:cs="宋体"/>
                <w:sz w:val="20"/>
                <w:szCs w:val="20"/>
              </w:rPr>
            </w:pPr>
            <w:r>
              <w:rPr>
                <w:rFonts w:hint="eastAsia" w:ascii="宋体" w:hAnsi="宋体" w:cs="宋体"/>
                <w:sz w:val="20"/>
                <w:szCs w:val="20"/>
              </w:rPr>
              <w:t>100%</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D59370">
            <w:pPr>
              <w:widowControl/>
              <w:jc w:val="center"/>
              <w:rPr>
                <w:rFonts w:ascii="宋体" w:hAnsi="宋体" w:cs="宋体"/>
                <w:sz w:val="20"/>
                <w:szCs w:val="20"/>
              </w:rPr>
            </w:pPr>
            <w:r>
              <w:rPr>
                <w:rFonts w:hint="eastAsia" w:ascii="宋体" w:hAnsi="宋体" w:cs="宋体"/>
                <w:sz w:val="20"/>
                <w:szCs w:val="20"/>
              </w:rPr>
              <w:t>100%</w:t>
            </w:r>
          </w:p>
        </w:tc>
        <w:tc>
          <w:tcPr>
            <w:tcW w:w="55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F28AAB">
            <w:pPr>
              <w:widowControl/>
              <w:jc w:val="center"/>
              <w:rPr>
                <w:rFonts w:ascii="宋体" w:hAnsi="宋体" w:cs="宋体"/>
                <w:sz w:val="20"/>
                <w:szCs w:val="20"/>
              </w:rPr>
            </w:pPr>
            <w:r>
              <w:rPr>
                <w:rFonts w:hint="eastAsia" w:ascii="宋体" w:hAnsi="宋体" w:cs="宋体"/>
                <w:sz w:val="20"/>
                <w:szCs w:val="20"/>
              </w:rPr>
              <w:t>10</w:t>
            </w:r>
          </w:p>
        </w:tc>
        <w:tc>
          <w:tcPr>
            <w:tcW w:w="12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2C08CE">
            <w:pPr>
              <w:widowControl/>
              <w:jc w:val="center"/>
              <w:rPr>
                <w:rFonts w:ascii="宋体" w:hAnsi="宋体" w:cs="宋体"/>
                <w:sz w:val="20"/>
                <w:szCs w:val="20"/>
              </w:rPr>
            </w:pPr>
          </w:p>
        </w:tc>
      </w:tr>
      <w:tr w14:paraId="39CB367E">
        <w:tblPrEx>
          <w:tblCellMar>
            <w:top w:w="0" w:type="dxa"/>
            <w:left w:w="0" w:type="dxa"/>
            <w:bottom w:w="0" w:type="dxa"/>
            <w:right w:w="0" w:type="dxa"/>
          </w:tblCellMar>
        </w:tblPrEx>
        <w:trPr>
          <w:trHeight w:val="356"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30ADBE42">
            <w:pPr>
              <w:widowControl/>
              <w:rPr>
                <w:rFonts w:ascii="宋体" w:hAnsi="宋体" w:cs="宋体"/>
                <w:sz w:val="20"/>
                <w:szCs w:val="20"/>
              </w:rPr>
            </w:pPr>
            <w:r>
              <w:rPr>
                <w:rFonts w:ascii="宋体" w:hAnsi="宋体" w:cs="宋体"/>
                <w:sz w:val="20"/>
                <w:szCs w:val="20"/>
              </w:rPr>
              <w:t>绩效指标</w:t>
            </w:r>
          </w:p>
        </w:tc>
        <w:tc>
          <w:tcPr>
            <w:tcW w:w="140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087678">
            <w:pPr>
              <w:widowControl/>
              <w:jc w:val="center"/>
              <w:rPr>
                <w:rFonts w:ascii="宋体" w:hAnsi="宋体" w:cs="宋体"/>
                <w:sz w:val="20"/>
                <w:szCs w:val="20"/>
              </w:rPr>
            </w:pPr>
            <w:r>
              <w:rPr>
                <w:rFonts w:ascii="宋体" w:hAnsi="宋体" w:cs="宋体"/>
                <w:sz w:val="20"/>
                <w:szCs w:val="20"/>
              </w:rPr>
              <w:t>满意度指标</w:t>
            </w:r>
          </w:p>
          <w:p w14:paraId="78E0D874">
            <w:pPr>
              <w:widowControl/>
              <w:jc w:val="center"/>
              <w:rPr>
                <w:rFonts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rPr>
              <w:t>10分</w:t>
            </w:r>
            <w:r>
              <w:rPr>
                <w:rFonts w:hint="eastAsia" w:ascii="宋体" w:hAnsi="宋体" w:cs="宋体"/>
                <w:sz w:val="20"/>
                <w:szCs w:val="20"/>
              </w:rPr>
              <w:t>）</w:t>
            </w:r>
          </w:p>
        </w:tc>
        <w:tc>
          <w:tcPr>
            <w:tcW w:w="177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D0D69A">
            <w:pPr>
              <w:widowControl/>
              <w:jc w:val="center"/>
              <w:rPr>
                <w:rFonts w:ascii="宋体" w:hAnsi="宋体" w:cs="宋体"/>
                <w:sz w:val="20"/>
                <w:szCs w:val="20"/>
              </w:rPr>
            </w:pPr>
            <w:r>
              <w:rPr>
                <w:rFonts w:ascii="宋体" w:hAnsi="宋体" w:cs="宋体"/>
                <w:sz w:val="20"/>
                <w:szCs w:val="20"/>
              </w:rPr>
              <w:t>满意度指标</w:t>
            </w:r>
          </w:p>
          <w:p w14:paraId="7A899E8F">
            <w:pPr>
              <w:widowControl/>
              <w:jc w:val="center"/>
              <w:rPr>
                <w:rFonts w:hint="eastAsia" w:ascii="宋体" w:hAnsi="宋体" w:eastAsia="宋体" w:cs="宋体"/>
                <w:sz w:val="20"/>
                <w:szCs w:val="20"/>
              </w:rPr>
            </w:pPr>
            <w:r>
              <w:rPr>
                <w:rFonts w:hint="eastAsia" w:ascii="宋体" w:hAnsi="宋体" w:cs="宋体"/>
                <w:sz w:val="20"/>
                <w:szCs w:val="20"/>
              </w:rPr>
              <w:t>（</w:t>
            </w:r>
            <w:r>
              <w:rPr>
                <w:rFonts w:hint="eastAsia" w:ascii="宋体" w:hAnsi="宋体" w:cs="宋体"/>
                <w:sz w:val="20"/>
                <w:szCs w:val="20"/>
                <w:lang w:val="en-US"/>
              </w:rPr>
              <w:t>10分</w:t>
            </w:r>
            <w:r>
              <w:rPr>
                <w:rFonts w:hint="eastAsia" w:ascii="宋体" w:hAnsi="宋体" w:cs="宋体"/>
                <w:sz w:val="20"/>
                <w:szCs w:val="20"/>
              </w:rPr>
              <w:t>）</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CAF923D">
            <w:pPr>
              <w:widowControl/>
              <w:rPr>
                <w:rFonts w:ascii="宋体" w:hAnsi="宋体" w:cs="宋体"/>
                <w:sz w:val="20"/>
                <w:szCs w:val="20"/>
              </w:rPr>
            </w:pPr>
            <w:r>
              <w:rPr>
                <w:rFonts w:hint="eastAsia" w:ascii="宋体" w:hAnsi="宋体" w:cs="宋体"/>
                <w:sz w:val="20"/>
                <w:szCs w:val="20"/>
                <w:lang w:eastAsia="zh-CN"/>
              </w:rPr>
              <w:t>退役军人</w:t>
            </w:r>
            <w:r>
              <w:rPr>
                <w:rFonts w:hint="eastAsia" w:ascii="宋体" w:hAnsi="宋体" w:cs="宋体"/>
                <w:sz w:val="20"/>
                <w:szCs w:val="20"/>
              </w:rPr>
              <w:t>满意度</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FAD4C3">
            <w:pPr>
              <w:widowControl/>
              <w:rPr>
                <w:rFonts w:hint="default" w:ascii="宋体" w:hAnsi="宋体" w:eastAsia="仿宋" w:cs="宋体"/>
                <w:sz w:val="20"/>
                <w:szCs w:val="20"/>
                <w:lang w:val="en-US" w:eastAsia="zh-CN"/>
              </w:rPr>
            </w:pPr>
            <w:r>
              <w:rPr>
                <w:rFonts w:hint="eastAsia" w:ascii="宋体" w:hAnsi="宋体" w:cs="宋体"/>
                <w:sz w:val="20"/>
                <w:szCs w:val="20"/>
              </w:rPr>
              <w:t>≥</w:t>
            </w:r>
            <w:r>
              <w:rPr>
                <w:rFonts w:hint="eastAsia" w:ascii="宋体" w:hAnsi="宋体" w:cs="宋体"/>
                <w:sz w:val="20"/>
                <w:szCs w:val="20"/>
                <w:lang w:val="en-US" w:eastAsia="zh-CN"/>
              </w:rPr>
              <w:t>95%</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D3E62C">
            <w:pPr>
              <w:widowControl/>
              <w:jc w:val="center"/>
              <w:rPr>
                <w:rFonts w:ascii="宋体" w:hAnsi="宋体" w:cs="宋体"/>
                <w:sz w:val="20"/>
                <w:szCs w:val="20"/>
              </w:rPr>
            </w:pPr>
            <w:r>
              <w:rPr>
                <w:rFonts w:hint="eastAsia" w:ascii="宋体" w:hAnsi="宋体" w:cs="宋体"/>
                <w:sz w:val="20"/>
                <w:szCs w:val="20"/>
              </w:rPr>
              <w:t>≥95%</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2ADCD0">
            <w:pPr>
              <w:widowControl/>
              <w:jc w:val="center"/>
              <w:rPr>
                <w:rFonts w:ascii="宋体" w:hAnsi="宋体" w:cs="宋体"/>
                <w:sz w:val="20"/>
                <w:szCs w:val="20"/>
              </w:rPr>
            </w:pPr>
            <w:r>
              <w:rPr>
                <w:rFonts w:hint="eastAsia" w:ascii="宋体" w:hAnsi="宋体" w:cs="宋体"/>
                <w:sz w:val="20"/>
                <w:szCs w:val="20"/>
              </w:rPr>
              <w:t>9</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8EB003">
            <w:pPr>
              <w:widowControl/>
              <w:jc w:val="center"/>
              <w:rPr>
                <w:rFonts w:ascii="宋体" w:hAnsi="宋体" w:cs="宋体"/>
                <w:sz w:val="20"/>
                <w:szCs w:val="20"/>
              </w:rPr>
            </w:pPr>
          </w:p>
        </w:tc>
      </w:tr>
      <w:tr w14:paraId="360FD7E8">
        <w:tblPrEx>
          <w:tblCellMar>
            <w:top w:w="0" w:type="dxa"/>
            <w:left w:w="0" w:type="dxa"/>
            <w:bottom w:w="0" w:type="dxa"/>
            <w:right w:w="0" w:type="dxa"/>
          </w:tblCellMar>
        </w:tblPrEx>
        <w:trPr>
          <w:jc w:val="center"/>
        </w:trPr>
        <w:tc>
          <w:tcPr>
            <w:tcW w:w="8772" w:type="dxa"/>
            <w:gridSpan w:val="10"/>
            <w:tcBorders>
              <w:top w:val="single" w:color="auto" w:sz="4" w:space="0"/>
              <w:left w:val="single" w:color="auto" w:sz="4" w:space="0"/>
              <w:bottom w:val="single" w:color="auto" w:sz="4" w:space="0"/>
              <w:right w:val="single" w:color="auto" w:sz="4" w:space="0"/>
            </w:tcBorders>
            <w:noWrap w:val="0"/>
            <w:vAlign w:val="center"/>
          </w:tcPr>
          <w:p w14:paraId="12C5F15F">
            <w:pPr>
              <w:widowControl/>
              <w:jc w:val="right"/>
              <w:rPr>
                <w:rFonts w:ascii="宋体" w:hAnsi="宋体" w:cs="宋体"/>
                <w:vanish/>
                <w:sz w:val="20"/>
                <w:szCs w:val="20"/>
              </w:rPr>
            </w:pPr>
            <w:r>
              <w:rPr>
                <w:rFonts w:hint="eastAsia" w:ascii="宋体" w:hAnsi="宋体" w:cs="宋体"/>
                <w:sz w:val="20"/>
                <w:szCs w:val="20"/>
              </w:rPr>
              <w:t>总分</w:t>
            </w:r>
            <w:r>
              <w:rPr>
                <w:rFonts w:hint="eastAsia" w:ascii="宋体" w:hAnsi="宋体" w:cs="宋体"/>
                <w:sz w:val="20"/>
                <w:szCs w:val="20"/>
                <w:lang w:val="en-US"/>
              </w:rPr>
              <w:t xml:space="preserve">100分，实际得分 </w:t>
            </w:r>
            <w:r>
              <w:rPr>
                <w:rFonts w:hint="eastAsia" w:ascii="宋体" w:hAnsi="宋体" w:cs="宋体"/>
                <w:sz w:val="20"/>
                <w:szCs w:val="20"/>
                <w:lang w:val="en-US" w:eastAsia="zh-CN"/>
              </w:rPr>
              <w:t>97</w:t>
            </w:r>
            <w:r>
              <w:rPr>
                <w:rFonts w:hint="eastAsia" w:ascii="宋体" w:hAnsi="宋体" w:cs="宋体"/>
                <w:sz w:val="20"/>
                <w:szCs w:val="20"/>
                <w:lang w:val="en-US"/>
              </w:rPr>
              <w:t>分</w:t>
            </w:r>
            <w:r>
              <w:rPr>
                <w:rFonts w:hint="eastAsia" w:ascii="宋体" w:hAnsi="宋体" w:cs="宋体"/>
                <w:sz w:val="20"/>
                <w:szCs w:val="20"/>
              </w:rPr>
              <w:t>。</w:t>
            </w:r>
            <w:r>
              <w:rPr>
                <w:rFonts w:hint="eastAsia" w:ascii="宋体" w:hAnsi="宋体" w:cs="宋体"/>
                <w:vanish/>
                <w:sz w:val="20"/>
                <w:szCs w:val="20"/>
              </w:rPr>
              <w:t>总分总部分</w:t>
            </w:r>
          </w:p>
        </w:tc>
      </w:tr>
    </w:tbl>
    <w:p w14:paraId="0640DA24">
      <w:pPr>
        <w:pStyle w:val="2"/>
        <w:rPr>
          <w:rFonts w:hint="default"/>
          <w:lang w:val="en-US" w:eastAsia="zh-CN"/>
        </w:rPr>
      </w:pPr>
    </w:p>
    <w:p w14:paraId="607EA13B">
      <w:pPr>
        <w:ind w:left="0" w:leftChars="0" w:firstLine="617" w:firstLineChars="193"/>
        <w:jc w:val="both"/>
        <w:outlineLvl w:val="1"/>
        <w:rPr>
          <w:rFonts w:hint="default" w:ascii="Times New Roman" w:hAnsi="Times New Roman" w:eastAsia="方正仿宋_GBK" w:cs="Times New Roman"/>
          <w:i w:val="0"/>
          <w:iCs w:val="0"/>
          <w:caps w:val="0"/>
          <w:color w:val="333333"/>
          <w:spacing w:val="0"/>
          <w:sz w:val="32"/>
          <w:szCs w:val="32"/>
          <w:shd w:val="clear" w:fill="FFFFFF"/>
          <w:lang w:val="en-US" w:eastAsia="zh-CN"/>
        </w:rPr>
      </w:pPr>
      <w:bookmarkStart w:id="86" w:name="_Toc20575"/>
      <w:r>
        <w:rPr>
          <w:rFonts w:hint="eastAsia" w:ascii="Times New Roman" w:hAnsi="Times New Roman" w:eastAsia="方正仿宋_GBK" w:cs="Times New Roman"/>
          <w:i w:val="0"/>
          <w:iCs w:val="0"/>
          <w:caps w:val="0"/>
          <w:color w:val="333333"/>
          <w:spacing w:val="0"/>
          <w:sz w:val="32"/>
          <w:szCs w:val="32"/>
          <w:shd w:val="clear" w:fill="FFFFFF"/>
          <w:lang w:val="en-US" w:eastAsia="zh-CN"/>
        </w:rPr>
        <w:t>1.信息公开</w:t>
      </w:r>
      <w:bookmarkEnd w:id="86"/>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p>
    <w:p w14:paraId="34DFC656">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（1）目标公开。根据部门预决算公开要求，绩效目标已经同时向社会公开。 </w:t>
      </w:r>
    </w:p>
    <w:p w14:paraId="4CBED5FB">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（2）自评公开。按照2021年度决算公开要求，部门整体绩效自评情况与决算同时公开。 </w:t>
      </w:r>
    </w:p>
    <w:p w14:paraId="1049EE50">
      <w:pPr>
        <w:ind w:left="0" w:leftChars="0" w:firstLine="617" w:firstLineChars="193"/>
        <w:jc w:val="both"/>
        <w:outlineLvl w:val="1"/>
        <w:rPr>
          <w:rFonts w:hint="default" w:ascii="Times New Roman" w:hAnsi="Times New Roman" w:eastAsia="方正仿宋_GBK" w:cs="Times New Roman"/>
          <w:i w:val="0"/>
          <w:iCs w:val="0"/>
          <w:caps w:val="0"/>
          <w:color w:val="333333"/>
          <w:spacing w:val="0"/>
          <w:sz w:val="32"/>
          <w:szCs w:val="32"/>
          <w:shd w:val="clear" w:fill="FFFFFF"/>
          <w:lang w:val="en-US" w:eastAsia="zh-CN"/>
        </w:rPr>
      </w:pPr>
      <w:bookmarkStart w:id="87" w:name="_Toc28241"/>
      <w:r>
        <w:rPr>
          <w:rFonts w:hint="eastAsia" w:ascii="Times New Roman" w:hAnsi="Times New Roman" w:eastAsia="方正仿宋_GBK" w:cs="Times New Roman"/>
          <w:i w:val="0"/>
          <w:iCs w:val="0"/>
          <w:caps w:val="0"/>
          <w:color w:val="333333"/>
          <w:spacing w:val="0"/>
          <w:sz w:val="32"/>
          <w:szCs w:val="32"/>
          <w:shd w:val="clear" w:fill="FFFFFF"/>
          <w:lang w:val="en-US" w:eastAsia="zh-CN"/>
        </w:rPr>
        <w:t>2.整改反馈</w:t>
      </w:r>
      <w:bookmarkEnd w:id="87"/>
    </w:p>
    <w:p w14:paraId="0C0DF132">
      <w:pPr>
        <w:ind w:left="0" w:leftChars="0" w:firstLine="617" w:firstLineChars="193"/>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（1）结果整改。领导高度重视绩效管理工作，规范管理制度，安排专人负责此项工作。</w:t>
      </w:r>
    </w:p>
    <w:p w14:paraId="5BD5F57C">
      <w:pPr>
        <w:ind w:left="0" w:leftChars="0" w:firstLine="617" w:firstLineChars="193"/>
        <w:jc w:val="both"/>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（2）应用反馈。我局多角度、全方位开展部门整体绩效评价工作，具体方法坚持总体设计、统筹兼顾；坚持全面推进、突出重点；坚持科学规范、公开透明；坚持权责对等、约束有力。</w:t>
      </w:r>
    </w:p>
    <w:p w14:paraId="6056C91D">
      <w:pPr>
        <w:ind w:left="0" w:leftChars="0" w:firstLine="617" w:firstLineChars="193"/>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w:t>
      </w:r>
      <w:r>
        <w:rPr>
          <w:rFonts w:hint="eastAsia" w:ascii="方正黑体_GBK" w:hAnsi="方正黑体_GBK" w:eastAsia="方正黑体_GBK" w:cs="方正黑体_GBK"/>
          <w:sz w:val="32"/>
          <w:szCs w:val="32"/>
          <w:highlight w:val="none"/>
          <w:lang w:val="en-US" w:eastAsia="zh-CN"/>
        </w:rPr>
        <w:t>评</w:t>
      </w:r>
      <w:r>
        <w:rPr>
          <w:rFonts w:hint="eastAsia" w:ascii="方正黑体_GBK" w:hAnsi="方正黑体_GBK" w:eastAsia="方正黑体_GBK" w:cs="方正黑体_GBK"/>
          <w:sz w:val="32"/>
          <w:szCs w:val="32"/>
          <w:highlight w:val="none"/>
        </w:rPr>
        <w:t>价结论及建议</w:t>
      </w:r>
    </w:p>
    <w:p w14:paraId="65E321C5">
      <w:pPr>
        <w:ind w:left="0" w:leftChars="0" w:firstLine="617" w:firstLineChars="193"/>
        <w:jc w:val="both"/>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方正楷体_GBK" w:hAnsi="方正楷体_GBK" w:eastAsia="方正楷体_GBK" w:cs="方正楷体_GBK"/>
          <w:sz w:val="32"/>
          <w:szCs w:val="32"/>
          <w:highlight w:val="none"/>
        </w:rPr>
        <w:t>(一)评价结论。</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通过对2021年年初预算的执行进度进行自评和绩效分析，结论如下： </w:t>
      </w:r>
    </w:p>
    <w:p w14:paraId="7810E88A">
      <w:pPr>
        <w:ind w:left="0" w:leftChars="0" w:firstLine="617" w:firstLineChars="193"/>
        <w:jc w:val="both"/>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1.基本支出方面：能按时间按进度完成各项支付，包含人员工资、医疗保险等社保支出、住房公积金、办公费等，确保了我单位的基本运转。 </w:t>
      </w:r>
    </w:p>
    <w:p w14:paraId="0830C031">
      <w:pPr>
        <w:ind w:left="0" w:leftChars="0" w:firstLine="617" w:firstLineChars="193"/>
        <w:jc w:val="both"/>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2.项目支出方面：能按照项目的使用范围和用途进行支出，但在上半年资金执行进度相对缓慢，下半年使用情况良好。 </w:t>
      </w:r>
    </w:p>
    <w:p w14:paraId="44057411">
      <w:pPr>
        <w:ind w:left="0" w:leftChars="0" w:firstLine="617" w:firstLineChars="193"/>
        <w:jc w:val="both"/>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3.年中追加项目经费方面：均能按项目经费支出用途、范围及时使用。 </w:t>
      </w:r>
    </w:p>
    <w:p w14:paraId="49D7620F">
      <w:pPr>
        <w:ind w:left="0" w:leftChars="0" w:firstLine="617" w:firstLineChars="193"/>
        <w:jc w:val="both"/>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综上，我局2021年度财政资金收支符合财务管理制度，严格执行项目有关制度规定，目标完成情况良好，财政资金得到有效利用，达到了预期的目标。 </w:t>
      </w:r>
    </w:p>
    <w:p w14:paraId="102C589E">
      <w:pPr>
        <w:spacing w:line="578" w:lineRule="exact"/>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rPr>
        <w:t>(二)存在问题</w:t>
      </w:r>
    </w:p>
    <w:p w14:paraId="3B40494A">
      <w:pPr>
        <w:ind w:left="0" w:leftChars="0" w:firstLine="617" w:firstLineChars="193"/>
        <w:jc w:val="both"/>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绩效管理工作有待加强。</w:t>
      </w:r>
    </w:p>
    <w:p w14:paraId="18D38715">
      <w:pPr>
        <w:spacing w:line="578" w:lineRule="exact"/>
        <w:ind w:firstLine="640" w:firstLineChars="200"/>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(三)改进建议</w:t>
      </w:r>
    </w:p>
    <w:p w14:paraId="3173E872">
      <w:pPr>
        <w:ind w:left="0" w:leftChars="0" w:firstLine="617" w:firstLineChars="193"/>
        <w:jc w:val="both"/>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在今后的工作中,将加强预算绩效管理，增强预算约束力，做好预算项目支出绩效目标及各项绩效指标的细化、量化工作，用好用活各类财政资金，提高财政资金的使用效益。</w:t>
      </w:r>
    </w:p>
    <w:p w14:paraId="3DCE6CF1">
      <w:pPr>
        <w:ind w:left="0" w:leftChars="0" w:firstLine="617" w:firstLineChars="193"/>
        <w:jc w:val="both"/>
        <w:rPr>
          <w:rFonts w:hint="eastAsia" w:ascii="Times New Roman" w:hAnsi="Times New Roman" w:eastAsia="方正仿宋_GBK" w:cs="Times New Roman"/>
          <w:i w:val="0"/>
          <w:iCs w:val="0"/>
          <w:caps w:val="0"/>
          <w:color w:val="333333"/>
          <w:spacing w:val="0"/>
          <w:sz w:val="32"/>
          <w:szCs w:val="32"/>
          <w:shd w:val="clear" w:fill="FFFFFF"/>
          <w:lang w:val="en-US" w:eastAsia="zh-CN"/>
        </w:rPr>
      </w:pPr>
    </w:p>
    <w:p w14:paraId="63466F15">
      <w:pPr>
        <w:pStyle w:val="6"/>
        <w:rPr>
          <w:rFonts w:hint="eastAsia" w:hAnsi="宋体" w:cs="宋体"/>
          <w:color w:val="auto"/>
          <w:kern w:val="0"/>
          <w:sz w:val="32"/>
          <w:szCs w:val="32"/>
          <w:highlight w:val="none"/>
          <w:shd w:val="clear" w:color="auto" w:fill="FFFFFF"/>
          <w:lang w:val="zh-CN"/>
        </w:rPr>
      </w:pPr>
    </w:p>
    <w:p w14:paraId="047021D9">
      <w:pPr>
        <w:pStyle w:val="6"/>
        <w:rPr>
          <w:rFonts w:hint="eastAsia" w:hAnsi="宋体" w:cs="宋体"/>
          <w:color w:val="auto"/>
          <w:kern w:val="0"/>
          <w:sz w:val="32"/>
          <w:szCs w:val="32"/>
          <w:highlight w:val="none"/>
          <w:shd w:val="clear" w:color="auto" w:fill="FFFFFF"/>
          <w:lang w:val="zh-CN"/>
        </w:rPr>
      </w:pPr>
    </w:p>
    <w:p w14:paraId="3778557C">
      <w:pPr>
        <w:pStyle w:val="6"/>
        <w:rPr>
          <w:rFonts w:hint="eastAsia" w:hAnsi="宋体" w:cs="宋体"/>
          <w:color w:val="auto"/>
          <w:kern w:val="0"/>
          <w:sz w:val="32"/>
          <w:szCs w:val="32"/>
          <w:highlight w:val="none"/>
          <w:shd w:val="clear" w:color="auto" w:fill="FFFFFF"/>
          <w:lang w:val="zh-CN"/>
        </w:rPr>
      </w:pPr>
    </w:p>
    <w:p w14:paraId="3717F85F">
      <w:pPr>
        <w:pStyle w:val="6"/>
        <w:rPr>
          <w:rFonts w:hint="eastAsia" w:hAnsi="宋体" w:cs="宋体"/>
          <w:color w:val="auto"/>
          <w:kern w:val="0"/>
          <w:sz w:val="32"/>
          <w:szCs w:val="32"/>
          <w:highlight w:val="none"/>
          <w:shd w:val="clear" w:color="auto" w:fill="FFFFFF"/>
          <w:lang w:val="zh-CN"/>
        </w:rPr>
      </w:pPr>
    </w:p>
    <w:p w14:paraId="158AE8A2">
      <w:pPr>
        <w:pStyle w:val="6"/>
        <w:rPr>
          <w:rFonts w:hint="eastAsia" w:hAnsi="宋体" w:cs="宋体"/>
          <w:color w:val="auto"/>
          <w:kern w:val="0"/>
          <w:sz w:val="32"/>
          <w:szCs w:val="32"/>
          <w:highlight w:val="none"/>
          <w:shd w:val="clear" w:color="auto" w:fill="FFFFFF"/>
          <w:lang w:val="zh-CN"/>
        </w:rPr>
      </w:pPr>
    </w:p>
    <w:p w14:paraId="32EAD51B">
      <w:pPr>
        <w:pStyle w:val="6"/>
        <w:rPr>
          <w:rFonts w:hint="eastAsia" w:hAnsi="宋体" w:cs="宋体"/>
          <w:color w:val="auto"/>
          <w:kern w:val="0"/>
          <w:sz w:val="32"/>
          <w:szCs w:val="32"/>
          <w:highlight w:val="none"/>
          <w:shd w:val="clear" w:color="auto" w:fill="FFFFFF"/>
          <w:lang w:val="zh-CN"/>
        </w:rPr>
      </w:pPr>
    </w:p>
    <w:p w14:paraId="40357F2E">
      <w:pPr>
        <w:pStyle w:val="32"/>
        <w:keepNext w:val="0"/>
        <w:keepLines w:val="0"/>
        <w:pageBreakBefore w:val="0"/>
        <w:kinsoku/>
        <w:wordWrap/>
        <w:overflowPunct/>
        <w:topLinePunct w:val="0"/>
        <w:autoSpaceDE/>
        <w:autoSpaceDN/>
        <w:bidi w:val="0"/>
        <w:spacing w:line="600" w:lineRule="exact"/>
        <w:jc w:val="both"/>
        <w:textAlignment w:val="auto"/>
        <w:rPr>
          <w:rFonts w:hint="eastAsia" w:ascii="方正小标宋简体" w:hAnsi="宋体" w:eastAsia="方正小标宋简体"/>
          <w:sz w:val="44"/>
          <w:szCs w:val="44"/>
          <w:lang w:eastAsia="zh-CN"/>
        </w:rPr>
      </w:pPr>
    </w:p>
    <w:p w14:paraId="6C53B687">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退役军人事务局部门预算</w:t>
      </w:r>
      <w:r>
        <w:rPr>
          <w:rFonts w:hint="eastAsia" w:ascii="方正小标宋简体" w:hAnsi="宋体" w:eastAsia="方正小标宋简体"/>
          <w:sz w:val="44"/>
          <w:szCs w:val="44"/>
        </w:rPr>
        <w:t>项目支出</w:t>
      </w:r>
    </w:p>
    <w:p w14:paraId="2A9232F2">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绩效自评报告</w:t>
      </w:r>
    </w:p>
    <w:p w14:paraId="275A293C">
      <w:pPr>
        <w:pStyle w:val="32"/>
        <w:keepNext w:val="0"/>
        <w:keepLines w:val="0"/>
        <w:pageBreakBefore w:val="0"/>
        <w:kinsoku/>
        <w:wordWrap/>
        <w:overflowPunct/>
        <w:topLinePunct w:val="0"/>
        <w:autoSpaceDE/>
        <w:autoSpaceDN/>
        <w:bidi w:val="0"/>
        <w:spacing w:line="600" w:lineRule="exact"/>
        <w:ind w:left="210" w:leftChars="100" w:firstLine="640" w:firstLineChars="200"/>
        <w:jc w:val="center"/>
        <w:textAlignment w:val="auto"/>
        <w:rPr>
          <w:rFonts w:hint="eastAsia" w:ascii="方正小标宋简体" w:hAnsi="宋体" w:eastAsia="方正小标宋简体"/>
          <w:sz w:val="32"/>
          <w:szCs w:val="32"/>
          <w:lang w:eastAsia="zh-CN"/>
        </w:rPr>
      </w:pPr>
      <w:r>
        <w:rPr>
          <w:rFonts w:hint="eastAsia" w:ascii="方正小标宋简体" w:hAnsi="宋体" w:eastAsia="方正小标宋简体"/>
          <w:sz w:val="32"/>
          <w:szCs w:val="32"/>
          <w:lang w:eastAsia="zh-CN"/>
        </w:rPr>
        <w:t>（“把党的关爱送到老兵心中”暖心行动活动经费）</w:t>
      </w:r>
    </w:p>
    <w:p w14:paraId="324C57D2">
      <w:pPr>
        <w:pStyle w:val="32"/>
        <w:keepNext w:val="0"/>
        <w:keepLines w:val="0"/>
        <w:pageBreakBefore w:val="0"/>
        <w:kinsoku/>
        <w:wordWrap/>
        <w:overflowPunct/>
        <w:topLinePunct w:val="0"/>
        <w:autoSpaceDE/>
        <w:autoSpaceDN/>
        <w:bidi w:val="0"/>
        <w:spacing w:line="600" w:lineRule="exact"/>
        <w:ind w:left="210" w:leftChars="100" w:firstLine="640" w:firstLineChars="200"/>
        <w:jc w:val="center"/>
        <w:textAlignment w:val="auto"/>
        <w:rPr>
          <w:rFonts w:ascii="宋体" w:hAnsi="宋体"/>
          <w:color w:val="auto"/>
          <w:kern w:val="2"/>
          <w:sz w:val="32"/>
          <w:szCs w:val="32"/>
        </w:rPr>
      </w:pPr>
    </w:p>
    <w:p w14:paraId="13D15ED3">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1C7EE0A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3" w:firstLineChars="200"/>
        <w:jc w:val="left"/>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楷体_GB2312" w:cs="Times New Roman"/>
          <w:b/>
          <w:kern w:val="2"/>
          <w:sz w:val="32"/>
          <w:szCs w:val="32"/>
          <w:lang w:val="zh-CN" w:eastAsia="zh-CN" w:bidi="ar-SA"/>
        </w:rPr>
        <w:t>（一）项目资金申报及批复情况。</w:t>
      </w: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“把党的关爱送到老兵心中”暖心行动年初预算0万元，调整预算34.1万元，</w:t>
      </w:r>
      <w:r>
        <w:rPr>
          <w:rFonts w:hint="default" w:ascii="Times New Roman" w:hAnsi="Times New Roman" w:eastAsia="方正仿宋_GBK" w:cs="Times New Roman"/>
          <w:i w:val="0"/>
          <w:iCs w:val="0"/>
          <w:caps w:val="0"/>
          <w:color w:val="333333"/>
          <w:spacing w:val="0"/>
          <w:sz w:val="32"/>
          <w:szCs w:val="32"/>
          <w:shd w:val="clear" w:fill="FFFFFF"/>
          <w:lang w:val="en-US" w:eastAsia="zh-CN"/>
        </w:rPr>
        <w:t>经财政局批复下达后，及时做好</w:t>
      </w:r>
      <w:r>
        <w:rPr>
          <w:rFonts w:hint="eastAsia" w:ascii="Times New Roman" w:hAnsi="Times New Roman" w:eastAsia="方正仿宋_GBK" w:cs="Times New Roman"/>
          <w:i w:val="0"/>
          <w:iCs w:val="0"/>
          <w:caps w:val="0"/>
          <w:color w:val="333333"/>
          <w:spacing w:val="0"/>
          <w:sz w:val="32"/>
          <w:szCs w:val="32"/>
          <w:shd w:val="clear" w:fill="FFFFFF"/>
          <w:lang w:val="en-US" w:eastAsia="zh-CN"/>
        </w:rPr>
        <w:t>了</w:t>
      </w:r>
      <w:r>
        <w:rPr>
          <w:rFonts w:hint="default" w:ascii="Times New Roman" w:hAnsi="Times New Roman" w:eastAsia="方正仿宋_GBK" w:cs="Times New Roman"/>
          <w:i w:val="0"/>
          <w:iCs w:val="0"/>
          <w:caps w:val="0"/>
          <w:color w:val="333333"/>
          <w:spacing w:val="0"/>
          <w:sz w:val="32"/>
          <w:szCs w:val="32"/>
          <w:shd w:val="clear" w:fill="FFFFFF"/>
          <w:lang w:val="en-US" w:eastAsia="zh-CN"/>
        </w:rPr>
        <w:t>项目入库、事前绩效评估报告，并严格按照省财政厅、退役军人事务厅文件要求，遵循资金管理办法，专款专用，专项核算，全部用于</w:t>
      </w:r>
      <w:r>
        <w:rPr>
          <w:rFonts w:hint="eastAsia" w:ascii="Times New Roman" w:hAnsi="Times New Roman" w:eastAsia="方正仿宋_GBK" w:cs="Times New Roman"/>
          <w:i w:val="0"/>
          <w:iCs w:val="0"/>
          <w:caps w:val="0"/>
          <w:color w:val="333333"/>
          <w:spacing w:val="0"/>
          <w:sz w:val="32"/>
          <w:szCs w:val="32"/>
          <w:shd w:val="clear" w:fill="FFFFFF"/>
          <w:lang w:val="en-US" w:eastAsia="zh-CN"/>
        </w:rPr>
        <w:t>暖心行动活动</w:t>
      </w:r>
      <w:r>
        <w:rPr>
          <w:rFonts w:hint="default" w:ascii="Times New Roman" w:hAnsi="Times New Roman" w:eastAsia="方正仿宋_GBK" w:cs="Times New Roman"/>
          <w:i w:val="0"/>
          <w:iCs w:val="0"/>
          <w:caps w:val="0"/>
          <w:color w:val="333333"/>
          <w:spacing w:val="0"/>
          <w:sz w:val="32"/>
          <w:szCs w:val="32"/>
          <w:shd w:val="clear" w:fill="FFFFFF"/>
          <w:lang w:val="en-US" w:eastAsia="zh-CN"/>
        </w:rPr>
        <w:t>项目，没有列支与项目内容无关的费用。</w:t>
      </w:r>
    </w:p>
    <w:p w14:paraId="1106ECE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kern w:val="2"/>
          <w:sz w:val="32"/>
          <w:szCs w:val="32"/>
          <w:lang w:val="zh-CN" w:eastAsia="zh-CN" w:bidi="ar-SA"/>
        </w:rPr>
        <w:t>（二）项目绩效目标。</w:t>
      </w:r>
      <w:r>
        <w:rPr>
          <w:rFonts w:hint="default" w:ascii="Times New Roman" w:hAnsi="Times New Roman" w:eastAsia="方正仿宋_GBK" w:cs="Times New Roman"/>
          <w:i w:val="0"/>
          <w:iCs w:val="0"/>
          <w:caps w:val="0"/>
          <w:color w:val="333333"/>
          <w:spacing w:val="0"/>
          <w:sz w:val="32"/>
          <w:szCs w:val="32"/>
          <w:shd w:val="clear" w:fill="FFFFFF"/>
          <w:lang w:val="zh-CN" w:eastAsia="zh-CN"/>
        </w:rPr>
        <w:t>项目</w:t>
      </w:r>
      <w:r>
        <w:rPr>
          <w:rFonts w:hint="default" w:ascii="Times New Roman" w:hAnsi="Times New Roman" w:eastAsia="方正仿宋_GBK" w:cs="Times New Roman"/>
          <w:i w:val="0"/>
          <w:iCs w:val="0"/>
          <w:caps w:val="0"/>
          <w:color w:val="333333"/>
          <w:spacing w:val="0"/>
          <w:sz w:val="32"/>
          <w:szCs w:val="32"/>
          <w:shd w:val="clear" w:fill="FFFFFF"/>
          <w:lang w:val="en-US" w:eastAsia="zh-CN"/>
        </w:rPr>
        <w:t>全部用于</w:t>
      </w:r>
      <w:r>
        <w:rPr>
          <w:rFonts w:hint="eastAsia" w:ascii="Times New Roman" w:hAnsi="Times New Roman" w:eastAsia="方正仿宋_GBK" w:cs="Times New Roman"/>
          <w:i w:val="0"/>
          <w:iCs w:val="0"/>
          <w:caps w:val="0"/>
          <w:color w:val="333333"/>
          <w:spacing w:val="0"/>
          <w:sz w:val="32"/>
          <w:szCs w:val="32"/>
          <w:shd w:val="clear" w:fill="FFFFFF"/>
          <w:lang w:val="en-US" w:eastAsia="zh-CN"/>
        </w:rPr>
        <w:t>“七一”建党100周年走访慰问退役军人和其它优抚对象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计划于</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建党节期间走访慰问</w:t>
      </w:r>
      <w:r>
        <w:rPr>
          <w:rFonts w:hint="eastAsia" w:ascii="Times New Roman" w:hAnsi="Times New Roman" w:eastAsia="方正仿宋_GBK" w:cs="Times New Roman"/>
          <w:i w:val="0"/>
          <w:iCs w:val="0"/>
          <w:caps w:val="0"/>
          <w:color w:val="333333"/>
          <w:spacing w:val="0"/>
          <w:sz w:val="32"/>
          <w:szCs w:val="32"/>
          <w:shd w:val="clear" w:fill="FFFFFF"/>
          <w:lang w:val="en-US" w:eastAsia="zh-CN"/>
        </w:rPr>
        <w:t>退役军人和其它优抚对象，提升退役军人和其它优抚对象幸福感、获得感</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。项目资金截止评价时点已完成</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w:t>
      </w:r>
    </w:p>
    <w:p w14:paraId="7B48E04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pPr>
      <w:r>
        <w:rPr>
          <w:rFonts w:hint="default" w:ascii="Times New Roman" w:hAnsi="Times New Roman" w:eastAsia="楷体_GB2312" w:cs="Times New Roman"/>
          <w:b/>
          <w:kern w:val="2"/>
          <w:sz w:val="32"/>
          <w:szCs w:val="32"/>
          <w:lang w:val="zh-CN" w:eastAsia="zh-CN" w:bidi="ar-SA"/>
        </w:rPr>
        <w:t>（三）项目资金申报相符性。</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项目具体实施内容严格按照项目申报内容开展，未用于其他事项。</w:t>
      </w:r>
    </w:p>
    <w:p w14:paraId="11DAA24A">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二、项目实施及管理情况</w:t>
      </w:r>
    </w:p>
    <w:p w14:paraId="3CFB01F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（一）资金计划、到位及使用情况</w:t>
      </w:r>
    </w:p>
    <w:p w14:paraId="1B72AF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kern w:val="0"/>
          <w:sz w:val="32"/>
          <w:szCs w:val="32"/>
          <w:lang w:val="en-US" w:eastAsia="zh-CN" w:bidi="ar"/>
        </w:rPr>
        <w:t>1.</w:t>
      </w:r>
      <w:r>
        <w:rPr>
          <w:rFonts w:hint="default" w:ascii="Times New Roman" w:hAnsi="Times New Roman" w:eastAsia="方正楷体_GBK" w:cs="Times New Roman"/>
          <w:kern w:val="0"/>
          <w:sz w:val="32"/>
          <w:szCs w:val="32"/>
          <w:lang w:val="zh-CN" w:eastAsia="zh-CN" w:bidi="ar"/>
        </w:rPr>
        <w:t>资金计划及到位。</w:t>
      </w:r>
      <w:r>
        <w:rPr>
          <w:rFonts w:hint="default" w:ascii="Times New Roman" w:hAnsi="Times New Roman" w:eastAsia="方正仿宋_GBK" w:cs="Times New Roman"/>
          <w:sz w:val="32"/>
          <w:szCs w:val="32"/>
          <w:lang w:val="zh-CN" w:eastAsia="zh-CN"/>
        </w:rPr>
        <w:t>项目资金计划于</w:t>
      </w:r>
      <w:r>
        <w:rPr>
          <w:rFonts w:hint="eastAsia" w:ascii="Times New Roman" w:hAnsi="Times New Roman" w:eastAsia="方正仿宋_GBK" w:cs="Times New Roman"/>
          <w:sz w:val="32"/>
          <w:szCs w:val="32"/>
          <w:lang w:val="zh-CN" w:eastAsia="zh-CN"/>
        </w:rPr>
        <w:t>“七一”建党节</w:t>
      </w:r>
      <w:r>
        <w:rPr>
          <w:rFonts w:hint="default" w:ascii="Times New Roman" w:hAnsi="Times New Roman" w:eastAsia="方正仿宋_GBK" w:cs="Times New Roman"/>
          <w:sz w:val="32"/>
          <w:szCs w:val="32"/>
          <w:lang w:val="zh-CN" w:eastAsia="zh-CN"/>
        </w:rPr>
        <w:t>前</w:t>
      </w:r>
      <w:r>
        <w:rPr>
          <w:rFonts w:hint="eastAsia" w:ascii="Times New Roman" w:hAnsi="Times New Roman" w:eastAsia="方正仿宋_GBK" w:cs="Times New Roman"/>
          <w:sz w:val="32"/>
          <w:szCs w:val="32"/>
          <w:lang w:val="zh-CN" w:eastAsia="zh-CN"/>
        </w:rPr>
        <w:t>后</w:t>
      </w:r>
      <w:r>
        <w:rPr>
          <w:rFonts w:hint="default" w:ascii="Times New Roman" w:hAnsi="Times New Roman" w:eastAsia="方正仿宋_GBK" w:cs="Times New Roman"/>
          <w:sz w:val="32"/>
          <w:szCs w:val="32"/>
          <w:lang w:val="zh-CN" w:eastAsia="zh-CN"/>
        </w:rPr>
        <w:t>完成，资金截止评价时点实际到位</w:t>
      </w:r>
      <w:r>
        <w:rPr>
          <w:rFonts w:hint="eastAsia" w:ascii="Times New Roman" w:hAnsi="Times New Roman" w:eastAsia="方正仿宋_GBK" w:cs="Times New Roman"/>
          <w:sz w:val="32"/>
          <w:szCs w:val="32"/>
          <w:lang w:val="en-US" w:eastAsia="zh-CN"/>
        </w:rPr>
        <w:t>34.1</w:t>
      </w:r>
      <w:r>
        <w:rPr>
          <w:rFonts w:hint="default" w:ascii="Times New Roman" w:hAnsi="Times New Roman" w:eastAsia="方正仿宋_GBK" w:cs="Times New Roman"/>
          <w:sz w:val="32"/>
          <w:szCs w:val="32"/>
          <w:lang w:val="zh-CN" w:eastAsia="zh-CN"/>
        </w:rPr>
        <w:t>万元，</w:t>
      </w:r>
      <w:r>
        <w:rPr>
          <w:rFonts w:hint="default" w:ascii="Times New Roman" w:hAnsi="Times New Roman" w:eastAsia="方正仿宋_GBK" w:cs="Times New Roman"/>
          <w:sz w:val="32"/>
          <w:szCs w:val="32"/>
          <w:lang w:val="en-US" w:eastAsia="zh-CN"/>
        </w:rPr>
        <w:t>实现资金到位率100%、到位及时性100%。</w:t>
      </w:r>
    </w:p>
    <w:p w14:paraId="43406B0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lang w:val="zh-CN"/>
        </w:rPr>
        <w:t>资金使用。</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项目资金截止评价时点实际支出</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34.1</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万元，支出率</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100</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%，按照资金使用规定，在规定时限内</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发放到入伍大学生</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。该资金的支付范围、支付标准、支付进度、支付依据等是合规合法、符合预算要求。</w:t>
      </w:r>
    </w:p>
    <w:p w14:paraId="19E2673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（二）项目财务管理情况</w:t>
      </w:r>
    </w:p>
    <w:p w14:paraId="37A66D1E">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方正仿宋_GBK" w:cs="Times New Roman"/>
          <w:i w:val="0"/>
          <w:iCs w:val="0"/>
          <w:caps w:val="0"/>
          <w:color w:val="333333"/>
          <w:spacing w:val="0"/>
          <w:sz w:val="32"/>
          <w:szCs w:val="32"/>
          <w:highlight w:val="none"/>
          <w:shd w:val="clear" w:fill="FFFFFF"/>
          <w:lang w:val="zh-CN" w:eastAsia="zh-CN"/>
        </w:rPr>
      </w:pPr>
      <w:r>
        <w:rPr>
          <w:rFonts w:hint="default" w:ascii="Times New Roman" w:hAnsi="Times New Roman" w:eastAsia="方正仿宋_GBK" w:cs="Times New Roman"/>
          <w:i w:val="0"/>
          <w:iCs w:val="0"/>
          <w:caps w:val="0"/>
          <w:color w:val="333333"/>
          <w:spacing w:val="0"/>
          <w:sz w:val="32"/>
          <w:szCs w:val="32"/>
          <w:shd w:val="clear" w:fill="FFFFFF"/>
          <w:lang w:val="zh-CN" w:eastAsia="zh-CN"/>
        </w:rPr>
        <w:t>项目实施单位财务管理制度健全，严格执行财务管理制度，账务处理及时，会计核算规范。</w:t>
      </w:r>
      <w:r>
        <w:rPr>
          <w:rFonts w:hint="default" w:ascii="Times New Roman" w:hAnsi="Times New Roman" w:eastAsia="方正仿宋_GBK" w:cs="Times New Roman"/>
          <w:i w:val="0"/>
          <w:iCs w:val="0"/>
          <w:caps w:val="0"/>
          <w:color w:val="333333"/>
          <w:spacing w:val="0"/>
          <w:sz w:val="32"/>
          <w:szCs w:val="32"/>
          <w:highlight w:val="none"/>
          <w:shd w:val="clear" w:fill="FFFFFF"/>
          <w:lang w:val="zh-CN" w:eastAsia="zh-CN"/>
        </w:rPr>
        <w:t>项目经费由县退役军人事务局对资金进行计划申请、划拨、使用。</w:t>
      </w:r>
    </w:p>
    <w:p w14:paraId="599D2EB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（三）项目组织实施情况</w:t>
      </w:r>
    </w:p>
    <w:p w14:paraId="2005BD37">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rPr>
      </w:pPr>
      <w:r>
        <w:rPr>
          <w:rFonts w:hint="default" w:ascii="Times New Roman" w:hAnsi="Times New Roman" w:eastAsia="方正仿宋_GBK" w:cs="Times New Roman"/>
          <w:i w:val="0"/>
          <w:iCs w:val="0"/>
          <w:caps w:val="0"/>
          <w:color w:val="333333"/>
          <w:spacing w:val="0"/>
          <w:sz w:val="32"/>
          <w:szCs w:val="32"/>
          <w:shd w:val="clear" w:fill="FFFFFF"/>
          <w:lang w:eastAsia="zh-CN"/>
        </w:rPr>
        <w:t>县退役军人事务局</w:t>
      </w:r>
      <w:r>
        <w:rPr>
          <w:rFonts w:hint="default" w:ascii="Times New Roman" w:hAnsi="Times New Roman" w:eastAsia="方正仿宋_GBK" w:cs="Times New Roman"/>
          <w:i w:val="0"/>
          <w:iCs w:val="0"/>
          <w:caps w:val="0"/>
          <w:color w:val="333333"/>
          <w:spacing w:val="0"/>
          <w:sz w:val="32"/>
          <w:szCs w:val="32"/>
          <w:shd w:val="clear" w:fill="FFFFFF"/>
        </w:rPr>
        <w:t>高度重视</w:t>
      </w:r>
      <w:r>
        <w:rPr>
          <w:rFonts w:hint="eastAsia" w:ascii="Times New Roman" w:hAnsi="Times New Roman" w:eastAsia="方正仿宋_GBK" w:cs="Times New Roman"/>
          <w:i w:val="0"/>
          <w:iCs w:val="0"/>
          <w:caps w:val="0"/>
          <w:color w:val="333333"/>
          <w:spacing w:val="0"/>
          <w:sz w:val="32"/>
          <w:szCs w:val="32"/>
          <w:shd w:val="clear" w:fill="FFFFFF"/>
          <w:lang w:eastAsia="zh-CN"/>
        </w:rPr>
        <w:t>把党的关爱送到老兵心中”暖心行动活动</w:t>
      </w:r>
      <w:r>
        <w:rPr>
          <w:rFonts w:hint="default" w:ascii="Times New Roman" w:hAnsi="Times New Roman" w:eastAsia="方正仿宋_GBK" w:cs="Times New Roman"/>
          <w:i w:val="0"/>
          <w:iCs w:val="0"/>
          <w:caps w:val="0"/>
          <w:color w:val="333333"/>
          <w:spacing w:val="0"/>
          <w:sz w:val="32"/>
          <w:szCs w:val="32"/>
          <w:shd w:val="clear" w:fill="FFFFFF"/>
          <w:lang w:eastAsia="zh-CN"/>
        </w:rPr>
        <w:t>支出项目</w:t>
      </w:r>
      <w:r>
        <w:rPr>
          <w:rFonts w:hint="eastAsia" w:ascii="Times New Roman" w:hAnsi="Times New Roman" w:eastAsia="方正仿宋_GBK" w:cs="Times New Roman"/>
          <w:i w:val="0"/>
          <w:iCs w:val="0"/>
          <w:caps w:val="0"/>
          <w:color w:val="333333"/>
          <w:spacing w:val="0"/>
          <w:sz w:val="32"/>
          <w:szCs w:val="32"/>
          <w:shd w:val="clear" w:fill="FFFFFF"/>
          <w:lang w:eastAsia="zh-CN"/>
        </w:rPr>
        <w:t>，并</w:t>
      </w:r>
      <w:r>
        <w:rPr>
          <w:rFonts w:hint="default" w:ascii="Times New Roman" w:hAnsi="Times New Roman" w:eastAsia="方正仿宋_GBK" w:cs="Times New Roman"/>
          <w:i w:val="0"/>
          <w:iCs w:val="0"/>
          <w:caps w:val="0"/>
          <w:color w:val="333333"/>
          <w:spacing w:val="0"/>
          <w:sz w:val="32"/>
          <w:szCs w:val="32"/>
          <w:shd w:val="clear" w:fill="FFFFFF"/>
          <w:lang w:eastAsia="zh-CN"/>
        </w:rPr>
        <w:t>严格执行相关法律法规。经费支出由县退役军人事务局审核、核定、</w:t>
      </w:r>
      <w:r>
        <w:rPr>
          <w:rFonts w:hint="default" w:ascii="Times New Roman" w:hAnsi="Times New Roman" w:eastAsia="方正仿宋_GBK" w:cs="Times New Roman"/>
          <w:i w:val="0"/>
          <w:iCs w:val="0"/>
          <w:caps w:val="0"/>
          <w:color w:val="333333"/>
          <w:spacing w:val="0"/>
          <w:sz w:val="32"/>
          <w:szCs w:val="32"/>
          <w:shd w:val="clear" w:fill="FFFFFF"/>
        </w:rPr>
        <w:t>审批后，由局</w:t>
      </w:r>
      <w:r>
        <w:rPr>
          <w:rFonts w:hint="default" w:ascii="Times New Roman" w:hAnsi="Times New Roman" w:eastAsia="方正仿宋_GBK" w:cs="Times New Roman"/>
          <w:i w:val="0"/>
          <w:iCs w:val="0"/>
          <w:caps w:val="0"/>
          <w:color w:val="333333"/>
          <w:spacing w:val="0"/>
          <w:sz w:val="32"/>
          <w:szCs w:val="32"/>
          <w:shd w:val="clear" w:fill="FFFFFF"/>
          <w:lang w:eastAsia="zh-CN"/>
        </w:rPr>
        <w:t>办公室财务</w:t>
      </w:r>
      <w:r>
        <w:rPr>
          <w:rFonts w:hint="default" w:ascii="Times New Roman" w:hAnsi="Times New Roman" w:eastAsia="方正仿宋_GBK" w:cs="Times New Roman"/>
          <w:i w:val="0"/>
          <w:iCs w:val="0"/>
          <w:caps w:val="0"/>
          <w:color w:val="333333"/>
          <w:spacing w:val="0"/>
          <w:sz w:val="32"/>
          <w:szCs w:val="32"/>
          <w:shd w:val="clear" w:fill="FFFFFF"/>
        </w:rPr>
        <w:t>上报财政后，才能拨付支出。</w:t>
      </w:r>
    </w:p>
    <w:p w14:paraId="4723BD47">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三、项目绩效情况</w:t>
      </w:r>
      <w:r>
        <w:rPr>
          <w:rFonts w:hint="default" w:ascii="黑体" w:hAnsi="宋体" w:eastAsia="黑体"/>
          <w:sz w:val="32"/>
          <w:szCs w:val="32"/>
          <w:lang w:val="zh-CN"/>
        </w:rPr>
        <w:tab/>
      </w:r>
    </w:p>
    <w:p w14:paraId="057CFCF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（一）项目完成情况</w:t>
      </w:r>
    </w:p>
    <w:p w14:paraId="3FA046C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eastAsia="方正仿宋_GBK" w:cs="Times New Roman"/>
          <w:kern w:val="2"/>
          <w:sz w:val="32"/>
          <w:szCs w:val="32"/>
          <w:lang w:val="en-US" w:eastAsia="zh-CN" w:bidi="ar-SA"/>
        </w:rPr>
        <w:t>截至目前</w:t>
      </w:r>
      <w:r>
        <w:rPr>
          <w:rFonts w:hint="default" w:ascii="Times New Roman" w:hAnsi="Times New Roman" w:eastAsia="方正仿宋_GBK" w:cs="Times New Roman"/>
          <w:kern w:val="2"/>
          <w:sz w:val="32"/>
          <w:szCs w:val="32"/>
          <w:lang w:val="en-US" w:eastAsia="zh-CN" w:bidi="ar-SA"/>
        </w:rPr>
        <w:t>已完成</w:t>
      </w:r>
      <w:r>
        <w:rPr>
          <w:rFonts w:hint="eastAsia" w:ascii="Times New Roman" w:hAnsi="Times New Roman" w:eastAsia="方正仿宋_GBK" w:cs="Times New Roman"/>
          <w:kern w:val="2"/>
          <w:sz w:val="32"/>
          <w:szCs w:val="32"/>
          <w:lang w:val="en-US" w:eastAsia="zh-CN" w:bidi="ar-SA"/>
        </w:rPr>
        <w:t>暖心活动经费发放工作</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highlight w:val="none"/>
          <w:lang w:val="en-US" w:eastAsia="zh-CN" w:bidi="ar-SA"/>
        </w:rPr>
        <w:t>经费足额拨付率100%，按规定执行率100%，</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及时拨付率100%。项目实施过程中不存在违规违纪情况</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，无进度拖延情况。</w:t>
      </w:r>
    </w:p>
    <w:p w14:paraId="6CE2523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eastAsia" w:ascii="Times New Roman" w:hAnsi="Times New Roman" w:eastAsia="楷体_GB2312" w:cs="Times New Roman"/>
          <w:b/>
          <w:kern w:val="2"/>
          <w:sz w:val="32"/>
          <w:szCs w:val="32"/>
          <w:lang w:val="zh-CN" w:eastAsia="zh-CN" w:bidi="ar-SA"/>
        </w:rPr>
        <w:t>（二）</w:t>
      </w:r>
      <w:r>
        <w:rPr>
          <w:rFonts w:hint="default" w:ascii="Times New Roman" w:hAnsi="Times New Roman" w:eastAsia="楷体_GB2312" w:cs="Times New Roman"/>
          <w:b/>
          <w:kern w:val="2"/>
          <w:sz w:val="32"/>
          <w:szCs w:val="32"/>
          <w:lang w:val="zh-CN" w:eastAsia="zh-CN" w:bidi="ar-SA"/>
        </w:rPr>
        <w:t>项目效益情况</w:t>
      </w:r>
    </w:p>
    <w:p w14:paraId="5021CAE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highlight w:val="none"/>
          <w:lang w:val="zh-CN"/>
        </w:rPr>
      </w:pPr>
      <w:r>
        <w:rPr>
          <w:rFonts w:hint="eastAsia" w:ascii="Times New Roman" w:hAnsi="Times New Roman" w:eastAsia="方正仿宋_GBK" w:cs="Times New Roman"/>
          <w:kern w:val="2"/>
          <w:sz w:val="32"/>
          <w:szCs w:val="32"/>
          <w:highlight w:val="none"/>
          <w:lang w:val="en-US" w:eastAsia="zh-CN" w:bidi="ar-SA"/>
        </w:rPr>
        <w:t>项目</w:t>
      </w:r>
      <w:r>
        <w:rPr>
          <w:rFonts w:hint="eastAsia" w:ascii="Times New Roman" w:hAnsi="Times New Roman" w:eastAsia="方正仿宋_GBK" w:cs="Times New Roman"/>
          <w:i w:val="0"/>
          <w:iCs w:val="0"/>
          <w:caps w:val="0"/>
          <w:color w:val="333333"/>
          <w:spacing w:val="0"/>
          <w:sz w:val="32"/>
          <w:szCs w:val="32"/>
          <w:shd w:val="clear" w:fill="FFFFFF"/>
          <w:lang w:val="en-US" w:eastAsia="zh-CN"/>
        </w:rPr>
        <w:t>提升了退役军人和其它优抚对象幸福感、获得感</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w:t>
      </w:r>
    </w:p>
    <w:p w14:paraId="58276AFA">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四、问题及建议</w:t>
      </w:r>
    </w:p>
    <w:p w14:paraId="5726CCA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对项目未存在问题</w:t>
      </w:r>
      <w:r>
        <w:rPr>
          <w:rFonts w:hint="eastAsia" w:eastAsia="方正仿宋_GBK" w:cs="Times New Roman"/>
          <w:kern w:val="2"/>
          <w:sz w:val="32"/>
          <w:szCs w:val="32"/>
          <w:highlight w:val="none"/>
          <w:lang w:val="en-US" w:eastAsia="zh-CN" w:bidi="ar-SA"/>
        </w:rPr>
        <w:t>及建议</w:t>
      </w:r>
      <w:r>
        <w:rPr>
          <w:rFonts w:hint="eastAsia" w:ascii="Times New Roman" w:hAnsi="Times New Roman" w:eastAsia="方正仿宋_GBK" w:cs="Times New Roman"/>
          <w:kern w:val="2"/>
          <w:sz w:val="32"/>
          <w:szCs w:val="32"/>
          <w:highlight w:val="none"/>
          <w:lang w:val="en-US" w:eastAsia="zh-CN" w:bidi="ar-SA"/>
        </w:rPr>
        <w:t>。</w:t>
      </w:r>
    </w:p>
    <w:p w14:paraId="68BDA063">
      <w:pPr>
        <w:pStyle w:val="6"/>
        <w:rPr>
          <w:rFonts w:hint="eastAsia" w:hAnsi="宋体" w:cs="宋体"/>
          <w:color w:val="auto"/>
          <w:kern w:val="0"/>
          <w:sz w:val="32"/>
          <w:szCs w:val="32"/>
          <w:highlight w:val="none"/>
          <w:shd w:val="clear" w:color="auto" w:fill="FFFFFF"/>
          <w:lang w:val="zh-CN"/>
        </w:rPr>
      </w:pPr>
    </w:p>
    <w:p w14:paraId="7B15F46B">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退役军人事务局部门预算</w:t>
      </w:r>
      <w:r>
        <w:rPr>
          <w:rFonts w:hint="eastAsia" w:ascii="方正小标宋简体" w:hAnsi="宋体" w:eastAsia="方正小标宋简体"/>
          <w:sz w:val="44"/>
          <w:szCs w:val="44"/>
        </w:rPr>
        <w:t>项目支出</w:t>
      </w:r>
    </w:p>
    <w:p w14:paraId="6E7508DA">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绩效自评报告</w:t>
      </w:r>
    </w:p>
    <w:p w14:paraId="42BC16BC">
      <w:pPr>
        <w:pStyle w:val="32"/>
        <w:keepNext w:val="0"/>
        <w:keepLines w:val="0"/>
        <w:pageBreakBefore w:val="0"/>
        <w:kinsoku/>
        <w:wordWrap/>
        <w:overflowPunct/>
        <w:topLinePunct w:val="0"/>
        <w:autoSpaceDE/>
        <w:autoSpaceDN/>
        <w:bidi w:val="0"/>
        <w:spacing w:line="600" w:lineRule="exact"/>
        <w:ind w:left="210" w:leftChars="100" w:firstLine="640" w:firstLineChars="200"/>
        <w:jc w:val="center"/>
        <w:textAlignment w:val="auto"/>
        <w:rPr>
          <w:rFonts w:hint="eastAsia" w:ascii="方正小标宋简体" w:hAnsi="宋体" w:eastAsia="方正小标宋简体"/>
          <w:sz w:val="32"/>
          <w:szCs w:val="32"/>
          <w:lang w:eastAsia="zh-CN"/>
        </w:rPr>
      </w:pPr>
      <w:r>
        <w:rPr>
          <w:rFonts w:hint="eastAsia" w:ascii="方正小标宋简体" w:hAnsi="宋体" w:eastAsia="方正小标宋简体"/>
          <w:sz w:val="32"/>
          <w:szCs w:val="32"/>
          <w:lang w:eastAsia="zh-CN"/>
        </w:rPr>
        <w:t>（大学生一次性奖励金）</w:t>
      </w:r>
    </w:p>
    <w:p w14:paraId="433BE34A">
      <w:pPr>
        <w:pStyle w:val="32"/>
        <w:keepNext w:val="0"/>
        <w:keepLines w:val="0"/>
        <w:pageBreakBefore w:val="0"/>
        <w:kinsoku/>
        <w:wordWrap/>
        <w:overflowPunct/>
        <w:topLinePunct w:val="0"/>
        <w:autoSpaceDE/>
        <w:autoSpaceDN/>
        <w:bidi w:val="0"/>
        <w:spacing w:line="600" w:lineRule="exact"/>
        <w:ind w:left="210" w:leftChars="100" w:firstLine="640" w:firstLineChars="200"/>
        <w:jc w:val="center"/>
        <w:textAlignment w:val="auto"/>
        <w:rPr>
          <w:rFonts w:ascii="宋体" w:hAnsi="宋体"/>
          <w:color w:val="auto"/>
          <w:kern w:val="2"/>
          <w:sz w:val="32"/>
          <w:szCs w:val="32"/>
        </w:rPr>
      </w:pPr>
    </w:p>
    <w:p w14:paraId="4640F04B">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0EB079D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3" w:firstLineChars="200"/>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楷体_GB2312" w:cs="Times New Roman"/>
          <w:b/>
          <w:kern w:val="2"/>
          <w:sz w:val="32"/>
          <w:szCs w:val="32"/>
          <w:lang w:val="zh-CN" w:eastAsia="zh-CN" w:bidi="ar-SA"/>
        </w:rPr>
        <w:t>（一）项目资金申报及批复情况。</w:t>
      </w: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大学生一次性奖励金年初预算0万元，调整预算157.4万元，</w:t>
      </w:r>
      <w:r>
        <w:rPr>
          <w:rFonts w:hint="default" w:ascii="Times New Roman" w:hAnsi="Times New Roman" w:eastAsia="方正仿宋_GBK" w:cs="Times New Roman"/>
          <w:i w:val="0"/>
          <w:iCs w:val="0"/>
          <w:caps w:val="0"/>
          <w:color w:val="333333"/>
          <w:spacing w:val="0"/>
          <w:sz w:val="32"/>
          <w:szCs w:val="32"/>
          <w:shd w:val="clear" w:fill="FFFFFF"/>
          <w:lang w:val="en-US" w:eastAsia="zh-CN"/>
        </w:rPr>
        <w:t>经财政局批复下达后，及时做好</w:t>
      </w:r>
      <w:r>
        <w:rPr>
          <w:rFonts w:hint="eastAsia" w:ascii="Times New Roman" w:hAnsi="Times New Roman" w:eastAsia="方正仿宋_GBK" w:cs="Times New Roman"/>
          <w:i w:val="0"/>
          <w:iCs w:val="0"/>
          <w:caps w:val="0"/>
          <w:color w:val="333333"/>
          <w:spacing w:val="0"/>
          <w:sz w:val="32"/>
          <w:szCs w:val="32"/>
          <w:shd w:val="clear" w:fill="FFFFFF"/>
          <w:lang w:val="en-US" w:eastAsia="zh-CN"/>
        </w:rPr>
        <w:t>了</w:t>
      </w:r>
      <w:r>
        <w:rPr>
          <w:rFonts w:hint="default" w:ascii="Times New Roman" w:hAnsi="Times New Roman" w:eastAsia="方正仿宋_GBK" w:cs="Times New Roman"/>
          <w:i w:val="0"/>
          <w:iCs w:val="0"/>
          <w:caps w:val="0"/>
          <w:color w:val="333333"/>
          <w:spacing w:val="0"/>
          <w:sz w:val="32"/>
          <w:szCs w:val="32"/>
          <w:shd w:val="clear" w:fill="FFFFFF"/>
          <w:lang w:val="en-US" w:eastAsia="zh-CN"/>
        </w:rPr>
        <w:t>项目入库、事前绩效评估报告，并严格按照省财政厅、退役军人事务厅文件要求，遵循资金管理办法，专款专用，专项核算，全部用于</w:t>
      </w:r>
      <w:r>
        <w:rPr>
          <w:rFonts w:hint="eastAsia" w:ascii="Times New Roman" w:hAnsi="Times New Roman" w:eastAsia="方正仿宋_GBK" w:cs="Times New Roman"/>
          <w:i w:val="0"/>
          <w:iCs w:val="0"/>
          <w:caps w:val="0"/>
          <w:color w:val="333333"/>
          <w:spacing w:val="0"/>
          <w:sz w:val="32"/>
          <w:szCs w:val="32"/>
          <w:shd w:val="clear" w:fill="FFFFFF"/>
          <w:lang w:val="en-US" w:eastAsia="zh-CN"/>
        </w:rPr>
        <w:t>大学生一次性奖励金</w:t>
      </w:r>
      <w:r>
        <w:rPr>
          <w:rFonts w:hint="default" w:ascii="Times New Roman" w:hAnsi="Times New Roman" w:eastAsia="方正仿宋_GBK" w:cs="Times New Roman"/>
          <w:i w:val="0"/>
          <w:iCs w:val="0"/>
          <w:caps w:val="0"/>
          <w:color w:val="333333"/>
          <w:spacing w:val="0"/>
          <w:sz w:val="32"/>
          <w:szCs w:val="32"/>
          <w:shd w:val="clear" w:fill="FFFFFF"/>
          <w:lang w:val="en-US" w:eastAsia="zh-CN"/>
        </w:rPr>
        <w:t>项目，没有列支与项目内容无关的费用。</w:t>
      </w:r>
    </w:p>
    <w:p w14:paraId="5E6C1F4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kern w:val="2"/>
          <w:sz w:val="32"/>
          <w:szCs w:val="32"/>
          <w:lang w:val="zh-CN" w:eastAsia="zh-CN" w:bidi="ar-SA"/>
        </w:rPr>
        <w:t>（二）项目绩效目标。</w:t>
      </w:r>
      <w:r>
        <w:rPr>
          <w:rFonts w:hint="default" w:ascii="Times New Roman" w:hAnsi="Times New Roman" w:eastAsia="方正仿宋_GBK" w:cs="Times New Roman"/>
          <w:i w:val="0"/>
          <w:iCs w:val="0"/>
          <w:caps w:val="0"/>
          <w:color w:val="333333"/>
          <w:spacing w:val="0"/>
          <w:sz w:val="32"/>
          <w:szCs w:val="32"/>
          <w:shd w:val="clear" w:fill="FFFFFF"/>
          <w:lang w:val="zh-CN" w:eastAsia="zh-CN"/>
        </w:rPr>
        <w:t>项目</w:t>
      </w:r>
      <w:r>
        <w:rPr>
          <w:rFonts w:hint="default" w:ascii="Times New Roman" w:hAnsi="Times New Roman" w:eastAsia="方正仿宋_GBK" w:cs="Times New Roman"/>
          <w:i w:val="0"/>
          <w:iCs w:val="0"/>
          <w:caps w:val="0"/>
          <w:color w:val="333333"/>
          <w:spacing w:val="0"/>
          <w:sz w:val="32"/>
          <w:szCs w:val="32"/>
          <w:shd w:val="clear" w:fill="FFFFFF"/>
          <w:lang w:val="en-US" w:eastAsia="zh-CN"/>
        </w:rPr>
        <w:t>全部用于为参军入伍大学生发放一次性奖励金</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计划于年</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末前</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完成</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参军入伍大学生一次性奖励金</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打卡，</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实现</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大学生参军入伍一次性奖励金发放人数</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214人</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，优抚对象满意度不小于85%，并按规定及时拨付、执行，改善</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进一步激发大学生应征入伍的积极性和主动性，提高兵员质量</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。项目资金截止评价时点已完成</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参军入伍大学生一次性奖励金</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打卡</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工作。</w:t>
      </w:r>
    </w:p>
    <w:p w14:paraId="4ED7BA6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pPr>
      <w:r>
        <w:rPr>
          <w:rFonts w:hint="default" w:ascii="Times New Roman" w:hAnsi="Times New Roman" w:eastAsia="楷体_GB2312" w:cs="Times New Roman"/>
          <w:b/>
          <w:kern w:val="2"/>
          <w:sz w:val="32"/>
          <w:szCs w:val="32"/>
          <w:lang w:val="zh-CN" w:eastAsia="zh-CN" w:bidi="ar-SA"/>
        </w:rPr>
        <w:t>（三）项目资金申报相符性。</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项目具体实施内容严格按照项目申报内容开展，未用于其他事项。并通过发放优抚对象补助资金，为进一步激发大学生应征入伍的积极性和主动性，提高兵员质量。</w:t>
      </w:r>
    </w:p>
    <w:p w14:paraId="3ABB6646">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jc w:val="both"/>
        <w:textAlignment w:val="auto"/>
        <w:rPr>
          <w:rFonts w:hint="default" w:ascii="黑体" w:hAnsi="宋体" w:eastAsia="黑体"/>
          <w:sz w:val="32"/>
          <w:szCs w:val="32"/>
          <w:lang w:val="zh-CN"/>
        </w:rPr>
      </w:pPr>
      <w:r>
        <w:rPr>
          <w:rFonts w:hint="default" w:ascii="黑体" w:hAnsi="宋体" w:eastAsia="黑体"/>
          <w:sz w:val="32"/>
          <w:szCs w:val="32"/>
          <w:lang w:val="zh-CN"/>
        </w:rPr>
        <w:t>二、项目实施及管理情况</w:t>
      </w:r>
    </w:p>
    <w:p w14:paraId="6CF6B1A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（一）资金计划、到位及使用情况</w:t>
      </w:r>
    </w:p>
    <w:p w14:paraId="50E86C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kern w:val="0"/>
          <w:sz w:val="32"/>
          <w:szCs w:val="32"/>
          <w:lang w:val="en-US" w:eastAsia="zh-CN" w:bidi="ar"/>
        </w:rPr>
        <w:t>1.</w:t>
      </w:r>
      <w:r>
        <w:rPr>
          <w:rFonts w:hint="default" w:ascii="Times New Roman" w:hAnsi="Times New Roman" w:eastAsia="方正楷体_GBK" w:cs="Times New Roman"/>
          <w:kern w:val="0"/>
          <w:sz w:val="32"/>
          <w:szCs w:val="32"/>
          <w:lang w:val="zh-CN" w:eastAsia="zh-CN" w:bidi="ar"/>
        </w:rPr>
        <w:t>资金计划及到位。</w:t>
      </w:r>
      <w:r>
        <w:rPr>
          <w:rFonts w:hint="default" w:ascii="Times New Roman" w:hAnsi="Times New Roman" w:eastAsia="方正仿宋_GBK" w:cs="Times New Roman"/>
          <w:sz w:val="32"/>
          <w:szCs w:val="32"/>
          <w:lang w:val="zh-CN" w:eastAsia="zh-CN"/>
        </w:rPr>
        <w:t>项目资金计划于年末前完成大学生一次性奖励金打卡，资金截止评价时点实际到位</w:t>
      </w:r>
      <w:r>
        <w:rPr>
          <w:rFonts w:hint="default" w:ascii="Times New Roman" w:hAnsi="Times New Roman" w:eastAsia="方正仿宋_GBK" w:cs="Times New Roman"/>
          <w:sz w:val="32"/>
          <w:szCs w:val="32"/>
          <w:lang w:val="en-US" w:eastAsia="zh-CN"/>
        </w:rPr>
        <w:t>157.4</w:t>
      </w:r>
      <w:r>
        <w:rPr>
          <w:rFonts w:hint="default" w:ascii="Times New Roman" w:hAnsi="Times New Roman" w:eastAsia="方正仿宋_GBK" w:cs="Times New Roman"/>
          <w:sz w:val="32"/>
          <w:szCs w:val="32"/>
          <w:lang w:val="zh-CN" w:eastAsia="zh-CN"/>
        </w:rPr>
        <w:t>万元，县级资金</w:t>
      </w:r>
      <w:r>
        <w:rPr>
          <w:rFonts w:hint="default" w:ascii="Times New Roman" w:hAnsi="Times New Roman" w:eastAsia="方正仿宋_GBK" w:cs="Times New Roman"/>
          <w:sz w:val="32"/>
          <w:szCs w:val="32"/>
          <w:lang w:val="en-US" w:eastAsia="zh-CN"/>
        </w:rPr>
        <w:t>157.4万元，根据年度情况清算。实现资金到位率100%、到位及时性100%。</w:t>
      </w:r>
    </w:p>
    <w:p w14:paraId="33D48C1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lang w:val="zh-CN"/>
        </w:rPr>
        <w:t>资金使用。</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项目资金截止评价时点实际支出</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157.4</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万元，支出率</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100</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%，按照资金使用规定，在规定时限内</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发放到入伍大学生</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。该资金的支付范围、支付标准、支付进度、支付依据等是合规合法、符合预算要求。</w:t>
      </w:r>
    </w:p>
    <w:p w14:paraId="0554EC3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（二）项目财务管理情况</w:t>
      </w:r>
    </w:p>
    <w:p w14:paraId="219012CF">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default" w:ascii="Times New Roman" w:hAnsi="Times New Roman" w:eastAsia="方正仿宋_GBK" w:cs="Times New Roman"/>
          <w:i w:val="0"/>
          <w:iCs w:val="0"/>
          <w:caps w:val="0"/>
          <w:color w:val="333333"/>
          <w:spacing w:val="0"/>
          <w:sz w:val="32"/>
          <w:szCs w:val="32"/>
          <w:highlight w:val="none"/>
          <w:shd w:val="clear" w:fill="FFFFFF"/>
          <w:lang w:val="zh-CN" w:eastAsia="zh-CN"/>
        </w:rPr>
      </w:pPr>
      <w:r>
        <w:rPr>
          <w:rFonts w:hint="default" w:ascii="Times New Roman" w:hAnsi="Times New Roman" w:eastAsia="方正仿宋_GBK" w:cs="Times New Roman"/>
          <w:i w:val="0"/>
          <w:iCs w:val="0"/>
          <w:caps w:val="0"/>
          <w:color w:val="333333"/>
          <w:spacing w:val="0"/>
          <w:sz w:val="32"/>
          <w:szCs w:val="32"/>
          <w:shd w:val="clear" w:fill="FFFFFF"/>
          <w:lang w:val="zh-CN" w:eastAsia="zh-CN"/>
        </w:rPr>
        <w:t>项目实施单位财务管理制度健全，严格执行财务管理制度，账务处理及时，会计核算规范。</w:t>
      </w:r>
      <w:r>
        <w:rPr>
          <w:rFonts w:hint="default" w:ascii="Times New Roman" w:hAnsi="Times New Roman" w:eastAsia="方正仿宋_GBK" w:cs="Times New Roman"/>
          <w:i w:val="0"/>
          <w:iCs w:val="0"/>
          <w:caps w:val="0"/>
          <w:color w:val="333333"/>
          <w:spacing w:val="0"/>
          <w:sz w:val="32"/>
          <w:szCs w:val="32"/>
          <w:highlight w:val="none"/>
          <w:shd w:val="clear" w:fill="FFFFFF"/>
          <w:lang w:val="zh-CN" w:eastAsia="zh-CN"/>
        </w:rPr>
        <w:t>项目经费由县退役军人事务局对资金进行计划申请、划拨、使用。</w:t>
      </w:r>
    </w:p>
    <w:p w14:paraId="5DBF0F4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（三）项目组织实施情况</w:t>
      </w:r>
    </w:p>
    <w:p w14:paraId="288AD86C">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default" w:ascii="Times New Roman" w:hAnsi="Times New Roman" w:eastAsia="黑体" w:cs="Times New Roman"/>
        </w:rPr>
      </w:pPr>
      <w:r>
        <w:rPr>
          <w:rFonts w:hint="default" w:ascii="Times New Roman" w:hAnsi="Times New Roman" w:eastAsia="方正仿宋_GBK" w:cs="Times New Roman"/>
          <w:i w:val="0"/>
          <w:iCs w:val="0"/>
          <w:caps w:val="0"/>
          <w:color w:val="333333"/>
          <w:spacing w:val="0"/>
          <w:sz w:val="32"/>
          <w:szCs w:val="32"/>
          <w:shd w:val="clear" w:fill="FFFFFF"/>
          <w:lang w:eastAsia="zh-CN"/>
        </w:rPr>
        <w:t>县退役军人事务局</w:t>
      </w:r>
      <w:r>
        <w:rPr>
          <w:rFonts w:hint="default" w:ascii="Times New Roman" w:hAnsi="Times New Roman" w:eastAsia="方正仿宋_GBK" w:cs="Times New Roman"/>
          <w:i w:val="0"/>
          <w:iCs w:val="0"/>
          <w:caps w:val="0"/>
          <w:color w:val="333333"/>
          <w:spacing w:val="0"/>
          <w:sz w:val="32"/>
          <w:szCs w:val="32"/>
          <w:shd w:val="clear" w:fill="FFFFFF"/>
        </w:rPr>
        <w:t>高度重视</w:t>
      </w:r>
      <w:r>
        <w:rPr>
          <w:rFonts w:hint="eastAsia" w:ascii="Times New Roman" w:hAnsi="Times New Roman" w:eastAsia="方正仿宋_GBK" w:cs="Times New Roman"/>
          <w:i w:val="0"/>
          <w:iCs w:val="0"/>
          <w:caps w:val="0"/>
          <w:color w:val="333333"/>
          <w:spacing w:val="0"/>
          <w:sz w:val="32"/>
          <w:szCs w:val="32"/>
          <w:shd w:val="clear" w:fill="FFFFFF"/>
          <w:lang w:eastAsia="zh-CN"/>
        </w:rPr>
        <w:t>大学生一次性奖励金</w:t>
      </w:r>
      <w:r>
        <w:rPr>
          <w:rFonts w:hint="default" w:ascii="Times New Roman" w:hAnsi="Times New Roman" w:eastAsia="方正仿宋_GBK" w:cs="Times New Roman"/>
          <w:i w:val="0"/>
          <w:iCs w:val="0"/>
          <w:caps w:val="0"/>
          <w:color w:val="333333"/>
          <w:spacing w:val="0"/>
          <w:sz w:val="32"/>
          <w:szCs w:val="32"/>
          <w:shd w:val="clear" w:fill="FFFFFF"/>
          <w:lang w:eastAsia="zh-CN"/>
        </w:rPr>
        <w:t>支出项目</w:t>
      </w:r>
      <w:r>
        <w:rPr>
          <w:rFonts w:hint="eastAsia" w:ascii="Times New Roman" w:hAnsi="Times New Roman" w:eastAsia="方正仿宋_GBK" w:cs="Times New Roman"/>
          <w:i w:val="0"/>
          <w:iCs w:val="0"/>
          <w:caps w:val="0"/>
          <w:color w:val="333333"/>
          <w:spacing w:val="0"/>
          <w:sz w:val="32"/>
          <w:szCs w:val="32"/>
          <w:shd w:val="clear" w:fill="FFFFFF"/>
          <w:lang w:eastAsia="zh-CN"/>
        </w:rPr>
        <w:t>，并</w:t>
      </w:r>
      <w:r>
        <w:rPr>
          <w:rFonts w:hint="default" w:ascii="Times New Roman" w:hAnsi="Times New Roman" w:eastAsia="方正仿宋_GBK" w:cs="Times New Roman"/>
          <w:i w:val="0"/>
          <w:iCs w:val="0"/>
          <w:caps w:val="0"/>
          <w:color w:val="333333"/>
          <w:spacing w:val="0"/>
          <w:sz w:val="32"/>
          <w:szCs w:val="32"/>
          <w:shd w:val="clear" w:fill="FFFFFF"/>
        </w:rPr>
        <w:t>严格</w:t>
      </w:r>
      <w:r>
        <w:rPr>
          <w:rFonts w:hint="default" w:ascii="Times New Roman" w:hAnsi="Times New Roman" w:eastAsia="方正仿宋_GBK" w:cs="Times New Roman"/>
          <w:i w:val="0"/>
          <w:iCs w:val="0"/>
          <w:caps w:val="0"/>
          <w:color w:val="333333"/>
          <w:spacing w:val="0"/>
          <w:sz w:val="32"/>
          <w:szCs w:val="32"/>
          <w:shd w:val="clear" w:fill="FFFFFF"/>
          <w:lang w:eastAsia="zh-CN"/>
        </w:rPr>
        <w:t>执行相关法律法规</w:t>
      </w:r>
      <w:r>
        <w:rPr>
          <w:rFonts w:hint="default" w:ascii="Times New Roman" w:hAnsi="Times New Roman" w:eastAsia="方正仿宋_GBK" w:cs="Times New Roman"/>
          <w:i w:val="0"/>
          <w:iCs w:val="0"/>
          <w:caps w:val="0"/>
          <w:color w:val="333333"/>
          <w:spacing w:val="0"/>
          <w:sz w:val="32"/>
          <w:szCs w:val="32"/>
          <w:shd w:val="clear" w:fill="FFFFFF"/>
        </w:rPr>
        <w:t>。经费支出</w:t>
      </w:r>
      <w:r>
        <w:rPr>
          <w:rFonts w:hint="default" w:ascii="Times New Roman" w:hAnsi="Times New Roman" w:eastAsia="方正仿宋_GBK" w:cs="Times New Roman"/>
          <w:i w:val="0"/>
          <w:iCs w:val="0"/>
          <w:caps w:val="0"/>
          <w:color w:val="333333"/>
          <w:spacing w:val="0"/>
          <w:sz w:val="32"/>
          <w:szCs w:val="32"/>
          <w:shd w:val="clear" w:fill="FFFFFF"/>
          <w:lang w:eastAsia="zh-CN"/>
        </w:rPr>
        <w:t>由</w:t>
      </w:r>
      <w:r>
        <w:rPr>
          <w:rFonts w:hint="eastAsia" w:ascii="Times New Roman" w:hAnsi="Times New Roman" w:eastAsia="方正仿宋_GBK" w:cs="Times New Roman"/>
          <w:i w:val="0"/>
          <w:iCs w:val="0"/>
          <w:caps w:val="0"/>
          <w:color w:val="333333"/>
          <w:spacing w:val="0"/>
          <w:sz w:val="32"/>
          <w:szCs w:val="32"/>
          <w:shd w:val="clear" w:fill="FFFFFF"/>
          <w:lang w:eastAsia="zh-CN"/>
        </w:rPr>
        <w:t>县人武部提供大学生入伍名单及发放标准，经</w:t>
      </w:r>
      <w:r>
        <w:rPr>
          <w:rFonts w:hint="default" w:ascii="Times New Roman" w:hAnsi="Times New Roman" w:eastAsia="方正仿宋_GBK" w:cs="Times New Roman"/>
          <w:i w:val="0"/>
          <w:iCs w:val="0"/>
          <w:caps w:val="0"/>
          <w:color w:val="333333"/>
          <w:spacing w:val="0"/>
          <w:sz w:val="32"/>
          <w:szCs w:val="32"/>
          <w:shd w:val="clear" w:fill="FFFFFF"/>
          <w:lang w:eastAsia="zh-CN"/>
        </w:rPr>
        <w:t>乡镇申报，县退役军人事务局拥军优抚股审核、分管领导核定、</w:t>
      </w:r>
      <w:r>
        <w:rPr>
          <w:rFonts w:hint="default" w:ascii="Times New Roman" w:hAnsi="Times New Roman" w:eastAsia="方正仿宋_GBK" w:cs="Times New Roman"/>
          <w:i w:val="0"/>
          <w:iCs w:val="0"/>
          <w:caps w:val="0"/>
          <w:color w:val="333333"/>
          <w:spacing w:val="0"/>
          <w:sz w:val="32"/>
          <w:szCs w:val="32"/>
          <w:shd w:val="clear" w:fill="FFFFFF"/>
        </w:rPr>
        <w:t>主要领导审批后，由局</w:t>
      </w:r>
      <w:r>
        <w:rPr>
          <w:rFonts w:hint="default" w:ascii="Times New Roman" w:hAnsi="Times New Roman" w:eastAsia="方正仿宋_GBK" w:cs="Times New Roman"/>
          <w:i w:val="0"/>
          <w:iCs w:val="0"/>
          <w:caps w:val="0"/>
          <w:color w:val="333333"/>
          <w:spacing w:val="0"/>
          <w:sz w:val="32"/>
          <w:szCs w:val="32"/>
          <w:shd w:val="clear" w:fill="FFFFFF"/>
          <w:lang w:eastAsia="zh-CN"/>
        </w:rPr>
        <w:t>办公室财务</w:t>
      </w:r>
      <w:r>
        <w:rPr>
          <w:rFonts w:hint="default" w:ascii="Times New Roman" w:hAnsi="Times New Roman" w:eastAsia="方正仿宋_GBK" w:cs="Times New Roman"/>
          <w:i w:val="0"/>
          <w:iCs w:val="0"/>
          <w:caps w:val="0"/>
          <w:color w:val="333333"/>
          <w:spacing w:val="0"/>
          <w:sz w:val="32"/>
          <w:szCs w:val="32"/>
          <w:shd w:val="clear" w:fill="FFFFFF"/>
        </w:rPr>
        <w:t>上报财政后，才能拨付支出。</w:t>
      </w:r>
    </w:p>
    <w:p w14:paraId="6C072CA9">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jc w:val="both"/>
        <w:textAlignment w:val="auto"/>
        <w:rPr>
          <w:rFonts w:hint="default" w:ascii="黑体" w:hAnsi="宋体" w:eastAsia="黑体"/>
          <w:sz w:val="32"/>
          <w:szCs w:val="32"/>
          <w:lang w:val="zh-CN"/>
        </w:rPr>
      </w:pPr>
      <w:r>
        <w:rPr>
          <w:rFonts w:hint="default" w:ascii="黑体" w:hAnsi="宋体" w:eastAsia="黑体"/>
          <w:sz w:val="32"/>
          <w:szCs w:val="32"/>
          <w:lang w:val="zh-CN"/>
        </w:rPr>
        <w:t>三、项目绩效情况</w:t>
      </w:r>
      <w:r>
        <w:rPr>
          <w:rFonts w:hint="default" w:ascii="黑体" w:hAnsi="宋体" w:eastAsia="黑体"/>
          <w:sz w:val="32"/>
          <w:szCs w:val="32"/>
          <w:lang w:val="zh-CN"/>
        </w:rPr>
        <w:tab/>
      </w:r>
    </w:p>
    <w:p w14:paraId="327286D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（一）项目完成情况</w:t>
      </w:r>
    </w:p>
    <w:p w14:paraId="218AFFF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eastAsia="方正仿宋_GBK" w:cs="Times New Roman"/>
          <w:kern w:val="2"/>
          <w:sz w:val="32"/>
          <w:szCs w:val="32"/>
          <w:lang w:val="en-US" w:eastAsia="zh-CN" w:bidi="ar-SA"/>
        </w:rPr>
        <w:t>截至目前</w:t>
      </w:r>
      <w:r>
        <w:rPr>
          <w:rFonts w:hint="default" w:ascii="Times New Roman" w:hAnsi="Times New Roman" w:eastAsia="方正仿宋_GBK" w:cs="Times New Roman"/>
          <w:kern w:val="2"/>
          <w:sz w:val="32"/>
          <w:szCs w:val="32"/>
          <w:lang w:val="en-US" w:eastAsia="zh-CN" w:bidi="ar-SA"/>
        </w:rPr>
        <w:t>已完成</w:t>
      </w:r>
      <w:r>
        <w:rPr>
          <w:rFonts w:hint="eastAsia" w:ascii="Times New Roman" w:hAnsi="Times New Roman" w:eastAsia="方正仿宋_GBK" w:cs="Times New Roman"/>
          <w:kern w:val="2"/>
          <w:sz w:val="32"/>
          <w:szCs w:val="32"/>
          <w:lang w:val="en-US" w:eastAsia="zh-CN" w:bidi="ar-SA"/>
        </w:rPr>
        <w:t>大学生一次性奖励金发放214人</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highlight w:val="none"/>
          <w:lang w:val="en-US" w:eastAsia="zh-CN" w:bidi="ar-SA"/>
        </w:rPr>
        <w:t>经费足额拨付率100%，按规定执行率100%，</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及时拨付率100%。项目实施过程中不存在违规违纪情况。</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目前</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已完成</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参军入伍大学生一次性奖励金</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打卡</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工作，</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无进度拖延情况。</w:t>
      </w:r>
    </w:p>
    <w:p w14:paraId="309D202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kern w:val="2"/>
          <w:sz w:val="32"/>
          <w:szCs w:val="32"/>
          <w:lang w:val="zh-CN" w:eastAsia="zh-CN" w:bidi="ar-SA"/>
        </w:rPr>
      </w:pPr>
      <w:r>
        <w:rPr>
          <w:rFonts w:hint="eastAsia" w:ascii="Times New Roman" w:hAnsi="Times New Roman" w:eastAsia="楷体_GB2312" w:cs="Times New Roman"/>
          <w:b/>
          <w:kern w:val="2"/>
          <w:sz w:val="32"/>
          <w:szCs w:val="32"/>
          <w:lang w:val="zh-CN" w:eastAsia="zh-CN" w:bidi="ar-SA"/>
        </w:rPr>
        <w:t>（二）</w:t>
      </w:r>
      <w:r>
        <w:rPr>
          <w:rFonts w:hint="default" w:ascii="Times New Roman" w:hAnsi="Times New Roman" w:eastAsia="楷体_GB2312" w:cs="Times New Roman"/>
          <w:b/>
          <w:kern w:val="2"/>
          <w:sz w:val="32"/>
          <w:szCs w:val="32"/>
          <w:lang w:val="zh-CN" w:eastAsia="zh-CN" w:bidi="ar-SA"/>
        </w:rPr>
        <w:t>项目效益情况</w:t>
      </w:r>
    </w:p>
    <w:p w14:paraId="5D328DB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
          <w:highlight w:val="none"/>
          <w:lang w:val="zh-CN"/>
        </w:rPr>
      </w:pPr>
      <w:r>
        <w:rPr>
          <w:rFonts w:hint="eastAsia" w:ascii="Times New Roman" w:hAnsi="Times New Roman" w:eastAsia="方正仿宋_GBK" w:cs="Times New Roman"/>
          <w:kern w:val="2"/>
          <w:sz w:val="32"/>
          <w:szCs w:val="32"/>
          <w:highlight w:val="none"/>
          <w:lang w:val="en-US" w:eastAsia="zh-CN" w:bidi="ar-SA"/>
        </w:rPr>
        <w:t>项目实现了</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发大学生应征入伍的积极性和主动性，提高兵员质量</w:t>
      </w:r>
      <w:r>
        <w:rPr>
          <w:rFonts w:hint="default" w:ascii="Times New Roman" w:hAnsi="Times New Roman" w:eastAsia="方正仿宋_GBK" w:cs="Times New Roman"/>
          <w:kern w:val="2"/>
          <w:sz w:val="32"/>
          <w:szCs w:val="32"/>
          <w:highlight w:val="none"/>
          <w:lang w:val="en-US" w:eastAsia="zh-CN" w:bidi="ar-SA"/>
        </w:rPr>
        <w:t>。</w:t>
      </w:r>
    </w:p>
    <w:p w14:paraId="3F9B123D">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jc w:val="both"/>
        <w:textAlignment w:val="auto"/>
        <w:rPr>
          <w:rFonts w:hint="default" w:ascii="黑体" w:hAnsi="宋体" w:eastAsia="黑体"/>
          <w:sz w:val="32"/>
          <w:szCs w:val="32"/>
          <w:lang w:val="zh-CN"/>
        </w:rPr>
      </w:pPr>
      <w:r>
        <w:rPr>
          <w:rFonts w:hint="default" w:ascii="黑体" w:hAnsi="宋体" w:eastAsia="黑体"/>
          <w:sz w:val="32"/>
          <w:szCs w:val="32"/>
          <w:lang w:val="zh-CN"/>
        </w:rPr>
        <w:t>四、问题及建议</w:t>
      </w:r>
    </w:p>
    <w:p w14:paraId="7CED17F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对项目未存在问题</w:t>
      </w:r>
      <w:r>
        <w:rPr>
          <w:rFonts w:hint="eastAsia" w:eastAsia="方正仿宋_GBK" w:cs="Times New Roman"/>
          <w:kern w:val="2"/>
          <w:sz w:val="32"/>
          <w:szCs w:val="32"/>
          <w:highlight w:val="none"/>
          <w:lang w:val="en-US" w:eastAsia="zh-CN" w:bidi="ar-SA"/>
        </w:rPr>
        <w:t>及建议</w:t>
      </w:r>
      <w:r>
        <w:rPr>
          <w:rFonts w:hint="eastAsia" w:ascii="Times New Roman" w:hAnsi="Times New Roman" w:eastAsia="方正仿宋_GBK" w:cs="Times New Roman"/>
          <w:kern w:val="2"/>
          <w:sz w:val="32"/>
          <w:szCs w:val="32"/>
          <w:highlight w:val="none"/>
          <w:lang w:val="en-US" w:eastAsia="zh-CN" w:bidi="ar-SA"/>
        </w:rPr>
        <w:t>。</w:t>
      </w:r>
    </w:p>
    <w:p w14:paraId="02B22529">
      <w:pPr>
        <w:pStyle w:val="6"/>
        <w:rPr>
          <w:rFonts w:hint="eastAsia" w:hAnsi="宋体" w:cs="宋体"/>
          <w:color w:val="auto"/>
          <w:kern w:val="0"/>
          <w:sz w:val="32"/>
          <w:szCs w:val="32"/>
          <w:highlight w:val="none"/>
          <w:shd w:val="clear" w:color="auto" w:fill="FFFFFF"/>
          <w:lang w:val="zh-CN"/>
        </w:rPr>
      </w:pPr>
    </w:p>
    <w:p w14:paraId="3E7F19E5">
      <w:pPr>
        <w:pStyle w:val="6"/>
        <w:rPr>
          <w:rFonts w:hint="eastAsia"/>
          <w:color w:val="auto"/>
          <w:highlight w:val="none"/>
          <w:lang w:val="zh-CN"/>
        </w:rPr>
      </w:pPr>
    </w:p>
    <w:p w14:paraId="0F88B9F0">
      <w:pPr>
        <w:pStyle w:val="6"/>
        <w:rPr>
          <w:rFonts w:hint="eastAsia"/>
          <w:color w:val="auto"/>
          <w:highlight w:val="none"/>
          <w:lang w:val="zh-CN"/>
        </w:rPr>
      </w:pPr>
    </w:p>
    <w:p w14:paraId="12511A5E">
      <w:pPr>
        <w:pStyle w:val="6"/>
        <w:rPr>
          <w:rFonts w:hint="eastAsia"/>
          <w:color w:val="auto"/>
          <w:highlight w:val="none"/>
          <w:lang w:val="zh-CN"/>
        </w:rPr>
      </w:pPr>
    </w:p>
    <w:p w14:paraId="1CB29814">
      <w:pPr>
        <w:pStyle w:val="6"/>
        <w:rPr>
          <w:rFonts w:hint="eastAsia"/>
          <w:color w:val="auto"/>
          <w:highlight w:val="none"/>
          <w:lang w:val="zh-CN"/>
        </w:rPr>
      </w:pPr>
    </w:p>
    <w:p w14:paraId="574892A4">
      <w:pPr>
        <w:pStyle w:val="6"/>
        <w:rPr>
          <w:rFonts w:hint="eastAsia"/>
          <w:color w:val="auto"/>
          <w:highlight w:val="none"/>
          <w:lang w:val="zh-CN"/>
        </w:rPr>
      </w:pPr>
    </w:p>
    <w:p w14:paraId="4C6B264F">
      <w:pPr>
        <w:pStyle w:val="6"/>
        <w:rPr>
          <w:rFonts w:hint="eastAsia"/>
          <w:color w:val="auto"/>
          <w:highlight w:val="none"/>
          <w:lang w:val="zh-CN"/>
        </w:rPr>
      </w:pPr>
    </w:p>
    <w:p w14:paraId="59D39799">
      <w:pPr>
        <w:pStyle w:val="6"/>
        <w:rPr>
          <w:rFonts w:hint="eastAsia"/>
          <w:color w:val="auto"/>
          <w:highlight w:val="none"/>
          <w:lang w:val="zh-CN"/>
        </w:rPr>
      </w:pPr>
    </w:p>
    <w:p w14:paraId="1056D4BE">
      <w:pPr>
        <w:pStyle w:val="6"/>
        <w:rPr>
          <w:rFonts w:hint="eastAsia"/>
          <w:color w:val="auto"/>
          <w:highlight w:val="none"/>
          <w:lang w:val="zh-CN"/>
        </w:rPr>
      </w:pPr>
    </w:p>
    <w:p w14:paraId="7C36B05A">
      <w:pPr>
        <w:pStyle w:val="6"/>
        <w:rPr>
          <w:rFonts w:hint="eastAsia"/>
          <w:color w:val="auto"/>
          <w:highlight w:val="none"/>
          <w:lang w:val="zh-CN"/>
        </w:rPr>
      </w:pPr>
    </w:p>
    <w:p w14:paraId="46DFAFDA">
      <w:pPr>
        <w:pStyle w:val="6"/>
        <w:rPr>
          <w:rFonts w:hint="eastAsia"/>
          <w:color w:val="auto"/>
          <w:highlight w:val="none"/>
          <w:lang w:val="zh-CN"/>
        </w:rPr>
      </w:pPr>
    </w:p>
    <w:p w14:paraId="7D9908C5">
      <w:pPr>
        <w:pStyle w:val="6"/>
        <w:rPr>
          <w:rFonts w:hint="eastAsia"/>
          <w:color w:val="auto"/>
          <w:highlight w:val="none"/>
          <w:lang w:val="zh-CN"/>
        </w:rPr>
      </w:pPr>
    </w:p>
    <w:p w14:paraId="14AAD9E5">
      <w:pPr>
        <w:pStyle w:val="6"/>
        <w:rPr>
          <w:rFonts w:hint="eastAsia"/>
          <w:color w:val="auto"/>
          <w:highlight w:val="none"/>
          <w:lang w:val="zh-CN"/>
        </w:rPr>
      </w:pPr>
    </w:p>
    <w:p w14:paraId="4755FC87">
      <w:pPr>
        <w:pStyle w:val="6"/>
        <w:rPr>
          <w:rFonts w:hint="eastAsia"/>
          <w:color w:val="auto"/>
          <w:highlight w:val="none"/>
          <w:lang w:val="zh-CN"/>
        </w:rPr>
      </w:pPr>
    </w:p>
    <w:p w14:paraId="6BD16ECA">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退役军人事务局部门预算</w:t>
      </w:r>
      <w:r>
        <w:rPr>
          <w:rFonts w:hint="eastAsia" w:ascii="方正小标宋简体" w:hAnsi="宋体" w:eastAsia="方正小标宋简体"/>
          <w:sz w:val="44"/>
          <w:szCs w:val="44"/>
        </w:rPr>
        <w:t>项目支出</w:t>
      </w:r>
    </w:p>
    <w:p w14:paraId="147E44AE">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绩效自评报告</w:t>
      </w:r>
    </w:p>
    <w:p w14:paraId="7EFD669E">
      <w:pPr>
        <w:pStyle w:val="32"/>
        <w:keepNext w:val="0"/>
        <w:keepLines w:val="0"/>
        <w:pageBreakBefore w:val="0"/>
        <w:kinsoku/>
        <w:wordWrap/>
        <w:overflowPunct/>
        <w:topLinePunct w:val="0"/>
        <w:autoSpaceDE/>
        <w:autoSpaceDN/>
        <w:bidi w:val="0"/>
        <w:spacing w:line="600" w:lineRule="exact"/>
        <w:ind w:left="210" w:leftChars="100" w:firstLine="640" w:firstLineChars="200"/>
        <w:jc w:val="center"/>
        <w:textAlignment w:val="auto"/>
        <w:rPr>
          <w:rFonts w:hint="eastAsia" w:ascii="方正小标宋简体" w:hAnsi="宋体" w:eastAsia="方正小标宋简体"/>
          <w:sz w:val="32"/>
          <w:szCs w:val="32"/>
          <w:lang w:eastAsia="zh-CN"/>
        </w:rPr>
      </w:pPr>
      <w:r>
        <w:rPr>
          <w:rFonts w:hint="eastAsia" w:ascii="方正小标宋简体" w:hAnsi="宋体" w:eastAsia="方正小标宋简体"/>
          <w:sz w:val="32"/>
          <w:szCs w:val="32"/>
          <w:lang w:eastAsia="zh-CN"/>
        </w:rPr>
        <w:t>（军转干补助资金）</w:t>
      </w:r>
    </w:p>
    <w:p w14:paraId="723823CA">
      <w:pPr>
        <w:pStyle w:val="32"/>
        <w:keepNext w:val="0"/>
        <w:keepLines w:val="0"/>
        <w:pageBreakBefore w:val="0"/>
        <w:kinsoku/>
        <w:wordWrap/>
        <w:overflowPunct/>
        <w:topLinePunct w:val="0"/>
        <w:autoSpaceDE/>
        <w:autoSpaceDN/>
        <w:bidi w:val="0"/>
        <w:spacing w:line="600" w:lineRule="exact"/>
        <w:ind w:left="210" w:leftChars="100" w:firstLine="640" w:firstLineChars="200"/>
        <w:jc w:val="center"/>
        <w:textAlignment w:val="auto"/>
        <w:rPr>
          <w:rFonts w:ascii="宋体" w:hAnsi="宋体"/>
          <w:color w:val="auto"/>
          <w:kern w:val="2"/>
          <w:sz w:val="32"/>
          <w:szCs w:val="32"/>
        </w:rPr>
      </w:pPr>
    </w:p>
    <w:p w14:paraId="2822EAAD">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36963D4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3" w:firstLineChars="200"/>
        <w:jc w:val="left"/>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楷体_GB2312" w:cs="Times New Roman"/>
          <w:b/>
          <w:kern w:val="2"/>
          <w:sz w:val="32"/>
          <w:szCs w:val="32"/>
          <w:lang w:val="zh-CN" w:eastAsia="zh-CN" w:bidi="ar-SA"/>
        </w:rPr>
        <w:t>（一）项目资金申报及批复情况。</w:t>
      </w: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军转干补助资金年初预算0万元，调整预算14.36万元，</w:t>
      </w:r>
      <w:r>
        <w:rPr>
          <w:rFonts w:hint="default" w:ascii="Times New Roman" w:hAnsi="Times New Roman" w:eastAsia="方正仿宋_GBK" w:cs="Times New Roman"/>
          <w:i w:val="0"/>
          <w:iCs w:val="0"/>
          <w:caps w:val="0"/>
          <w:color w:val="333333"/>
          <w:spacing w:val="0"/>
          <w:sz w:val="32"/>
          <w:szCs w:val="32"/>
          <w:shd w:val="clear" w:fill="FFFFFF"/>
          <w:lang w:val="en-US" w:eastAsia="zh-CN"/>
        </w:rPr>
        <w:t>经财政局批复下达后，及时做好</w:t>
      </w:r>
      <w:r>
        <w:rPr>
          <w:rFonts w:hint="eastAsia" w:ascii="Times New Roman" w:hAnsi="Times New Roman" w:eastAsia="方正仿宋_GBK" w:cs="Times New Roman"/>
          <w:i w:val="0"/>
          <w:iCs w:val="0"/>
          <w:caps w:val="0"/>
          <w:color w:val="333333"/>
          <w:spacing w:val="0"/>
          <w:sz w:val="32"/>
          <w:szCs w:val="32"/>
          <w:shd w:val="clear" w:fill="FFFFFF"/>
          <w:lang w:val="en-US" w:eastAsia="zh-CN"/>
        </w:rPr>
        <w:t>了</w:t>
      </w:r>
      <w:r>
        <w:rPr>
          <w:rFonts w:hint="default" w:ascii="Times New Roman" w:hAnsi="Times New Roman" w:eastAsia="方正仿宋_GBK" w:cs="Times New Roman"/>
          <w:i w:val="0"/>
          <w:iCs w:val="0"/>
          <w:caps w:val="0"/>
          <w:color w:val="333333"/>
          <w:spacing w:val="0"/>
          <w:sz w:val="32"/>
          <w:szCs w:val="32"/>
          <w:shd w:val="clear" w:fill="FFFFFF"/>
          <w:lang w:val="en-US" w:eastAsia="zh-CN"/>
        </w:rPr>
        <w:t>项目入库、事前绩效评估报告，并严格按照省财政厅、退役军人事务厅文件要求，遵循资金管理办法，专款专用，专项核算，全部用于</w:t>
      </w:r>
      <w:r>
        <w:rPr>
          <w:rFonts w:hint="eastAsia" w:ascii="Times New Roman" w:hAnsi="Times New Roman" w:eastAsia="方正仿宋_GBK" w:cs="Times New Roman"/>
          <w:i w:val="0"/>
          <w:iCs w:val="0"/>
          <w:caps w:val="0"/>
          <w:color w:val="333333"/>
          <w:spacing w:val="0"/>
          <w:sz w:val="32"/>
          <w:szCs w:val="32"/>
          <w:shd w:val="clear" w:fill="FFFFFF"/>
          <w:lang w:val="en-US" w:eastAsia="zh-CN"/>
        </w:rPr>
        <w:t>军转干</w:t>
      </w:r>
      <w:r>
        <w:rPr>
          <w:rFonts w:hint="default" w:ascii="Times New Roman" w:hAnsi="Times New Roman" w:eastAsia="方正仿宋_GBK" w:cs="Times New Roman"/>
          <w:i w:val="0"/>
          <w:iCs w:val="0"/>
          <w:caps w:val="0"/>
          <w:color w:val="333333"/>
          <w:spacing w:val="0"/>
          <w:sz w:val="32"/>
          <w:szCs w:val="32"/>
          <w:shd w:val="clear" w:fill="FFFFFF"/>
          <w:lang w:val="en-US" w:eastAsia="zh-CN"/>
        </w:rPr>
        <w:t>项目，没有列支与项目内容无关的费用。</w:t>
      </w:r>
    </w:p>
    <w:p w14:paraId="103BEA1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kern w:val="2"/>
          <w:sz w:val="32"/>
          <w:szCs w:val="32"/>
          <w:lang w:val="zh-CN" w:eastAsia="zh-CN" w:bidi="ar-SA"/>
        </w:rPr>
        <w:t>（二）项目绩效目标。</w:t>
      </w:r>
      <w:r>
        <w:rPr>
          <w:rFonts w:hint="default" w:ascii="Times New Roman" w:hAnsi="Times New Roman" w:eastAsia="方正仿宋_GBK" w:cs="Times New Roman"/>
          <w:i w:val="0"/>
          <w:iCs w:val="0"/>
          <w:caps w:val="0"/>
          <w:color w:val="333333"/>
          <w:spacing w:val="0"/>
          <w:sz w:val="32"/>
          <w:szCs w:val="32"/>
          <w:shd w:val="clear" w:fill="FFFFFF"/>
          <w:lang w:val="zh-CN" w:eastAsia="zh-CN"/>
        </w:rPr>
        <w:t>项目</w:t>
      </w:r>
      <w:r>
        <w:rPr>
          <w:rFonts w:hint="default" w:ascii="Times New Roman" w:hAnsi="Times New Roman" w:eastAsia="方正仿宋_GBK" w:cs="Times New Roman"/>
          <w:i w:val="0"/>
          <w:iCs w:val="0"/>
          <w:caps w:val="0"/>
          <w:color w:val="333333"/>
          <w:spacing w:val="0"/>
          <w:sz w:val="32"/>
          <w:szCs w:val="32"/>
          <w:shd w:val="clear" w:fill="FFFFFF"/>
          <w:lang w:val="en-US" w:eastAsia="zh-CN"/>
        </w:rPr>
        <w:t>全部用于</w:t>
      </w:r>
      <w:r>
        <w:rPr>
          <w:rFonts w:hint="eastAsia" w:ascii="Times New Roman" w:hAnsi="Times New Roman" w:eastAsia="方正仿宋_GBK" w:cs="Times New Roman"/>
          <w:i w:val="0"/>
          <w:iCs w:val="0"/>
          <w:caps w:val="0"/>
          <w:color w:val="333333"/>
          <w:spacing w:val="0"/>
          <w:sz w:val="32"/>
          <w:szCs w:val="32"/>
          <w:shd w:val="clear" w:fill="FFFFFF"/>
          <w:lang w:val="en-US" w:eastAsia="zh-CN"/>
        </w:rPr>
        <w:t>军队转业干部医保缴费资金</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计划于</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年底完成军队转业干部医保缴费，落实军转干的各项待遇</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。项目资金截止评价时点已完成</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w:t>
      </w:r>
    </w:p>
    <w:p w14:paraId="0C34403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pPr>
      <w:r>
        <w:rPr>
          <w:rFonts w:hint="default" w:ascii="Times New Roman" w:hAnsi="Times New Roman" w:eastAsia="楷体_GB2312" w:cs="Times New Roman"/>
          <w:b/>
          <w:kern w:val="2"/>
          <w:sz w:val="32"/>
          <w:szCs w:val="32"/>
          <w:lang w:val="zh-CN" w:eastAsia="zh-CN" w:bidi="ar-SA"/>
        </w:rPr>
        <w:t>（三）项目资金申报相符性。</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项目具体实施内容严格按照项目申报内容开展，未用于其他事项。</w:t>
      </w:r>
    </w:p>
    <w:p w14:paraId="4954CC27">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二、项目实施及管理情况</w:t>
      </w:r>
    </w:p>
    <w:p w14:paraId="4459408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（一）资金计划、到位及使用情况</w:t>
      </w:r>
    </w:p>
    <w:p w14:paraId="343BF5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kern w:val="0"/>
          <w:sz w:val="32"/>
          <w:szCs w:val="32"/>
          <w:lang w:val="en-US" w:eastAsia="zh-CN" w:bidi="ar"/>
        </w:rPr>
        <w:t>1.</w:t>
      </w:r>
      <w:r>
        <w:rPr>
          <w:rFonts w:hint="default" w:ascii="Times New Roman" w:hAnsi="Times New Roman" w:eastAsia="方正楷体_GBK" w:cs="Times New Roman"/>
          <w:kern w:val="0"/>
          <w:sz w:val="32"/>
          <w:szCs w:val="32"/>
          <w:lang w:val="zh-CN" w:eastAsia="zh-CN" w:bidi="ar"/>
        </w:rPr>
        <w:t>资金计划及到位。</w:t>
      </w:r>
      <w:r>
        <w:rPr>
          <w:rFonts w:hint="default" w:ascii="Times New Roman" w:hAnsi="Times New Roman" w:eastAsia="方正仿宋_GBK" w:cs="Times New Roman"/>
          <w:sz w:val="32"/>
          <w:szCs w:val="32"/>
          <w:lang w:val="zh-CN" w:eastAsia="zh-CN"/>
        </w:rPr>
        <w:t>项目资金计划于</w:t>
      </w:r>
      <w:r>
        <w:rPr>
          <w:rFonts w:hint="eastAsia" w:ascii="Times New Roman" w:hAnsi="Times New Roman" w:eastAsia="方正仿宋_GBK" w:cs="Times New Roman"/>
          <w:sz w:val="32"/>
          <w:szCs w:val="32"/>
          <w:lang w:val="zh-CN" w:eastAsia="zh-CN"/>
        </w:rPr>
        <w:t>年底前</w:t>
      </w:r>
      <w:r>
        <w:rPr>
          <w:rFonts w:hint="default" w:ascii="Times New Roman" w:hAnsi="Times New Roman" w:eastAsia="方正仿宋_GBK" w:cs="Times New Roman"/>
          <w:sz w:val="32"/>
          <w:szCs w:val="32"/>
          <w:lang w:val="zh-CN" w:eastAsia="zh-CN"/>
        </w:rPr>
        <w:t>完成，资金截止评价时点实际到位</w:t>
      </w:r>
      <w:r>
        <w:rPr>
          <w:rFonts w:hint="eastAsia" w:ascii="Times New Roman" w:hAnsi="Times New Roman" w:eastAsia="方正仿宋_GBK" w:cs="Times New Roman"/>
          <w:sz w:val="32"/>
          <w:szCs w:val="32"/>
          <w:lang w:val="en-US" w:eastAsia="zh-CN"/>
        </w:rPr>
        <w:t>14.36</w:t>
      </w:r>
      <w:r>
        <w:rPr>
          <w:rFonts w:hint="default" w:ascii="Times New Roman" w:hAnsi="Times New Roman" w:eastAsia="方正仿宋_GBK" w:cs="Times New Roman"/>
          <w:sz w:val="32"/>
          <w:szCs w:val="32"/>
          <w:lang w:val="zh-CN" w:eastAsia="zh-CN"/>
        </w:rPr>
        <w:t>万元，</w:t>
      </w:r>
      <w:r>
        <w:rPr>
          <w:rFonts w:hint="default" w:ascii="Times New Roman" w:hAnsi="Times New Roman" w:eastAsia="方正仿宋_GBK" w:cs="Times New Roman"/>
          <w:sz w:val="32"/>
          <w:szCs w:val="32"/>
          <w:lang w:val="en-US" w:eastAsia="zh-CN"/>
        </w:rPr>
        <w:t>实现资金到位率100%、到位及时性100%。</w:t>
      </w:r>
    </w:p>
    <w:p w14:paraId="3AE17CE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lang w:val="zh-CN"/>
        </w:rPr>
        <w:t>资金使用。</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项目资金截止评价时点实际支出</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14.36</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万元，支出率</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100</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%，按照资金使用规定，在规定时限内</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将资金补助到位</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。该资金的支付范围、支付标准、支付进度、支付依据等是合规合法、符合预算要求。</w:t>
      </w:r>
    </w:p>
    <w:p w14:paraId="39443BF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（二）项目财务管理情况</w:t>
      </w:r>
    </w:p>
    <w:p w14:paraId="496BAE10">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方正仿宋_GBK" w:cs="Times New Roman"/>
          <w:i w:val="0"/>
          <w:iCs w:val="0"/>
          <w:caps w:val="0"/>
          <w:color w:val="333333"/>
          <w:spacing w:val="0"/>
          <w:sz w:val="32"/>
          <w:szCs w:val="32"/>
          <w:highlight w:val="none"/>
          <w:shd w:val="clear" w:fill="FFFFFF"/>
          <w:lang w:val="zh-CN" w:eastAsia="zh-CN"/>
        </w:rPr>
      </w:pPr>
      <w:r>
        <w:rPr>
          <w:rFonts w:hint="default" w:ascii="Times New Roman" w:hAnsi="Times New Roman" w:eastAsia="方正仿宋_GBK" w:cs="Times New Roman"/>
          <w:i w:val="0"/>
          <w:iCs w:val="0"/>
          <w:caps w:val="0"/>
          <w:color w:val="333333"/>
          <w:spacing w:val="0"/>
          <w:sz w:val="32"/>
          <w:szCs w:val="32"/>
          <w:shd w:val="clear" w:fill="FFFFFF"/>
          <w:lang w:val="zh-CN" w:eastAsia="zh-CN"/>
        </w:rPr>
        <w:t>项目实施单位财务管理制度健全，严格执行财务管理制度，账务处理及时，会计核算规范。</w:t>
      </w:r>
      <w:r>
        <w:rPr>
          <w:rFonts w:hint="default" w:ascii="Times New Roman" w:hAnsi="Times New Roman" w:eastAsia="方正仿宋_GBK" w:cs="Times New Roman"/>
          <w:i w:val="0"/>
          <w:iCs w:val="0"/>
          <w:caps w:val="0"/>
          <w:color w:val="333333"/>
          <w:spacing w:val="0"/>
          <w:sz w:val="32"/>
          <w:szCs w:val="32"/>
          <w:highlight w:val="none"/>
          <w:shd w:val="clear" w:fill="FFFFFF"/>
          <w:lang w:val="zh-CN" w:eastAsia="zh-CN"/>
        </w:rPr>
        <w:t>项目经费由县退役军人事务局对资金进行计划申请、划拨、使用。</w:t>
      </w:r>
    </w:p>
    <w:p w14:paraId="1C6CC34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（三）项目组织实施情况</w:t>
      </w:r>
    </w:p>
    <w:p w14:paraId="207FA41D">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rPr>
      </w:pPr>
      <w:r>
        <w:rPr>
          <w:rFonts w:hint="default" w:ascii="Times New Roman" w:hAnsi="Times New Roman" w:eastAsia="方正仿宋_GBK" w:cs="Times New Roman"/>
          <w:i w:val="0"/>
          <w:iCs w:val="0"/>
          <w:caps w:val="0"/>
          <w:color w:val="333333"/>
          <w:spacing w:val="0"/>
          <w:sz w:val="32"/>
          <w:szCs w:val="32"/>
          <w:shd w:val="clear" w:fill="FFFFFF"/>
          <w:lang w:eastAsia="zh-CN"/>
        </w:rPr>
        <w:t>县退役军人事务局</w:t>
      </w:r>
      <w:r>
        <w:rPr>
          <w:rFonts w:hint="default" w:ascii="Times New Roman" w:hAnsi="Times New Roman" w:eastAsia="方正仿宋_GBK" w:cs="Times New Roman"/>
          <w:i w:val="0"/>
          <w:iCs w:val="0"/>
          <w:caps w:val="0"/>
          <w:color w:val="333333"/>
          <w:spacing w:val="0"/>
          <w:sz w:val="32"/>
          <w:szCs w:val="32"/>
          <w:shd w:val="clear" w:fill="FFFFFF"/>
        </w:rPr>
        <w:t>高度重视</w:t>
      </w:r>
      <w:r>
        <w:rPr>
          <w:rFonts w:hint="eastAsia" w:ascii="Times New Roman" w:hAnsi="Times New Roman" w:eastAsia="方正仿宋_GBK" w:cs="Times New Roman"/>
          <w:i w:val="0"/>
          <w:iCs w:val="0"/>
          <w:caps w:val="0"/>
          <w:color w:val="333333"/>
          <w:spacing w:val="0"/>
          <w:sz w:val="32"/>
          <w:szCs w:val="32"/>
          <w:shd w:val="clear" w:fill="FFFFFF"/>
          <w:lang w:eastAsia="zh-CN"/>
        </w:rPr>
        <w:t>军转干</w:t>
      </w:r>
      <w:r>
        <w:rPr>
          <w:rFonts w:hint="default" w:ascii="Times New Roman" w:hAnsi="Times New Roman" w:eastAsia="方正仿宋_GBK" w:cs="Times New Roman"/>
          <w:i w:val="0"/>
          <w:iCs w:val="0"/>
          <w:caps w:val="0"/>
          <w:color w:val="333333"/>
          <w:spacing w:val="0"/>
          <w:sz w:val="32"/>
          <w:szCs w:val="32"/>
          <w:shd w:val="clear" w:fill="FFFFFF"/>
          <w:lang w:eastAsia="zh-CN"/>
        </w:rPr>
        <w:t>支出项目</w:t>
      </w:r>
      <w:r>
        <w:rPr>
          <w:rFonts w:hint="eastAsia" w:ascii="Times New Roman" w:hAnsi="Times New Roman" w:eastAsia="方正仿宋_GBK" w:cs="Times New Roman"/>
          <w:i w:val="0"/>
          <w:iCs w:val="0"/>
          <w:caps w:val="0"/>
          <w:color w:val="333333"/>
          <w:spacing w:val="0"/>
          <w:sz w:val="32"/>
          <w:szCs w:val="32"/>
          <w:shd w:val="clear" w:fill="FFFFFF"/>
          <w:lang w:eastAsia="zh-CN"/>
        </w:rPr>
        <w:t>，并</w:t>
      </w:r>
      <w:r>
        <w:rPr>
          <w:rFonts w:hint="default" w:ascii="Times New Roman" w:hAnsi="Times New Roman" w:eastAsia="方正仿宋_GBK" w:cs="Times New Roman"/>
          <w:i w:val="0"/>
          <w:iCs w:val="0"/>
          <w:caps w:val="0"/>
          <w:color w:val="333333"/>
          <w:spacing w:val="0"/>
          <w:sz w:val="32"/>
          <w:szCs w:val="32"/>
          <w:shd w:val="clear" w:fill="FFFFFF"/>
          <w:lang w:eastAsia="zh-CN"/>
        </w:rPr>
        <w:t>严格执行相关法律法规。经费支出由县退役军人事务局审核、核定、</w:t>
      </w:r>
      <w:r>
        <w:rPr>
          <w:rFonts w:hint="default" w:ascii="Times New Roman" w:hAnsi="Times New Roman" w:eastAsia="方正仿宋_GBK" w:cs="Times New Roman"/>
          <w:i w:val="0"/>
          <w:iCs w:val="0"/>
          <w:caps w:val="0"/>
          <w:color w:val="333333"/>
          <w:spacing w:val="0"/>
          <w:sz w:val="32"/>
          <w:szCs w:val="32"/>
          <w:shd w:val="clear" w:fill="FFFFFF"/>
        </w:rPr>
        <w:t>审批后，由局</w:t>
      </w:r>
      <w:r>
        <w:rPr>
          <w:rFonts w:hint="default" w:ascii="Times New Roman" w:hAnsi="Times New Roman" w:eastAsia="方正仿宋_GBK" w:cs="Times New Roman"/>
          <w:i w:val="0"/>
          <w:iCs w:val="0"/>
          <w:caps w:val="0"/>
          <w:color w:val="333333"/>
          <w:spacing w:val="0"/>
          <w:sz w:val="32"/>
          <w:szCs w:val="32"/>
          <w:shd w:val="clear" w:fill="FFFFFF"/>
          <w:lang w:eastAsia="zh-CN"/>
        </w:rPr>
        <w:t>办公室财务</w:t>
      </w:r>
      <w:r>
        <w:rPr>
          <w:rFonts w:hint="default" w:ascii="Times New Roman" w:hAnsi="Times New Roman" w:eastAsia="方正仿宋_GBK" w:cs="Times New Roman"/>
          <w:i w:val="0"/>
          <w:iCs w:val="0"/>
          <w:caps w:val="0"/>
          <w:color w:val="333333"/>
          <w:spacing w:val="0"/>
          <w:sz w:val="32"/>
          <w:szCs w:val="32"/>
          <w:shd w:val="clear" w:fill="FFFFFF"/>
        </w:rPr>
        <w:t>上报财政后，才能拨付支出。</w:t>
      </w:r>
    </w:p>
    <w:p w14:paraId="4623C39D">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三、项目绩效情况</w:t>
      </w:r>
      <w:r>
        <w:rPr>
          <w:rFonts w:hint="default" w:ascii="黑体" w:hAnsi="宋体" w:eastAsia="黑体"/>
          <w:sz w:val="32"/>
          <w:szCs w:val="32"/>
          <w:lang w:val="zh-CN"/>
        </w:rPr>
        <w:tab/>
      </w:r>
    </w:p>
    <w:p w14:paraId="0B4899C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（一）项目完成情况</w:t>
      </w:r>
    </w:p>
    <w:p w14:paraId="3BD3E56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eastAsia="方正仿宋_GBK" w:cs="Times New Roman"/>
          <w:kern w:val="2"/>
          <w:sz w:val="32"/>
          <w:szCs w:val="32"/>
          <w:lang w:val="en-US" w:eastAsia="zh-CN" w:bidi="ar-SA"/>
        </w:rPr>
        <w:t>截至目前</w:t>
      </w:r>
      <w:r>
        <w:rPr>
          <w:rFonts w:hint="default" w:ascii="Times New Roman" w:hAnsi="Times New Roman" w:eastAsia="方正仿宋_GBK" w:cs="Times New Roman"/>
          <w:kern w:val="2"/>
          <w:sz w:val="32"/>
          <w:szCs w:val="32"/>
          <w:lang w:val="en-US" w:eastAsia="zh-CN" w:bidi="ar-SA"/>
        </w:rPr>
        <w:t>已完成</w:t>
      </w:r>
      <w:r>
        <w:rPr>
          <w:rFonts w:hint="eastAsia" w:ascii="Times New Roman" w:hAnsi="Times New Roman" w:eastAsia="方正仿宋_GBK" w:cs="Times New Roman"/>
          <w:i w:val="0"/>
          <w:iCs w:val="0"/>
          <w:caps w:val="0"/>
          <w:color w:val="333333"/>
          <w:spacing w:val="0"/>
          <w:sz w:val="32"/>
          <w:szCs w:val="32"/>
          <w:shd w:val="clear" w:fill="FFFFFF"/>
          <w:lang w:val="en-US" w:eastAsia="zh-CN"/>
        </w:rPr>
        <w:t>军转干</w:t>
      </w:r>
      <w:r>
        <w:rPr>
          <w:rFonts w:hint="default" w:ascii="Times New Roman" w:hAnsi="Times New Roman" w:eastAsia="方正仿宋_GBK" w:cs="Times New Roman"/>
          <w:i w:val="0"/>
          <w:iCs w:val="0"/>
          <w:caps w:val="0"/>
          <w:color w:val="333333"/>
          <w:spacing w:val="0"/>
          <w:sz w:val="32"/>
          <w:szCs w:val="32"/>
          <w:shd w:val="clear" w:fill="FFFFFF"/>
          <w:lang w:val="en-US" w:eastAsia="zh-CN"/>
        </w:rPr>
        <w:t>项目</w:t>
      </w:r>
      <w:r>
        <w:rPr>
          <w:rFonts w:hint="eastAsia" w:ascii="Times New Roman" w:hAnsi="Times New Roman" w:eastAsia="方正仿宋_GBK" w:cs="Times New Roman"/>
          <w:kern w:val="2"/>
          <w:sz w:val="32"/>
          <w:szCs w:val="32"/>
          <w:lang w:val="en-US" w:eastAsia="zh-CN" w:bidi="ar-SA"/>
        </w:rPr>
        <w:t>工作</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highlight w:val="none"/>
          <w:lang w:val="en-US" w:eastAsia="zh-CN" w:bidi="ar-SA"/>
        </w:rPr>
        <w:t>经费足额拨付率100%，按规定执行率100%，</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及时拨付率100%。项目实施过程中不存在违规违纪情况</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，无进度拖延情况。</w:t>
      </w:r>
    </w:p>
    <w:p w14:paraId="6618D4C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eastAsia" w:ascii="Times New Roman" w:hAnsi="Times New Roman" w:eastAsia="楷体_GB2312" w:cs="Times New Roman"/>
          <w:b/>
          <w:kern w:val="2"/>
          <w:sz w:val="32"/>
          <w:szCs w:val="32"/>
          <w:lang w:val="zh-CN" w:eastAsia="zh-CN" w:bidi="ar-SA"/>
        </w:rPr>
        <w:t>（二）</w:t>
      </w:r>
      <w:r>
        <w:rPr>
          <w:rFonts w:hint="default" w:ascii="Times New Roman" w:hAnsi="Times New Roman" w:eastAsia="楷体_GB2312" w:cs="Times New Roman"/>
          <w:b/>
          <w:kern w:val="2"/>
          <w:sz w:val="32"/>
          <w:szCs w:val="32"/>
          <w:lang w:val="zh-CN" w:eastAsia="zh-CN" w:bidi="ar-SA"/>
        </w:rPr>
        <w:t>项目效益情况</w:t>
      </w:r>
    </w:p>
    <w:p w14:paraId="2D22ED3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highlight w:val="none"/>
          <w:lang w:val="zh-CN"/>
        </w:rPr>
      </w:pPr>
      <w:r>
        <w:rPr>
          <w:rFonts w:hint="eastAsia" w:ascii="Times New Roman" w:hAnsi="Times New Roman" w:eastAsia="方正仿宋_GBK" w:cs="Times New Roman"/>
          <w:kern w:val="2"/>
          <w:sz w:val="32"/>
          <w:szCs w:val="32"/>
          <w:highlight w:val="none"/>
          <w:lang w:val="en-US" w:eastAsia="zh-CN" w:bidi="ar-SA"/>
        </w:rPr>
        <w:t>项目</w:t>
      </w:r>
      <w:r>
        <w:rPr>
          <w:rFonts w:hint="eastAsia" w:ascii="Times New Roman" w:hAnsi="Times New Roman" w:eastAsia="方正仿宋_GBK" w:cs="Times New Roman"/>
          <w:i w:val="0"/>
          <w:iCs w:val="0"/>
          <w:caps w:val="0"/>
          <w:color w:val="333333"/>
          <w:spacing w:val="0"/>
          <w:sz w:val="32"/>
          <w:szCs w:val="32"/>
          <w:shd w:val="clear" w:fill="FFFFFF"/>
          <w:lang w:val="en-US" w:eastAsia="zh-CN"/>
        </w:rPr>
        <w:t>提升了退役军人和其它优抚对象幸福感、获得感</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w:t>
      </w:r>
    </w:p>
    <w:p w14:paraId="291BCE58">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四、问题及建议</w:t>
      </w:r>
    </w:p>
    <w:p w14:paraId="7F53BB4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对项目未存在问题</w:t>
      </w:r>
      <w:r>
        <w:rPr>
          <w:rFonts w:hint="eastAsia" w:eastAsia="方正仿宋_GBK" w:cs="Times New Roman"/>
          <w:kern w:val="2"/>
          <w:sz w:val="32"/>
          <w:szCs w:val="32"/>
          <w:highlight w:val="none"/>
          <w:lang w:val="en-US" w:eastAsia="zh-CN" w:bidi="ar-SA"/>
        </w:rPr>
        <w:t>及建议</w:t>
      </w:r>
      <w:r>
        <w:rPr>
          <w:rFonts w:hint="eastAsia" w:ascii="Times New Roman" w:hAnsi="Times New Roman" w:eastAsia="方正仿宋_GBK" w:cs="Times New Roman"/>
          <w:kern w:val="2"/>
          <w:sz w:val="32"/>
          <w:szCs w:val="32"/>
          <w:highlight w:val="none"/>
          <w:lang w:val="en-US" w:eastAsia="zh-CN" w:bidi="ar-SA"/>
        </w:rPr>
        <w:t>。</w:t>
      </w:r>
    </w:p>
    <w:p w14:paraId="059FB815">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lang w:eastAsia="zh-CN"/>
        </w:rPr>
      </w:pPr>
    </w:p>
    <w:p w14:paraId="75821977">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lang w:eastAsia="zh-CN"/>
        </w:rPr>
      </w:pPr>
    </w:p>
    <w:p w14:paraId="50636853">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lang w:eastAsia="zh-CN"/>
        </w:rPr>
      </w:pPr>
    </w:p>
    <w:p w14:paraId="41DB9D2A">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lang w:eastAsia="zh-CN"/>
        </w:rPr>
      </w:pPr>
    </w:p>
    <w:p w14:paraId="22C8E8F1">
      <w:pPr>
        <w:pStyle w:val="32"/>
        <w:keepNext w:val="0"/>
        <w:keepLines w:val="0"/>
        <w:pageBreakBefore w:val="0"/>
        <w:kinsoku/>
        <w:wordWrap/>
        <w:overflowPunct/>
        <w:topLinePunct w:val="0"/>
        <w:autoSpaceDE/>
        <w:autoSpaceDN/>
        <w:bidi w:val="0"/>
        <w:spacing w:line="600" w:lineRule="exact"/>
        <w:jc w:val="both"/>
        <w:textAlignment w:val="auto"/>
        <w:rPr>
          <w:rFonts w:hint="eastAsia" w:ascii="方正小标宋简体" w:hAnsi="宋体" w:eastAsia="方正小标宋简体"/>
          <w:sz w:val="44"/>
          <w:szCs w:val="44"/>
          <w:lang w:eastAsia="zh-CN"/>
        </w:rPr>
      </w:pPr>
    </w:p>
    <w:p w14:paraId="312758DE">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退役军人事务局部门预算</w:t>
      </w:r>
      <w:r>
        <w:rPr>
          <w:rFonts w:hint="eastAsia" w:ascii="方正小标宋简体" w:hAnsi="宋体" w:eastAsia="方正小标宋简体"/>
          <w:sz w:val="44"/>
          <w:szCs w:val="44"/>
        </w:rPr>
        <w:t>项目支出</w:t>
      </w:r>
    </w:p>
    <w:p w14:paraId="128C4C46">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绩效自评报告</w:t>
      </w:r>
    </w:p>
    <w:p w14:paraId="499DE7AE">
      <w:pPr>
        <w:pStyle w:val="32"/>
        <w:keepNext w:val="0"/>
        <w:keepLines w:val="0"/>
        <w:pageBreakBefore w:val="0"/>
        <w:kinsoku/>
        <w:wordWrap/>
        <w:overflowPunct/>
        <w:topLinePunct w:val="0"/>
        <w:autoSpaceDE/>
        <w:autoSpaceDN/>
        <w:bidi w:val="0"/>
        <w:spacing w:line="600" w:lineRule="exact"/>
        <w:ind w:left="210" w:leftChars="100" w:firstLine="640" w:firstLineChars="200"/>
        <w:jc w:val="center"/>
        <w:textAlignment w:val="auto"/>
        <w:rPr>
          <w:rFonts w:hint="eastAsia" w:ascii="方正小标宋简体" w:hAnsi="宋体" w:eastAsia="方正小标宋简体"/>
          <w:sz w:val="32"/>
          <w:szCs w:val="32"/>
          <w:lang w:eastAsia="zh-CN"/>
        </w:rPr>
      </w:pPr>
      <w:r>
        <w:rPr>
          <w:rFonts w:hint="eastAsia" w:ascii="方正小标宋简体" w:hAnsi="宋体" w:eastAsia="方正小标宋简体"/>
          <w:sz w:val="32"/>
          <w:szCs w:val="32"/>
          <w:lang w:eastAsia="zh-CN"/>
        </w:rPr>
        <w:t>（企业军转干生活困难补助资金）</w:t>
      </w:r>
    </w:p>
    <w:p w14:paraId="6AA47051">
      <w:pPr>
        <w:pStyle w:val="32"/>
        <w:keepNext w:val="0"/>
        <w:keepLines w:val="0"/>
        <w:pageBreakBefore w:val="0"/>
        <w:kinsoku/>
        <w:wordWrap/>
        <w:overflowPunct/>
        <w:topLinePunct w:val="0"/>
        <w:autoSpaceDE/>
        <w:autoSpaceDN/>
        <w:bidi w:val="0"/>
        <w:spacing w:line="600" w:lineRule="exact"/>
        <w:ind w:left="210" w:leftChars="100" w:firstLine="640" w:firstLineChars="200"/>
        <w:jc w:val="center"/>
        <w:textAlignment w:val="auto"/>
        <w:rPr>
          <w:rFonts w:ascii="宋体" w:hAnsi="宋体"/>
          <w:color w:val="auto"/>
          <w:kern w:val="2"/>
          <w:sz w:val="32"/>
          <w:szCs w:val="32"/>
        </w:rPr>
      </w:pPr>
    </w:p>
    <w:p w14:paraId="5BB0D1B7">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6CD220A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3" w:firstLineChars="200"/>
        <w:jc w:val="both"/>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楷体_GB2312" w:cs="Times New Roman"/>
          <w:b/>
          <w:kern w:val="2"/>
          <w:sz w:val="32"/>
          <w:szCs w:val="32"/>
          <w:lang w:val="zh-CN" w:eastAsia="zh-CN" w:bidi="ar-SA"/>
        </w:rPr>
        <w:t>（一）项目资金申报及批复情况。</w:t>
      </w: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企业军转干生活困难补助资金年初预算0万元，调整</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预算385万</w:t>
      </w:r>
      <w:r>
        <w:rPr>
          <w:rFonts w:hint="eastAsia" w:ascii="Times New Roman" w:hAnsi="Times New Roman" w:eastAsia="方正仿宋_GBK" w:cs="Times New Roman"/>
          <w:i w:val="0"/>
          <w:iCs w:val="0"/>
          <w:caps w:val="0"/>
          <w:color w:val="333333"/>
          <w:spacing w:val="0"/>
          <w:sz w:val="32"/>
          <w:szCs w:val="32"/>
          <w:shd w:val="clear" w:fill="FFFFFF"/>
          <w:lang w:val="en-US" w:eastAsia="zh-CN"/>
        </w:rPr>
        <w:t>元，</w:t>
      </w:r>
      <w:r>
        <w:rPr>
          <w:rFonts w:hint="default" w:ascii="Times New Roman" w:hAnsi="Times New Roman" w:eastAsia="方正仿宋_GBK" w:cs="Times New Roman"/>
          <w:i w:val="0"/>
          <w:iCs w:val="0"/>
          <w:caps w:val="0"/>
          <w:color w:val="333333"/>
          <w:spacing w:val="0"/>
          <w:sz w:val="32"/>
          <w:szCs w:val="32"/>
          <w:shd w:val="clear" w:fill="FFFFFF"/>
          <w:lang w:val="en-US" w:eastAsia="zh-CN"/>
        </w:rPr>
        <w:t>经财政局批复下达后，及时做好</w:t>
      </w:r>
      <w:r>
        <w:rPr>
          <w:rFonts w:hint="eastAsia" w:ascii="Times New Roman" w:hAnsi="Times New Roman" w:eastAsia="方正仿宋_GBK" w:cs="Times New Roman"/>
          <w:i w:val="0"/>
          <w:iCs w:val="0"/>
          <w:caps w:val="0"/>
          <w:color w:val="333333"/>
          <w:spacing w:val="0"/>
          <w:sz w:val="32"/>
          <w:szCs w:val="32"/>
          <w:shd w:val="clear" w:fill="FFFFFF"/>
          <w:lang w:val="en-US" w:eastAsia="zh-CN"/>
        </w:rPr>
        <w:t>了</w:t>
      </w:r>
      <w:r>
        <w:rPr>
          <w:rFonts w:hint="default" w:ascii="Times New Roman" w:hAnsi="Times New Roman" w:eastAsia="方正仿宋_GBK" w:cs="Times New Roman"/>
          <w:i w:val="0"/>
          <w:iCs w:val="0"/>
          <w:caps w:val="0"/>
          <w:color w:val="333333"/>
          <w:spacing w:val="0"/>
          <w:sz w:val="32"/>
          <w:szCs w:val="32"/>
          <w:shd w:val="clear" w:fill="FFFFFF"/>
          <w:lang w:val="en-US" w:eastAsia="zh-CN"/>
        </w:rPr>
        <w:t>项目入库、事前绩效评估报告，并严格按照省财政厅、退役军人事务厅文件要求，遵循资金管理办法，专款专用，专项核算，全部用于</w:t>
      </w:r>
      <w:r>
        <w:rPr>
          <w:rFonts w:hint="eastAsia" w:ascii="Times New Roman" w:hAnsi="Times New Roman" w:eastAsia="方正仿宋_GBK" w:cs="Times New Roman"/>
          <w:i w:val="0"/>
          <w:iCs w:val="0"/>
          <w:caps w:val="0"/>
          <w:color w:val="333333"/>
          <w:spacing w:val="0"/>
          <w:sz w:val="32"/>
          <w:szCs w:val="32"/>
          <w:shd w:val="clear" w:fill="FFFFFF"/>
          <w:lang w:val="en-US" w:eastAsia="zh-CN"/>
        </w:rPr>
        <w:t>企业军转干困难补助</w:t>
      </w:r>
      <w:r>
        <w:rPr>
          <w:rFonts w:hint="default" w:ascii="Times New Roman" w:hAnsi="Times New Roman" w:eastAsia="方正仿宋_GBK" w:cs="Times New Roman"/>
          <w:i w:val="0"/>
          <w:iCs w:val="0"/>
          <w:caps w:val="0"/>
          <w:color w:val="333333"/>
          <w:spacing w:val="0"/>
          <w:sz w:val="32"/>
          <w:szCs w:val="32"/>
          <w:shd w:val="clear" w:fill="FFFFFF"/>
          <w:lang w:val="en-US" w:eastAsia="zh-CN"/>
        </w:rPr>
        <w:t>项目，没有列支与项目内容无关的费用。</w:t>
      </w:r>
    </w:p>
    <w:p w14:paraId="4713E03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kern w:val="2"/>
          <w:sz w:val="32"/>
          <w:szCs w:val="32"/>
          <w:lang w:val="zh-CN" w:eastAsia="zh-CN" w:bidi="ar-SA"/>
        </w:rPr>
        <w:t>（二）项目绩效目标。</w:t>
      </w:r>
      <w:r>
        <w:rPr>
          <w:rFonts w:hint="default" w:ascii="Times New Roman" w:hAnsi="Times New Roman" w:eastAsia="方正仿宋_GBK" w:cs="Times New Roman"/>
          <w:i w:val="0"/>
          <w:iCs w:val="0"/>
          <w:caps w:val="0"/>
          <w:color w:val="333333"/>
          <w:spacing w:val="0"/>
          <w:sz w:val="32"/>
          <w:szCs w:val="32"/>
          <w:shd w:val="clear" w:fill="FFFFFF"/>
          <w:lang w:val="zh-CN" w:eastAsia="zh-CN"/>
        </w:rPr>
        <w:t>项目</w:t>
      </w:r>
      <w:r>
        <w:rPr>
          <w:rFonts w:hint="default" w:ascii="Times New Roman" w:hAnsi="Times New Roman" w:eastAsia="方正仿宋_GBK" w:cs="Times New Roman"/>
          <w:i w:val="0"/>
          <w:iCs w:val="0"/>
          <w:caps w:val="0"/>
          <w:color w:val="333333"/>
          <w:spacing w:val="0"/>
          <w:sz w:val="32"/>
          <w:szCs w:val="32"/>
          <w:shd w:val="clear" w:fill="FFFFFF"/>
          <w:lang w:val="en-US" w:eastAsia="zh-CN"/>
        </w:rPr>
        <w:t>全部用于为</w:t>
      </w:r>
      <w:r>
        <w:rPr>
          <w:rFonts w:hint="eastAsia" w:ascii="Times New Roman" w:hAnsi="Times New Roman" w:eastAsia="方正仿宋_GBK" w:cs="Times New Roman"/>
          <w:i w:val="0"/>
          <w:iCs w:val="0"/>
          <w:caps w:val="0"/>
          <w:color w:val="333333"/>
          <w:spacing w:val="0"/>
          <w:sz w:val="32"/>
          <w:szCs w:val="32"/>
          <w:shd w:val="clear" w:fill="FFFFFF"/>
          <w:lang w:val="en-US" w:eastAsia="zh-CN"/>
        </w:rPr>
        <w:t>企业军转干</w:t>
      </w:r>
      <w:r>
        <w:rPr>
          <w:rFonts w:hint="default" w:ascii="Times New Roman" w:hAnsi="Times New Roman" w:eastAsia="方正仿宋_GBK" w:cs="Times New Roman"/>
          <w:i w:val="0"/>
          <w:iCs w:val="0"/>
          <w:caps w:val="0"/>
          <w:color w:val="333333"/>
          <w:spacing w:val="0"/>
          <w:sz w:val="32"/>
          <w:szCs w:val="32"/>
          <w:shd w:val="clear" w:fill="FFFFFF"/>
          <w:lang w:val="en-US" w:eastAsia="zh-CN"/>
        </w:rPr>
        <w:t>发放</w:t>
      </w:r>
      <w:r>
        <w:rPr>
          <w:rFonts w:hint="eastAsia" w:ascii="Times New Roman" w:hAnsi="Times New Roman" w:eastAsia="方正仿宋_GBK" w:cs="Times New Roman"/>
          <w:i w:val="0"/>
          <w:iCs w:val="0"/>
          <w:caps w:val="0"/>
          <w:color w:val="333333"/>
          <w:spacing w:val="0"/>
          <w:sz w:val="32"/>
          <w:szCs w:val="32"/>
          <w:shd w:val="clear" w:fill="FFFFFF"/>
          <w:lang w:val="en-US" w:eastAsia="zh-CN"/>
        </w:rPr>
        <w:t>困难补助</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计划于</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每季度将资金打于困难对象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，并按规定及时拨付、执行，</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进一步改善企业军转干生活水平</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。项目资金截止评价时点已完成</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2021年企业军转干困难补助打</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卡</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工作。</w:t>
      </w:r>
    </w:p>
    <w:p w14:paraId="1EF26E8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pPr>
      <w:r>
        <w:rPr>
          <w:rFonts w:hint="default" w:ascii="Times New Roman" w:hAnsi="Times New Roman" w:eastAsia="楷体_GB2312" w:cs="Times New Roman"/>
          <w:b/>
          <w:kern w:val="2"/>
          <w:sz w:val="32"/>
          <w:szCs w:val="32"/>
          <w:lang w:val="zh-CN" w:eastAsia="zh-CN" w:bidi="ar-SA"/>
        </w:rPr>
        <w:t>（三）项目资金申报相符性。</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项目具体实施内容严格按照项目申报内容开展，未用于其他事项。并通过发放优抚对象补助资金，为进一步激发大学生应征入伍的积极性和主动性，提高兵员质量。</w:t>
      </w:r>
    </w:p>
    <w:p w14:paraId="64CF3589">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二、项目实施及管理情况</w:t>
      </w:r>
    </w:p>
    <w:p w14:paraId="11E7A07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（一）资金计划、到位及使用情况</w:t>
      </w:r>
    </w:p>
    <w:p w14:paraId="18490D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kern w:val="0"/>
          <w:sz w:val="32"/>
          <w:szCs w:val="32"/>
          <w:lang w:val="en-US" w:eastAsia="zh-CN" w:bidi="ar"/>
        </w:rPr>
        <w:t>1.</w:t>
      </w:r>
      <w:r>
        <w:rPr>
          <w:rFonts w:hint="default" w:ascii="Times New Roman" w:hAnsi="Times New Roman" w:eastAsia="方正楷体_GBK" w:cs="Times New Roman"/>
          <w:kern w:val="0"/>
          <w:sz w:val="32"/>
          <w:szCs w:val="32"/>
          <w:lang w:val="zh-CN" w:eastAsia="zh-CN" w:bidi="ar"/>
        </w:rPr>
        <w:t>资金计划及到位。</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计划于</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每季度将资金打于困难对象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，并按规定及时拨付、执行</w:t>
      </w:r>
      <w:r>
        <w:rPr>
          <w:rFonts w:hint="default" w:ascii="Times New Roman" w:hAnsi="Times New Roman" w:eastAsia="方正仿宋_GBK" w:cs="Times New Roman"/>
          <w:sz w:val="32"/>
          <w:szCs w:val="32"/>
          <w:lang w:val="zh-CN" w:eastAsia="zh-CN"/>
        </w:rPr>
        <w:t>，资金截止评价时点实际到位</w:t>
      </w:r>
      <w:r>
        <w:rPr>
          <w:rFonts w:hint="eastAsia" w:ascii="Times New Roman" w:hAnsi="Times New Roman" w:eastAsia="方正仿宋_GBK" w:cs="Times New Roman"/>
          <w:sz w:val="32"/>
          <w:szCs w:val="32"/>
          <w:lang w:val="en-US" w:eastAsia="zh-CN"/>
        </w:rPr>
        <w:t>385</w:t>
      </w:r>
      <w:r>
        <w:rPr>
          <w:rFonts w:hint="default" w:ascii="Times New Roman" w:hAnsi="Times New Roman" w:eastAsia="方正仿宋_GBK" w:cs="Times New Roman"/>
          <w:sz w:val="32"/>
          <w:szCs w:val="32"/>
          <w:lang w:val="zh-CN" w:eastAsia="zh-CN"/>
        </w:rPr>
        <w:t>万元，</w:t>
      </w:r>
      <w:r>
        <w:rPr>
          <w:rFonts w:hint="default" w:ascii="Times New Roman" w:hAnsi="Times New Roman" w:eastAsia="方正仿宋_GBK" w:cs="Times New Roman"/>
          <w:sz w:val="32"/>
          <w:szCs w:val="32"/>
          <w:lang w:val="en-US" w:eastAsia="zh-CN"/>
        </w:rPr>
        <w:t>实现资金到位率100%、到位及时性100%。</w:t>
      </w:r>
    </w:p>
    <w:p w14:paraId="49FC34A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lang w:val="zh-CN"/>
        </w:rPr>
        <w:t>资金使用。</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项目资金截止评价时点实际支出</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385</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万元，支出率</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100</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%，按照资金使用规定，在规定时限内</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发放到企业军转干对象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w:t>
      </w:r>
    </w:p>
    <w:p w14:paraId="72CA8A8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（二）项目财务管理情况</w:t>
      </w:r>
    </w:p>
    <w:p w14:paraId="275D3857">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方正仿宋_GBK" w:cs="Times New Roman"/>
          <w:i w:val="0"/>
          <w:iCs w:val="0"/>
          <w:caps w:val="0"/>
          <w:color w:val="333333"/>
          <w:spacing w:val="0"/>
          <w:sz w:val="32"/>
          <w:szCs w:val="32"/>
          <w:highlight w:val="none"/>
          <w:shd w:val="clear" w:fill="FFFFFF"/>
          <w:lang w:val="zh-CN" w:eastAsia="zh-CN"/>
        </w:rPr>
      </w:pPr>
      <w:r>
        <w:rPr>
          <w:rFonts w:hint="default" w:ascii="Times New Roman" w:hAnsi="Times New Roman" w:eastAsia="方正仿宋_GBK" w:cs="Times New Roman"/>
          <w:i w:val="0"/>
          <w:iCs w:val="0"/>
          <w:caps w:val="0"/>
          <w:color w:val="333333"/>
          <w:spacing w:val="0"/>
          <w:sz w:val="32"/>
          <w:szCs w:val="32"/>
          <w:shd w:val="clear" w:fill="FFFFFF"/>
          <w:lang w:val="zh-CN" w:eastAsia="zh-CN"/>
        </w:rPr>
        <w:t>项目实施单位财务管理制度健全，严格执行财务管理制度，账务处理及时，会计核算规范。</w:t>
      </w:r>
      <w:r>
        <w:rPr>
          <w:rFonts w:hint="default" w:ascii="Times New Roman" w:hAnsi="Times New Roman" w:eastAsia="方正仿宋_GBK" w:cs="Times New Roman"/>
          <w:i w:val="0"/>
          <w:iCs w:val="0"/>
          <w:caps w:val="0"/>
          <w:color w:val="333333"/>
          <w:spacing w:val="0"/>
          <w:sz w:val="32"/>
          <w:szCs w:val="32"/>
          <w:highlight w:val="none"/>
          <w:shd w:val="clear" w:fill="FFFFFF"/>
          <w:lang w:val="zh-CN" w:eastAsia="zh-CN"/>
        </w:rPr>
        <w:t>项目经费由县退役军人事务局对资金进行计划申请、划拨、使用。</w:t>
      </w:r>
    </w:p>
    <w:p w14:paraId="6BCBF7B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（三）项目组织实施情况</w:t>
      </w:r>
    </w:p>
    <w:p w14:paraId="11042CBE">
      <w:pPr>
        <w:keepNext w:val="0"/>
        <w:keepLines w:val="0"/>
        <w:pageBreakBefore w:val="0"/>
        <w:widowControl w:val="0"/>
        <w:kinsoku/>
        <w:wordWrap/>
        <w:overflowPunct/>
        <w:topLinePunct w:val="0"/>
        <w:autoSpaceDE/>
        <w:autoSpaceDN/>
        <w:bidi w:val="0"/>
        <w:adjustRightInd w:val="0"/>
        <w:snapToGrid w:val="0"/>
        <w:spacing w:line="560" w:lineRule="exact"/>
        <w:ind w:firstLine="720"/>
        <w:jc w:val="both"/>
        <w:textAlignment w:val="auto"/>
        <w:rPr>
          <w:rFonts w:hint="default" w:ascii="Times New Roman" w:hAnsi="Times New Roman" w:eastAsia="黑体" w:cs="Times New Roman"/>
        </w:rPr>
      </w:pPr>
      <w:r>
        <w:rPr>
          <w:rFonts w:hint="default" w:ascii="Times New Roman" w:hAnsi="Times New Roman" w:eastAsia="方正仿宋_GBK" w:cs="Times New Roman"/>
          <w:i w:val="0"/>
          <w:iCs w:val="0"/>
          <w:caps w:val="0"/>
          <w:color w:val="333333"/>
          <w:spacing w:val="0"/>
          <w:sz w:val="32"/>
          <w:szCs w:val="32"/>
          <w:shd w:val="clear" w:fill="FFFFFF"/>
          <w:lang w:eastAsia="zh-CN"/>
        </w:rPr>
        <w:t>县退役军人事务局</w:t>
      </w:r>
      <w:r>
        <w:rPr>
          <w:rFonts w:hint="default" w:ascii="Times New Roman" w:hAnsi="Times New Roman" w:eastAsia="方正仿宋_GBK" w:cs="Times New Roman"/>
          <w:i w:val="0"/>
          <w:iCs w:val="0"/>
          <w:caps w:val="0"/>
          <w:color w:val="333333"/>
          <w:spacing w:val="0"/>
          <w:sz w:val="32"/>
          <w:szCs w:val="32"/>
          <w:shd w:val="clear" w:fill="FFFFFF"/>
        </w:rPr>
        <w:t>高度重视</w:t>
      </w:r>
      <w:r>
        <w:rPr>
          <w:rFonts w:hint="eastAsia" w:ascii="Times New Roman" w:hAnsi="Times New Roman" w:eastAsia="方正仿宋_GBK" w:cs="Times New Roman"/>
          <w:i w:val="0"/>
          <w:iCs w:val="0"/>
          <w:caps w:val="0"/>
          <w:color w:val="333333"/>
          <w:spacing w:val="0"/>
          <w:sz w:val="32"/>
          <w:szCs w:val="32"/>
          <w:shd w:val="clear" w:fill="FFFFFF"/>
          <w:lang w:val="en-US" w:eastAsia="zh-CN"/>
        </w:rPr>
        <w:t>企业军转干生活困难补助</w:t>
      </w:r>
      <w:r>
        <w:rPr>
          <w:rFonts w:hint="default" w:ascii="Times New Roman" w:hAnsi="Times New Roman" w:eastAsia="方正仿宋_GBK" w:cs="Times New Roman"/>
          <w:i w:val="0"/>
          <w:iCs w:val="0"/>
          <w:caps w:val="0"/>
          <w:color w:val="333333"/>
          <w:spacing w:val="0"/>
          <w:sz w:val="32"/>
          <w:szCs w:val="32"/>
          <w:shd w:val="clear" w:fill="FFFFFF"/>
          <w:lang w:eastAsia="zh-CN"/>
        </w:rPr>
        <w:t>支出项目</w:t>
      </w:r>
      <w:r>
        <w:rPr>
          <w:rFonts w:hint="eastAsia" w:ascii="Times New Roman" w:hAnsi="Times New Roman" w:eastAsia="方正仿宋_GBK" w:cs="Times New Roman"/>
          <w:i w:val="0"/>
          <w:iCs w:val="0"/>
          <w:caps w:val="0"/>
          <w:color w:val="333333"/>
          <w:spacing w:val="0"/>
          <w:sz w:val="32"/>
          <w:szCs w:val="32"/>
          <w:shd w:val="clear" w:fill="FFFFFF"/>
          <w:lang w:eastAsia="zh-CN"/>
        </w:rPr>
        <w:t>，并</w:t>
      </w:r>
      <w:r>
        <w:rPr>
          <w:rFonts w:hint="default" w:ascii="Times New Roman" w:hAnsi="Times New Roman" w:eastAsia="方正仿宋_GBK" w:cs="Times New Roman"/>
          <w:i w:val="0"/>
          <w:iCs w:val="0"/>
          <w:caps w:val="0"/>
          <w:color w:val="333333"/>
          <w:spacing w:val="0"/>
          <w:sz w:val="32"/>
          <w:szCs w:val="32"/>
          <w:shd w:val="clear" w:fill="FFFFFF"/>
        </w:rPr>
        <w:t>严格</w:t>
      </w:r>
      <w:r>
        <w:rPr>
          <w:rFonts w:hint="default" w:ascii="Times New Roman" w:hAnsi="Times New Roman" w:eastAsia="方正仿宋_GBK" w:cs="Times New Roman"/>
          <w:i w:val="0"/>
          <w:iCs w:val="0"/>
          <w:caps w:val="0"/>
          <w:color w:val="333333"/>
          <w:spacing w:val="0"/>
          <w:sz w:val="32"/>
          <w:szCs w:val="32"/>
          <w:shd w:val="clear" w:fill="FFFFFF"/>
          <w:lang w:eastAsia="zh-CN"/>
        </w:rPr>
        <w:t>执行相关法律法规</w:t>
      </w:r>
      <w:r>
        <w:rPr>
          <w:rFonts w:hint="default" w:ascii="Times New Roman" w:hAnsi="Times New Roman" w:eastAsia="方正仿宋_GBK" w:cs="Times New Roman"/>
          <w:i w:val="0"/>
          <w:iCs w:val="0"/>
          <w:caps w:val="0"/>
          <w:color w:val="333333"/>
          <w:spacing w:val="0"/>
          <w:sz w:val="32"/>
          <w:szCs w:val="32"/>
          <w:shd w:val="clear" w:fill="FFFFFF"/>
        </w:rPr>
        <w:t>。经费支出</w:t>
      </w:r>
      <w:r>
        <w:rPr>
          <w:rFonts w:hint="default" w:ascii="Times New Roman" w:hAnsi="Times New Roman" w:eastAsia="方正仿宋_GBK" w:cs="Times New Roman"/>
          <w:i w:val="0"/>
          <w:iCs w:val="0"/>
          <w:caps w:val="0"/>
          <w:color w:val="333333"/>
          <w:spacing w:val="0"/>
          <w:sz w:val="32"/>
          <w:szCs w:val="32"/>
          <w:shd w:val="clear" w:fill="FFFFFF"/>
          <w:lang w:eastAsia="zh-CN"/>
        </w:rPr>
        <w:t>县退役军人事务局</w:t>
      </w:r>
      <w:r>
        <w:rPr>
          <w:rFonts w:hint="eastAsia" w:ascii="Times New Roman" w:hAnsi="Times New Roman" w:eastAsia="方正仿宋_GBK" w:cs="Times New Roman"/>
          <w:i w:val="0"/>
          <w:iCs w:val="0"/>
          <w:caps w:val="0"/>
          <w:color w:val="333333"/>
          <w:spacing w:val="0"/>
          <w:sz w:val="32"/>
          <w:szCs w:val="32"/>
          <w:shd w:val="clear" w:fill="FFFFFF"/>
          <w:lang w:eastAsia="zh-CN"/>
        </w:rPr>
        <w:t>政策法规股</w:t>
      </w:r>
      <w:r>
        <w:rPr>
          <w:rFonts w:hint="default" w:ascii="Times New Roman" w:hAnsi="Times New Roman" w:eastAsia="方正仿宋_GBK" w:cs="Times New Roman"/>
          <w:i w:val="0"/>
          <w:iCs w:val="0"/>
          <w:caps w:val="0"/>
          <w:color w:val="333333"/>
          <w:spacing w:val="0"/>
          <w:sz w:val="32"/>
          <w:szCs w:val="32"/>
          <w:shd w:val="clear" w:fill="FFFFFF"/>
          <w:lang w:eastAsia="zh-CN"/>
        </w:rPr>
        <w:t>审核、分管领导核定、</w:t>
      </w:r>
      <w:r>
        <w:rPr>
          <w:rFonts w:hint="default" w:ascii="Times New Roman" w:hAnsi="Times New Roman" w:eastAsia="方正仿宋_GBK" w:cs="Times New Roman"/>
          <w:i w:val="0"/>
          <w:iCs w:val="0"/>
          <w:caps w:val="0"/>
          <w:color w:val="333333"/>
          <w:spacing w:val="0"/>
          <w:sz w:val="32"/>
          <w:szCs w:val="32"/>
          <w:shd w:val="clear" w:fill="FFFFFF"/>
        </w:rPr>
        <w:t>主要领导审批后，由局</w:t>
      </w:r>
      <w:r>
        <w:rPr>
          <w:rFonts w:hint="default" w:ascii="Times New Roman" w:hAnsi="Times New Roman" w:eastAsia="方正仿宋_GBK" w:cs="Times New Roman"/>
          <w:i w:val="0"/>
          <w:iCs w:val="0"/>
          <w:caps w:val="0"/>
          <w:color w:val="333333"/>
          <w:spacing w:val="0"/>
          <w:sz w:val="32"/>
          <w:szCs w:val="32"/>
          <w:shd w:val="clear" w:fill="FFFFFF"/>
          <w:lang w:eastAsia="zh-CN"/>
        </w:rPr>
        <w:t>办公室财务</w:t>
      </w:r>
      <w:r>
        <w:rPr>
          <w:rFonts w:hint="default" w:ascii="Times New Roman" w:hAnsi="Times New Roman" w:eastAsia="方正仿宋_GBK" w:cs="Times New Roman"/>
          <w:i w:val="0"/>
          <w:iCs w:val="0"/>
          <w:caps w:val="0"/>
          <w:color w:val="333333"/>
          <w:spacing w:val="0"/>
          <w:sz w:val="32"/>
          <w:szCs w:val="32"/>
          <w:shd w:val="clear" w:fill="FFFFFF"/>
        </w:rPr>
        <w:t>上报财政后，才能拨付支出。</w:t>
      </w:r>
    </w:p>
    <w:p w14:paraId="0AFEAD97">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三、项目绩效情况</w:t>
      </w:r>
      <w:r>
        <w:rPr>
          <w:rFonts w:hint="default" w:ascii="黑体" w:hAnsi="宋体" w:eastAsia="黑体"/>
          <w:sz w:val="32"/>
          <w:szCs w:val="32"/>
          <w:lang w:val="zh-CN"/>
        </w:rPr>
        <w:tab/>
      </w:r>
    </w:p>
    <w:p w14:paraId="1576284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（一）项目完成情况</w:t>
      </w:r>
    </w:p>
    <w:p w14:paraId="1D24330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eastAsia="方正仿宋_GBK" w:cs="Times New Roman"/>
          <w:kern w:val="2"/>
          <w:sz w:val="32"/>
          <w:szCs w:val="32"/>
          <w:lang w:val="en-US" w:eastAsia="zh-CN" w:bidi="ar-SA"/>
        </w:rPr>
        <w:t>截至目前</w:t>
      </w:r>
      <w:r>
        <w:rPr>
          <w:rFonts w:hint="default" w:ascii="Times New Roman" w:hAnsi="Times New Roman" w:eastAsia="方正仿宋_GBK" w:cs="Times New Roman"/>
          <w:kern w:val="2"/>
          <w:sz w:val="32"/>
          <w:szCs w:val="32"/>
          <w:lang w:val="en-US" w:eastAsia="zh-CN" w:bidi="ar-SA"/>
        </w:rPr>
        <w:t>已完成</w:t>
      </w:r>
      <w:r>
        <w:rPr>
          <w:rFonts w:hint="eastAsia" w:ascii="Times New Roman" w:hAnsi="Times New Roman" w:eastAsia="方正仿宋_GBK" w:cs="Times New Roman"/>
          <w:kern w:val="2"/>
          <w:sz w:val="32"/>
          <w:szCs w:val="32"/>
          <w:lang w:val="en-US" w:eastAsia="zh-CN" w:bidi="ar-SA"/>
        </w:rPr>
        <w:t>2021年企业军转干困难补助发放工作</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highlight w:val="none"/>
          <w:lang w:val="en-US" w:eastAsia="zh-CN" w:bidi="ar-SA"/>
        </w:rPr>
        <w:t>经费足额拨付率100%，按规定执行率100%，</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及时拨付率100%。项目实施过程中不存在违规违纪情况</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，无进度拖延情况。</w:t>
      </w:r>
    </w:p>
    <w:p w14:paraId="7A2EDEC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eastAsia" w:ascii="Times New Roman" w:hAnsi="Times New Roman" w:eastAsia="楷体_GB2312" w:cs="Times New Roman"/>
          <w:b/>
          <w:kern w:val="2"/>
          <w:sz w:val="32"/>
          <w:szCs w:val="32"/>
          <w:lang w:val="zh-CN" w:eastAsia="zh-CN" w:bidi="ar-SA"/>
        </w:rPr>
        <w:t>（二）</w:t>
      </w:r>
      <w:r>
        <w:rPr>
          <w:rFonts w:hint="default" w:ascii="Times New Roman" w:hAnsi="Times New Roman" w:eastAsia="楷体_GB2312" w:cs="Times New Roman"/>
          <w:b/>
          <w:kern w:val="2"/>
          <w:sz w:val="32"/>
          <w:szCs w:val="32"/>
          <w:lang w:val="zh-CN" w:eastAsia="zh-CN" w:bidi="ar-SA"/>
        </w:rPr>
        <w:t>项目效益情况</w:t>
      </w:r>
    </w:p>
    <w:p w14:paraId="11F943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highlight w:val="none"/>
          <w:lang w:val="zh-CN"/>
        </w:rPr>
      </w:pPr>
      <w:r>
        <w:rPr>
          <w:rFonts w:hint="eastAsia" w:ascii="Times New Roman" w:hAnsi="Times New Roman" w:eastAsia="方正仿宋_GBK" w:cs="Times New Roman"/>
          <w:kern w:val="2"/>
          <w:sz w:val="32"/>
          <w:szCs w:val="32"/>
          <w:highlight w:val="none"/>
          <w:lang w:val="en-US" w:eastAsia="zh-CN" w:bidi="ar-SA"/>
        </w:rPr>
        <w:t>项目</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进一步改善企业军转干生活水平</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w:t>
      </w:r>
    </w:p>
    <w:p w14:paraId="31290944">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四、问题及建议</w:t>
      </w:r>
    </w:p>
    <w:p w14:paraId="321F620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对项目未存在问题</w:t>
      </w:r>
      <w:r>
        <w:rPr>
          <w:rFonts w:hint="eastAsia" w:eastAsia="方正仿宋_GBK" w:cs="Times New Roman"/>
          <w:kern w:val="2"/>
          <w:sz w:val="32"/>
          <w:szCs w:val="32"/>
          <w:highlight w:val="none"/>
          <w:lang w:val="en-US" w:eastAsia="zh-CN" w:bidi="ar-SA"/>
        </w:rPr>
        <w:t>及建议</w:t>
      </w:r>
      <w:r>
        <w:rPr>
          <w:rFonts w:hint="eastAsia" w:ascii="Times New Roman" w:hAnsi="Times New Roman" w:eastAsia="方正仿宋_GBK" w:cs="Times New Roman"/>
          <w:kern w:val="2"/>
          <w:sz w:val="32"/>
          <w:szCs w:val="32"/>
          <w:highlight w:val="none"/>
          <w:lang w:val="en-US" w:eastAsia="zh-CN" w:bidi="ar-SA"/>
        </w:rPr>
        <w:t>。</w:t>
      </w:r>
    </w:p>
    <w:p w14:paraId="77E5191D">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退役军人事务局部门预算</w:t>
      </w:r>
      <w:r>
        <w:rPr>
          <w:rFonts w:hint="eastAsia" w:ascii="方正小标宋简体" w:hAnsi="宋体" w:eastAsia="方正小标宋简体"/>
          <w:sz w:val="44"/>
          <w:szCs w:val="44"/>
        </w:rPr>
        <w:t>项目支出</w:t>
      </w:r>
    </w:p>
    <w:p w14:paraId="7FC8F43E">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绩效自评报告</w:t>
      </w:r>
    </w:p>
    <w:p w14:paraId="7BFDB2A4">
      <w:pPr>
        <w:pStyle w:val="32"/>
        <w:keepNext w:val="0"/>
        <w:keepLines w:val="0"/>
        <w:pageBreakBefore w:val="0"/>
        <w:kinsoku/>
        <w:wordWrap/>
        <w:overflowPunct/>
        <w:topLinePunct w:val="0"/>
        <w:autoSpaceDE/>
        <w:autoSpaceDN/>
        <w:bidi w:val="0"/>
        <w:spacing w:line="600" w:lineRule="exact"/>
        <w:ind w:left="210" w:leftChars="100" w:firstLine="640" w:firstLineChars="200"/>
        <w:jc w:val="center"/>
        <w:textAlignment w:val="auto"/>
        <w:rPr>
          <w:rFonts w:hint="eastAsia" w:ascii="方正小标宋简体" w:hAnsi="宋体" w:eastAsia="方正小标宋简体"/>
          <w:sz w:val="32"/>
          <w:szCs w:val="32"/>
          <w:lang w:eastAsia="zh-CN"/>
        </w:rPr>
      </w:pPr>
      <w:r>
        <w:rPr>
          <w:rFonts w:hint="eastAsia" w:ascii="方正小标宋简体" w:hAnsi="宋体" w:eastAsia="方正小标宋简体"/>
          <w:sz w:val="32"/>
          <w:szCs w:val="32"/>
          <w:lang w:eastAsia="zh-CN"/>
        </w:rPr>
        <w:t>（退役安置补助资金）</w:t>
      </w:r>
    </w:p>
    <w:p w14:paraId="66415516">
      <w:pPr>
        <w:pStyle w:val="32"/>
        <w:keepNext w:val="0"/>
        <w:keepLines w:val="0"/>
        <w:pageBreakBefore w:val="0"/>
        <w:kinsoku/>
        <w:wordWrap/>
        <w:overflowPunct/>
        <w:topLinePunct w:val="0"/>
        <w:autoSpaceDE/>
        <w:autoSpaceDN/>
        <w:bidi w:val="0"/>
        <w:spacing w:line="600" w:lineRule="exact"/>
        <w:ind w:left="210" w:leftChars="100" w:firstLine="640" w:firstLineChars="200"/>
        <w:jc w:val="center"/>
        <w:textAlignment w:val="auto"/>
        <w:rPr>
          <w:rFonts w:ascii="宋体" w:hAnsi="宋体"/>
          <w:color w:val="auto"/>
          <w:kern w:val="2"/>
          <w:sz w:val="32"/>
          <w:szCs w:val="32"/>
        </w:rPr>
      </w:pPr>
    </w:p>
    <w:p w14:paraId="03A0EB78">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04A355B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3" w:firstLineChars="200"/>
        <w:jc w:val="left"/>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楷体_GB2312" w:cs="Times New Roman"/>
          <w:b/>
          <w:kern w:val="2"/>
          <w:sz w:val="32"/>
          <w:szCs w:val="32"/>
          <w:lang w:val="zh-CN" w:eastAsia="zh-CN" w:bidi="ar-SA"/>
        </w:rPr>
        <w:t>（一）项目资金申报及批复情况。</w:t>
      </w: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退役安置补助资金年初预算0万元，调整预算372.46万元，</w:t>
      </w:r>
      <w:r>
        <w:rPr>
          <w:rFonts w:hint="default" w:ascii="Times New Roman" w:hAnsi="Times New Roman" w:eastAsia="方正仿宋_GBK" w:cs="Times New Roman"/>
          <w:i w:val="0"/>
          <w:iCs w:val="0"/>
          <w:caps w:val="0"/>
          <w:color w:val="333333"/>
          <w:spacing w:val="0"/>
          <w:sz w:val="32"/>
          <w:szCs w:val="32"/>
          <w:shd w:val="clear" w:fill="FFFFFF"/>
          <w:lang w:val="en-US" w:eastAsia="zh-CN"/>
        </w:rPr>
        <w:t>经财政局批复下达后，及时做好</w:t>
      </w:r>
      <w:r>
        <w:rPr>
          <w:rFonts w:hint="eastAsia" w:ascii="Times New Roman" w:hAnsi="Times New Roman" w:eastAsia="方正仿宋_GBK" w:cs="Times New Roman"/>
          <w:i w:val="0"/>
          <w:iCs w:val="0"/>
          <w:caps w:val="0"/>
          <w:color w:val="333333"/>
          <w:spacing w:val="0"/>
          <w:sz w:val="32"/>
          <w:szCs w:val="32"/>
          <w:shd w:val="clear" w:fill="FFFFFF"/>
          <w:lang w:val="en-US" w:eastAsia="zh-CN"/>
        </w:rPr>
        <w:t>了</w:t>
      </w:r>
      <w:r>
        <w:rPr>
          <w:rFonts w:hint="default" w:ascii="Times New Roman" w:hAnsi="Times New Roman" w:eastAsia="方正仿宋_GBK" w:cs="Times New Roman"/>
          <w:i w:val="0"/>
          <w:iCs w:val="0"/>
          <w:caps w:val="0"/>
          <w:color w:val="333333"/>
          <w:spacing w:val="0"/>
          <w:sz w:val="32"/>
          <w:szCs w:val="32"/>
          <w:shd w:val="clear" w:fill="FFFFFF"/>
          <w:lang w:val="en-US" w:eastAsia="zh-CN"/>
        </w:rPr>
        <w:t>项目入库、事前绩效评估报告，并严格按照省财政厅、退役军人事务厅文件要求，遵循资金管理办法，专款专用，专项核算，全部用于</w:t>
      </w:r>
      <w:r>
        <w:rPr>
          <w:rFonts w:hint="eastAsia" w:ascii="Times New Roman" w:hAnsi="Times New Roman" w:eastAsia="方正仿宋_GBK" w:cs="Times New Roman"/>
          <w:i w:val="0"/>
          <w:iCs w:val="0"/>
          <w:caps w:val="0"/>
          <w:color w:val="333333"/>
          <w:spacing w:val="0"/>
          <w:sz w:val="32"/>
          <w:szCs w:val="32"/>
          <w:shd w:val="clear" w:fill="FFFFFF"/>
          <w:lang w:val="en-US" w:eastAsia="zh-CN"/>
        </w:rPr>
        <w:t>退役安置</w:t>
      </w:r>
      <w:r>
        <w:rPr>
          <w:rFonts w:hint="default" w:ascii="Times New Roman" w:hAnsi="Times New Roman" w:eastAsia="方正仿宋_GBK" w:cs="Times New Roman"/>
          <w:i w:val="0"/>
          <w:iCs w:val="0"/>
          <w:caps w:val="0"/>
          <w:color w:val="333333"/>
          <w:spacing w:val="0"/>
          <w:sz w:val="32"/>
          <w:szCs w:val="32"/>
          <w:shd w:val="clear" w:fill="FFFFFF"/>
          <w:lang w:val="en-US" w:eastAsia="zh-CN"/>
        </w:rPr>
        <w:t>项目，没有列支与项目内容无关的费用。</w:t>
      </w:r>
    </w:p>
    <w:p w14:paraId="0C002B0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kern w:val="2"/>
          <w:sz w:val="32"/>
          <w:szCs w:val="32"/>
          <w:lang w:val="zh-CN" w:eastAsia="zh-CN" w:bidi="ar-SA"/>
        </w:rPr>
        <w:t>（二）项目绩效目标。</w:t>
      </w:r>
      <w:r>
        <w:rPr>
          <w:rFonts w:hint="default" w:ascii="Times New Roman" w:hAnsi="Times New Roman" w:eastAsia="方正仿宋_GBK" w:cs="Times New Roman"/>
          <w:i w:val="0"/>
          <w:iCs w:val="0"/>
          <w:caps w:val="0"/>
          <w:color w:val="333333"/>
          <w:spacing w:val="0"/>
          <w:sz w:val="32"/>
          <w:szCs w:val="32"/>
          <w:shd w:val="clear" w:fill="FFFFFF"/>
          <w:lang w:val="zh-CN" w:eastAsia="zh-CN"/>
        </w:rPr>
        <w:t>项目</w:t>
      </w:r>
      <w:r>
        <w:rPr>
          <w:rFonts w:hint="default" w:ascii="Times New Roman" w:hAnsi="Times New Roman" w:eastAsia="方正仿宋_GBK" w:cs="Times New Roman"/>
          <w:i w:val="0"/>
          <w:iCs w:val="0"/>
          <w:caps w:val="0"/>
          <w:color w:val="333333"/>
          <w:spacing w:val="0"/>
          <w:sz w:val="32"/>
          <w:szCs w:val="32"/>
          <w:shd w:val="clear" w:fill="FFFFFF"/>
          <w:lang w:val="en-US" w:eastAsia="zh-CN"/>
        </w:rPr>
        <w:t>全部用于</w:t>
      </w:r>
      <w:r>
        <w:rPr>
          <w:rFonts w:hint="default" w:ascii="Times New Roman" w:hAnsi="Times New Roman" w:eastAsia="方正仿宋_GBK" w:cs="Times New Roman"/>
          <w:sz w:val="32"/>
          <w:szCs w:val="32"/>
        </w:rPr>
        <w:t>发放自主就业退役士兵地方一次性经济补助、退役士兵待安置期生活补助、退役士兵待安置期接续基本社会保险费，鼓励退役士兵自主就业</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计划于</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年底前完成</w:t>
      </w:r>
      <w:r>
        <w:rPr>
          <w:rFonts w:hint="eastAsia" w:ascii="Times New Roman" w:hAnsi="Times New Roman" w:eastAsia="方正仿宋_GBK" w:cs="Times New Roman"/>
          <w:i w:val="0"/>
          <w:iCs w:val="0"/>
          <w:caps w:val="0"/>
          <w:color w:val="333333"/>
          <w:spacing w:val="0"/>
          <w:sz w:val="32"/>
          <w:szCs w:val="32"/>
          <w:shd w:val="clear" w:fill="FFFFFF"/>
          <w:lang w:val="en-US" w:eastAsia="zh-CN"/>
        </w:rPr>
        <w:t>，提升退役军人幸福感、获得感</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。项目资金截止评价时点已完成</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w:t>
      </w:r>
    </w:p>
    <w:p w14:paraId="00C589C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pPr>
      <w:r>
        <w:rPr>
          <w:rFonts w:hint="default" w:ascii="Times New Roman" w:hAnsi="Times New Roman" w:eastAsia="楷体_GB2312" w:cs="Times New Roman"/>
          <w:b/>
          <w:kern w:val="2"/>
          <w:sz w:val="32"/>
          <w:szCs w:val="32"/>
          <w:lang w:val="zh-CN" w:eastAsia="zh-CN" w:bidi="ar-SA"/>
        </w:rPr>
        <w:t>（三）项目资金申报相符性。</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项目具体实施内容严格按照项目申报内容开展，未用于其他事项。</w:t>
      </w:r>
    </w:p>
    <w:p w14:paraId="6E4C8722">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二、项目实施及管理情况</w:t>
      </w:r>
    </w:p>
    <w:p w14:paraId="6145A82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（一）资金计划、到位及使用情况</w:t>
      </w:r>
    </w:p>
    <w:p w14:paraId="7BE233E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kern w:val="0"/>
          <w:sz w:val="32"/>
          <w:szCs w:val="32"/>
          <w:lang w:val="en-US" w:eastAsia="zh-CN" w:bidi="ar"/>
        </w:rPr>
        <w:t>1.</w:t>
      </w:r>
      <w:r>
        <w:rPr>
          <w:rFonts w:hint="default" w:ascii="Times New Roman" w:hAnsi="Times New Roman" w:eastAsia="方正楷体_GBK" w:cs="Times New Roman"/>
          <w:kern w:val="0"/>
          <w:sz w:val="32"/>
          <w:szCs w:val="32"/>
          <w:lang w:val="zh-CN" w:eastAsia="zh-CN" w:bidi="ar"/>
        </w:rPr>
        <w:t>资金计划及到位。</w:t>
      </w:r>
      <w:r>
        <w:rPr>
          <w:rFonts w:hint="default" w:ascii="Times New Roman" w:hAnsi="Times New Roman" w:eastAsia="方正仿宋_GBK" w:cs="Times New Roman"/>
          <w:sz w:val="32"/>
          <w:szCs w:val="32"/>
          <w:lang w:val="zh-CN" w:eastAsia="zh-CN"/>
        </w:rPr>
        <w:t>项目资金计划于</w:t>
      </w:r>
      <w:r>
        <w:rPr>
          <w:rFonts w:hint="eastAsia" w:ascii="Times New Roman" w:hAnsi="Times New Roman" w:eastAsia="方正仿宋_GBK" w:cs="Times New Roman"/>
          <w:sz w:val="32"/>
          <w:szCs w:val="32"/>
          <w:lang w:val="zh-CN" w:eastAsia="zh-CN"/>
        </w:rPr>
        <w:t>年底前</w:t>
      </w:r>
      <w:r>
        <w:rPr>
          <w:rFonts w:hint="default" w:ascii="Times New Roman" w:hAnsi="Times New Roman" w:eastAsia="方正仿宋_GBK" w:cs="Times New Roman"/>
          <w:sz w:val="32"/>
          <w:szCs w:val="32"/>
          <w:lang w:val="zh-CN" w:eastAsia="zh-CN"/>
        </w:rPr>
        <w:t>完成，资金截止评价时点实际到位</w:t>
      </w:r>
      <w:r>
        <w:rPr>
          <w:rFonts w:hint="eastAsia" w:ascii="Times New Roman" w:hAnsi="Times New Roman" w:eastAsia="方正仿宋_GBK" w:cs="Times New Roman"/>
          <w:sz w:val="32"/>
          <w:szCs w:val="32"/>
          <w:lang w:val="en-US" w:eastAsia="zh-CN"/>
        </w:rPr>
        <w:t>372.46</w:t>
      </w:r>
      <w:r>
        <w:rPr>
          <w:rFonts w:hint="default" w:ascii="Times New Roman" w:hAnsi="Times New Roman" w:eastAsia="方正仿宋_GBK" w:cs="Times New Roman"/>
          <w:sz w:val="32"/>
          <w:szCs w:val="32"/>
          <w:lang w:val="zh-CN" w:eastAsia="zh-CN"/>
        </w:rPr>
        <w:t>万元，</w:t>
      </w:r>
      <w:r>
        <w:rPr>
          <w:rFonts w:hint="default" w:ascii="Times New Roman" w:hAnsi="Times New Roman" w:eastAsia="方正仿宋_GBK" w:cs="Times New Roman"/>
          <w:sz w:val="32"/>
          <w:szCs w:val="32"/>
          <w:lang w:val="en-US" w:eastAsia="zh-CN"/>
        </w:rPr>
        <w:t>实现资金到位率100%、到位及时性100%。</w:t>
      </w:r>
    </w:p>
    <w:p w14:paraId="7322AEA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lang w:val="zh-CN"/>
        </w:rPr>
        <w:t>资金使用。</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项目资金截止评价时点实际支出</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372.46</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万元，支出率</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100</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%，按照资金使用规定，在规定时限内</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补助到退役士兵</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。该资金的支付范围、支付标准、支付进度、支付依据等是合规合法、符合预算要求。</w:t>
      </w:r>
    </w:p>
    <w:p w14:paraId="0AAF700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（二）项目财务管理情况</w:t>
      </w:r>
    </w:p>
    <w:p w14:paraId="6885CF74">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方正仿宋_GBK" w:cs="Times New Roman"/>
          <w:i w:val="0"/>
          <w:iCs w:val="0"/>
          <w:caps w:val="0"/>
          <w:color w:val="333333"/>
          <w:spacing w:val="0"/>
          <w:sz w:val="32"/>
          <w:szCs w:val="32"/>
          <w:highlight w:val="none"/>
          <w:shd w:val="clear" w:fill="FFFFFF"/>
          <w:lang w:val="zh-CN" w:eastAsia="zh-CN"/>
        </w:rPr>
      </w:pPr>
      <w:r>
        <w:rPr>
          <w:rFonts w:hint="default" w:ascii="Times New Roman" w:hAnsi="Times New Roman" w:eastAsia="方正仿宋_GBK" w:cs="Times New Roman"/>
          <w:i w:val="0"/>
          <w:iCs w:val="0"/>
          <w:caps w:val="0"/>
          <w:color w:val="333333"/>
          <w:spacing w:val="0"/>
          <w:sz w:val="32"/>
          <w:szCs w:val="32"/>
          <w:shd w:val="clear" w:fill="FFFFFF"/>
          <w:lang w:val="zh-CN" w:eastAsia="zh-CN"/>
        </w:rPr>
        <w:t>项目实施单位财务管理制度健全，严格执行财务管理制度，账务处理及时，会计核算规范。</w:t>
      </w:r>
      <w:r>
        <w:rPr>
          <w:rFonts w:hint="default" w:ascii="Times New Roman" w:hAnsi="Times New Roman" w:eastAsia="方正仿宋_GBK" w:cs="Times New Roman"/>
          <w:i w:val="0"/>
          <w:iCs w:val="0"/>
          <w:caps w:val="0"/>
          <w:color w:val="333333"/>
          <w:spacing w:val="0"/>
          <w:sz w:val="32"/>
          <w:szCs w:val="32"/>
          <w:highlight w:val="none"/>
          <w:shd w:val="clear" w:fill="FFFFFF"/>
          <w:lang w:val="zh-CN" w:eastAsia="zh-CN"/>
        </w:rPr>
        <w:t>项目经费由县退役军人事务局对资金进行计划申请、划拨、使用。</w:t>
      </w:r>
    </w:p>
    <w:p w14:paraId="49CEC31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（三）项目组织实施情况</w:t>
      </w:r>
    </w:p>
    <w:p w14:paraId="38AA0ED2">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rPr>
      </w:pPr>
      <w:r>
        <w:rPr>
          <w:rFonts w:hint="default" w:ascii="Times New Roman" w:hAnsi="Times New Roman" w:eastAsia="方正仿宋_GBK" w:cs="Times New Roman"/>
          <w:i w:val="0"/>
          <w:iCs w:val="0"/>
          <w:caps w:val="0"/>
          <w:color w:val="333333"/>
          <w:spacing w:val="0"/>
          <w:sz w:val="32"/>
          <w:szCs w:val="32"/>
          <w:shd w:val="clear" w:fill="FFFFFF"/>
          <w:lang w:eastAsia="zh-CN"/>
        </w:rPr>
        <w:t>县退役军人事务局</w:t>
      </w:r>
      <w:r>
        <w:rPr>
          <w:rFonts w:hint="default" w:ascii="Times New Roman" w:hAnsi="Times New Roman" w:eastAsia="方正仿宋_GBK" w:cs="Times New Roman"/>
          <w:i w:val="0"/>
          <w:iCs w:val="0"/>
          <w:caps w:val="0"/>
          <w:color w:val="333333"/>
          <w:spacing w:val="0"/>
          <w:sz w:val="32"/>
          <w:szCs w:val="32"/>
          <w:shd w:val="clear" w:fill="FFFFFF"/>
        </w:rPr>
        <w:t>高度重视</w:t>
      </w:r>
      <w:r>
        <w:rPr>
          <w:rFonts w:hint="eastAsia" w:ascii="Times New Roman" w:hAnsi="Times New Roman" w:eastAsia="方正仿宋_GBK" w:cs="Times New Roman"/>
          <w:i w:val="0"/>
          <w:iCs w:val="0"/>
          <w:caps w:val="0"/>
          <w:color w:val="333333"/>
          <w:spacing w:val="0"/>
          <w:sz w:val="32"/>
          <w:szCs w:val="32"/>
          <w:shd w:val="clear" w:fill="FFFFFF"/>
          <w:lang w:eastAsia="zh-CN"/>
        </w:rPr>
        <w:t>退役安置</w:t>
      </w:r>
      <w:r>
        <w:rPr>
          <w:rFonts w:hint="default" w:ascii="Times New Roman" w:hAnsi="Times New Roman" w:eastAsia="方正仿宋_GBK" w:cs="Times New Roman"/>
          <w:i w:val="0"/>
          <w:iCs w:val="0"/>
          <w:caps w:val="0"/>
          <w:color w:val="333333"/>
          <w:spacing w:val="0"/>
          <w:sz w:val="32"/>
          <w:szCs w:val="32"/>
          <w:shd w:val="clear" w:fill="FFFFFF"/>
          <w:lang w:eastAsia="zh-CN"/>
        </w:rPr>
        <w:t>支出项目</w:t>
      </w:r>
      <w:r>
        <w:rPr>
          <w:rFonts w:hint="eastAsia" w:ascii="Times New Roman" w:hAnsi="Times New Roman" w:eastAsia="方正仿宋_GBK" w:cs="Times New Roman"/>
          <w:i w:val="0"/>
          <w:iCs w:val="0"/>
          <w:caps w:val="0"/>
          <w:color w:val="333333"/>
          <w:spacing w:val="0"/>
          <w:sz w:val="32"/>
          <w:szCs w:val="32"/>
          <w:shd w:val="clear" w:fill="FFFFFF"/>
          <w:lang w:eastAsia="zh-CN"/>
        </w:rPr>
        <w:t>，并</w:t>
      </w:r>
      <w:r>
        <w:rPr>
          <w:rFonts w:hint="default" w:ascii="Times New Roman" w:hAnsi="Times New Roman" w:eastAsia="方正仿宋_GBK" w:cs="Times New Roman"/>
          <w:i w:val="0"/>
          <w:iCs w:val="0"/>
          <w:caps w:val="0"/>
          <w:color w:val="333333"/>
          <w:spacing w:val="0"/>
          <w:sz w:val="32"/>
          <w:szCs w:val="32"/>
          <w:shd w:val="clear" w:fill="FFFFFF"/>
          <w:lang w:eastAsia="zh-CN"/>
        </w:rPr>
        <w:t>严格执行相关法律法规。经费支出由县退役军人事务局审核、核定、</w:t>
      </w:r>
      <w:r>
        <w:rPr>
          <w:rFonts w:hint="default" w:ascii="Times New Roman" w:hAnsi="Times New Roman" w:eastAsia="方正仿宋_GBK" w:cs="Times New Roman"/>
          <w:i w:val="0"/>
          <w:iCs w:val="0"/>
          <w:caps w:val="0"/>
          <w:color w:val="333333"/>
          <w:spacing w:val="0"/>
          <w:sz w:val="32"/>
          <w:szCs w:val="32"/>
          <w:shd w:val="clear" w:fill="FFFFFF"/>
        </w:rPr>
        <w:t>审批后，由局</w:t>
      </w:r>
      <w:r>
        <w:rPr>
          <w:rFonts w:hint="default" w:ascii="Times New Roman" w:hAnsi="Times New Roman" w:eastAsia="方正仿宋_GBK" w:cs="Times New Roman"/>
          <w:i w:val="0"/>
          <w:iCs w:val="0"/>
          <w:caps w:val="0"/>
          <w:color w:val="333333"/>
          <w:spacing w:val="0"/>
          <w:sz w:val="32"/>
          <w:szCs w:val="32"/>
          <w:shd w:val="clear" w:fill="FFFFFF"/>
          <w:lang w:eastAsia="zh-CN"/>
        </w:rPr>
        <w:t>办公室财务</w:t>
      </w:r>
      <w:r>
        <w:rPr>
          <w:rFonts w:hint="default" w:ascii="Times New Roman" w:hAnsi="Times New Roman" w:eastAsia="方正仿宋_GBK" w:cs="Times New Roman"/>
          <w:i w:val="0"/>
          <w:iCs w:val="0"/>
          <w:caps w:val="0"/>
          <w:color w:val="333333"/>
          <w:spacing w:val="0"/>
          <w:sz w:val="32"/>
          <w:szCs w:val="32"/>
          <w:shd w:val="clear" w:fill="FFFFFF"/>
        </w:rPr>
        <w:t>上报财政后，才能拨付支出。</w:t>
      </w:r>
    </w:p>
    <w:p w14:paraId="185F20D7">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三、项目绩效情况</w:t>
      </w:r>
      <w:r>
        <w:rPr>
          <w:rFonts w:hint="default" w:ascii="黑体" w:hAnsi="宋体" w:eastAsia="黑体"/>
          <w:sz w:val="32"/>
          <w:szCs w:val="32"/>
          <w:lang w:val="zh-CN"/>
        </w:rPr>
        <w:tab/>
      </w:r>
    </w:p>
    <w:p w14:paraId="7A1DDFC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（一）项目完成情况</w:t>
      </w:r>
    </w:p>
    <w:p w14:paraId="3CD00FE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eastAsia="方正仿宋_GBK" w:cs="Times New Roman"/>
          <w:kern w:val="2"/>
          <w:sz w:val="32"/>
          <w:szCs w:val="32"/>
          <w:lang w:val="en-US" w:eastAsia="zh-CN" w:bidi="ar-SA"/>
        </w:rPr>
        <w:t>截至目前</w:t>
      </w:r>
      <w:r>
        <w:rPr>
          <w:rFonts w:hint="default" w:ascii="Times New Roman" w:hAnsi="Times New Roman" w:eastAsia="方正仿宋_GBK" w:cs="Times New Roman"/>
          <w:kern w:val="2"/>
          <w:sz w:val="32"/>
          <w:szCs w:val="32"/>
          <w:lang w:val="en-US" w:eastAsia="zh-CN" w:bidi="ar-SA"/>
        </w:rPr>
        <w:t>已完成</w:t>
      </w:r>
      <w:r>
        <w:rPr>
          <w:rFonts w:hint="eastAsia" w:ascii="Times New Roman" w:hAnsi="Times New Roman" w:eastAsia="方正仿宋_GBK" w:cs="Times New Roman"/>
          <w:kern w:val="2"/>
          <w:sz w:val="32"/>
          <w:szCs w:val="32"/>
          <w:lang w:val="en-US" w:eastAsia="zh-CN" w:bidi="ar-SA"/>
        </w:rPr>
        <w:t>退役安置补助工作</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highlight w:val="none"/>
          <w:lang w:val="en-US" w:eastAsia="zh-CN" w:bidi="ar-SA"/>
        </w:rPr>
        <w:t>经费足额拨付率100%，按规定执行率100%，</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及时拨付率100%。项目实施过程中不存在违规违纪情况</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，无进度拖延情况。</w:t>
      </w:r>
    </w:p>
    <w:p w14:paraId="026FAEA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eastAsia" w:ascii="Times New Roman" w:hAnsi="Times New Roman" w:eastAsia="楷体_GB2312" w:cs="Times New Roman"/>
          <w:b/>
          <w:kern w:val="2"/>
          <w:sz w:val="32"/>
          <w:szCs w:val="32"/>
          <w:lang w:val="zh-CN" w:eastAsia="zh-CN" w:bidi="ar-SA"/>
        </w:rPr>
        <w:t>（二）</w:t>
      </w:r>
      <w:r>
        <w:rPr>
          <w:rFonts w:hint="default" w:ascii="Times New Roman" w:hAnsi="Times New Roman" w:eastAsia="楷体_GB2312" w:cs="Times New Roman"/>
          <w:b/>
          <w:kern w:val="2"/>
          <w:sz w:val="32"/>
          <w:szCs w:val="32"/>
          <w:lang w:val="zh-CN" w:eastAsia="zh-CN" w:bidi="ar-SA"/>
        </w:rPr>
        <w:t>项目效益情况</w:t>
      </w:r>
    </w:p>
    <w:p w14:paraId="3162984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highlight w:val="none"/>
          <w:lang w:val="zh-CN"/>
        </w:rPr>
      </w:pPr>
      <w:r>
        <w:rPr>
          <w:rFonts w:hint="eastAsia" w:ascii="Times New Roman" w:hAnsi="Times New Roman" w:eastAsia="方正仿宋_GBK" w:cs="Times New Roman"/>
          <w:kern w:val="2"/>
          <w:sz w:val="32"/>
          <w:szCs w:val="32"/>
          <w:highlight w:val="none"/>
          <w:lang w:val="en-US" w:eastAsia="zh-CN" w:bidi="ar-SA"/>
        </w:rPr>
        <w:t>项目</w:t>
      </w:r>
      <w:r>
        <w:rPr>
          <w:rFonts w:hint="eastAsia" w:ascii="Times New Roman" w:hAnsi="Times New Roman" w:eastAsia="方正仿宋_GBK" w:cs="Times New Roman"/>
          <w:i w:val="0"/>
          <w:iCs w:val="0"/>
          <w:caps w:val="0"/>
          <w:color w:val="333333"/>
          <w:spacing w:val="0"/>
          <w:sz w:val="32"/>
          <w:szCs w:val="32"/>
          <w:shd w:val="clear" w:fill="FFFFFF"/>
          <w:lang w:val="en-US" w:eastAsia="zh-CN"/>
        </w:rPr>
        <w:t>提升了退役士兵的幸福感、获得感</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w:t>
      </w:r>
    </w:p>
    <w:p w14:paraId="407D9E55">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四、问题及建议</w:t>
      </w:r>
    </w:p>
    <w:p w14:paraId="217F353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对项目未存在问题</w:t>
      </w:r>
      <w:r>
        <w:rPr>
          <w:rFonts w:hint="eastAsia" w:eastAsia="方正仿宋_GBK" w:cs="Times New Roman"/>
          <w:kern w:val="2"/>
          <w:sz w:val="32"/>
          <w:szCs w:val="32"/>
          <w:highlight w:val="none"/>
          <w:lang w:val="en-US" w:eastAsia="zh-CN" w:bidi="ar-SA"/>
        </w:rPr>
        <w:t>及建议</w:t>
      </w:r>
      <w:r>
        <w:rPr>
          <w:rFonts w:hint="eastAsia" w:ascii="Times New Roman" w:hAnsi="Times New Roman" w:eastAsia="方正仿宋_GBK" w:cs="Times New Roman"/>
          <w:kern w:val="2"/>
          <w:sz w:val="32"/>
          <w:szCs w:val="32"/>
          <w:highlight w:val="none"/>
          <w:lang w:val="en-US" w:eastAsia="zh-CN" w:bidi="ar-SA"/>
        </w:rPr>
        <w:t>。</w:t>
      </w:r>
    </w:p>
    <w:p w14:paraId="5852BAD7">
      <w:pPr>
        <w:pStyle w:val="6"/>
        <w:rPr>
          <w:rFonts w:hint="eastAsia"/>
          <w:color w:val="auto"/>
          <w:highlight w:val="none"/>
          <w:lang w:val="zh-CN"/>
        </w:rPr>
      </w:pPr>
    </w:p>
    <w:p w14:paraId="306EF2DC">
      <w:pPr>
        <w:pStyle w:val="6"/>
        <w:rPr>
          <w:rFonts w:hint="eastAsia"/>
          <w:color w:val="auto"/>
          <w:highlight w:val="none"/>
          <w:lang w:val="zh-CN"/>
        </w:rPr>
      </w:pPr>
    </w:p>
    <w:p w14:paraId="46A39132">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退役军人事务局部门预算</w:t>
      </w:r>
      <w:r>
        <w:rPr>
          <w:rFonts w:hint="eastAsia" w:ascii="方正小标宋简体" w:hAnsi="宋体" w:eastAsia="方正小标宋简体"/>
          <w:sz w:val="44"/>
          <w:szCs w:val="44"/>
        </w:rPr>
        <w:t>项目支出</w:t>
      </w:r>
    </w:p>
    <w:p w14:paraId="1C73C6EC">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绩效自评报告</w:t>
      </w:r>
    </w:p>
    <w:p w14:paraId="634A78D1">
      <w:pPr>
        <w:pStyle w:val="32"/>
        <w:keepNext w:val="0"/>
        <w:keepLines w:val="0"/>
        <w:pageBreakBefore w:val="0"/>
        <w:kinsoku/>
        <w:wordWrap/>
        <w:overflowPunct/>
        <w:topLinePunct w:val="0"/>
        <w:autoSpaceDE/>
        <w:autoSpaceDN/>
        <w:bidi w:val="0"/>
        <w:spacing w:line="600" w:lineRule="exact"/>
        <w:ind w:left="210" w:leftChars="100" w:firstLine="640" w:firstLineChars="200"/>
        <w:jc w:val="center"/>
        <w:textAlignment w:val="auto"/>
        <w:rPr>
          <w:rFonts w:hint="eastAsia" w:ascii="方正小标宋简体" w:hAnsi="宋体" w:eastAsia="方正小标宋简体"/>
          <w:sz w:val="32"/>
          <w:szCs w:val="32"/>
          <w:lang w:eastAsia="zh-CN"/>
        </w:rPr>
      </w:pPr>
      <w:r>
        <w:rPr>
          <w:rFonts w:hint="eastAsia" w:ascii="方正小标宋简体" w:hAnsi="宋体" w:eastAsia="方正小标宋简体"/>
          <w:sz w:val="32"/>
          <w:szCs w:val="32"/>
          <w:lang w:eastAsia="zh-CN"/>
        </w:rPr>
        <w:t>（义务兵家庭优待金）</w:t>
      </w:r>
    </w:p>
    <w:p w14:paraId="00A513A7">
      <w:pPr>
        <w:pStyle w:val="32"/>
        <w:keepNext w:val="0"/>
        <w:keepLines w:val="0"/>
        <w:pageBreakBefore w:val="0"/>
        <w:kinsoku/>
        <w:wordWrap/>
        <w:overflowPunct/>
        <w:topLinePunct w:val="0"/>
        <w:autoSpaceDE/>
        <w:autoSpaceDN/>
        <w:bidi w:val="0"/>
        <w:spacing w:line="600" w:lineRule="exact"/>
        <w:ind w:left="210" w:leftChars="100" w:firstLine="640" w:firstLineChars="200"/>
        <w:jc w:val="center"/>
        <w:textAlignment w:val="auto"/>
        <w:rPr>
          <w:rFonts w:ascii="宋体" w:hAnsi="宋体"/>
          <w:color w:val="auto"/>
          <w:kern w:val="2"/>
          <w:sz w:val="32"/>
          <w:szCs w:val="32"/>
        </w:rPr>
      </w:pPr>
    </w:p>
    <w:p w14:paraId="0D8B25EC">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6A1A6E59">
      <w:pPr>
        <w:keepNext w:val="0"/>
        <w:keepLines w:val="0"/>
        <w:pageBreakBefore w:val="0"/>
        <w:kinsoku/>
        <w:wordWrap/>
        <w:overflowPunct/>
        <w:topLinePunct w:val="0"/>
        <w:autoSpaceDE/>
        <w:autoSpaceDN/>
        <w:bidi w:val="0"/>
        <w:adjustRightInd w:val="0"/>
        <w:snapToGrid w:val="0"/>
        <w:spacing w:before="0" w:beforeLines="0" w:after="0" w:afterLines="0" w:line="579" w:lineRule="exact"/>
        <w:ind w:left="0" w:leftChars="0" w:right="0" w:rightChars="0" w:firstLine="643" w:firstLineChars="200"/>
        <w:jc w:val="both"/>
        <w:textAlignment w:val="auto"/>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0C3CC48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2021年优抚对象抚恤和生活补助资金年初预算0万元，预算调</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整1232.7792万元，经财政局批复下达后，及时做好了项目入库、事前绩效评估报告，并严格</w:t>
      </w:r>
      <w:r>
        <w:rPr>
          <w:rFonts w:hint="default" w:ascii="Times New Roman" w:hAnsi="Times New Roman" w:eastAsia="方正仿宋_GBK" w:cs="Times New Roman"/>
          <w:i w:val="0"/>
          <w:iCs w:val="0"/>
          <w:caps w:val="0"/>
          <w:color w:val="333333"/>
          <w:spacing w:val="0"/>
          <w:sz w:val="32"/>
          <w:szCs w:val="32"/>
          <w:shd w:val="clear" w:fill="FFFFFF"/>
          <w:lang w:val="en-US" w:eastAsia="zh-CN"/>
        </w:rPr>
        <w:t>按照省财政厅、退役军人事务厅文件要求，遵循资金管理办法，专款专用，专项核算，全部用于义务兵家庭优待金项目，没有列支与项目内容无关的费用。</w:t>
      </w:r>
    </w:p>
    <w:p w14:paraId="3970E065">
      <w:pPr>
        <w:keepNext w:val="0"/>
        <w:keepLines w:val="0"/>
        <w:pageBreakBefore w:val="0"/>
        <w:kinsoku/>
        <w:wordWrap/>
        <w:overflowPunct/>
        <w:topLinePunct w:val="0"/>
        <w:autoSpaceDE/>
        <w:autoSpaceDN/>
        <w:bidi w:val="0"/>
        <w:adjustRightInd w:val="0"/>
        <w:snapToGrid w:val="0"/>
        <w:spacing w:before="0" w:beforeLines="0" w:after="0" w:afterLines="0" w:line="579" w:lineRule="exact"/>
        <w:ind w:left="0" w:leftChars="0" w:right="0" w:rightChars="0" w:firstLine="643" w:firstLineChars="200"/>
        <w:jc w:val="both"/>
        <w:textAlignment w:val="auto"/>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21EE75A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sz w:val="32"/>
          <w:szCs w:val="32"/>
          <w:shd w:val="clear" w:fill="FFFFFF"/>
          <w:lang w:val="zh-CN" w:eastAsia="zh-CN"/>
        </w:rPr>
        <w:t>项目</w:t>
      </w:r>
      <w:r>
        <w:rPr>
          <w:rFonts w:hint="default" w:ascii="Times New Roman" w:hAnsi="Times New Roman" w:eastAsia="方正仿宋_GBK" w:cs="Times New Roman"/>
          <w:i w:val="0"/>
          <w:iCs w:val="0"/>
          <w:caps w:val="0"/>
          <w:color w:val="333333"/>
          <w:spacing w:val="0"/>
          <w:sz w:val="32"/>
          <w:szCs w:val="32"/>
          <w:shd w:val="clear" w:fill="FFFFFF"/>
          <w:lang w:val="en-US" w:eastAsia="zh-CN"/>
        </w:rPr>
        <w:t>全部用于</w:t>
      </w:r>
      <w:r>
        <w:rPr>
          <w:rFonts w:hint="eastAsia" w:ascii="Times New Roman" w:hAnsi="Times New Roman" w:eastAsia="方正仿宋_GBK" w:cs="Times New Roman"/>
          <w:i w:val="0"/>
          <w:iCs w:val="0"/>
          <w:caps w:val="0"/>
          <w:color w:val="333333"/>
          <w:spacing w:val="0"/>
          <w:sz w:val="32"/>
          <w:szCs w:val="32"/>
          <w:shd w:val="clear" w:fill="FFFFFF"/>
          <w:lang w:val="en-US" w:eastAsia="zh-CN"/>
        </w:rPr>
        <w:t>发放参军入伍义务兵家庭优待金项目</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计划于年</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末前</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完成打卡</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，发放人数</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801人，</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并按规定及时拨付、执行，提升义务兵幸福感、获得感。项目资金截止评价时点已完成。</w:t>
      </w:r>
    </w:p>
    <w:p w14:paraId="56E8011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ascii="仿宋_GB2312" w:hAnsi="宋体"/>
          <w:sz w:val="32"/>
          <w:szCs w:val="32"/>
          <w:lang w:val="zh-CN"/>
        </w:rPr>
      </w:pPr>
      <w:r>
        <w:rPr>
          <w:rFonts w:hint="eastAsia" w:ascii="楷体_GB2312" w:hAnsi="宋体" w:eastAsia="楷体_GB2312"/>
          <w:b/>
          <w:sz w:val="32"/>
          <w:szCs w:val="32"/>
          <w:lang w:val="zh-CN"/>
        </w:rPr>
        <w:t>（三）项目资金申报相符性。</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项目具体实施内容严格按照项目申报内容开展，未用于其他事项。</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申报目标合理可行</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w:t>
      </w:r>
    </w:p>
    <w:p w14:paraId="5E48AE4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ascii="仿宋_GB2312" w:hAnsi="宋体"/>
          <w:sz w:val="32"/>
          <w:szCs w:val="32"/>
          <w:lang w:val="zh-CN"/>
        </w:rPr>
      </w:pP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并通过发放</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义务兵家庭优待金</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提升义务兵幸福感、获得感</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w:t>
      </w:r>
    </w:p>
    <w:p w14:paraId="299139C2">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ascii="黑体" w:hAnsi="宋体" w:eastAsia="黑体"/>
          <w:sz w:val="32"/>
          <w:szCs w:val="32"/>
        </w:rPr>
      </w:pPr>
      <w:r>
        <w:rPr>
          <w:rFonts w:hint="eastAsia" w:ascii="黑体" w:hAnsi="宋体" w:eastAsia="黑体"/>
          <w:sz w:val="32"/>
          <w:szCs w:val="32"/>
        </w:rPr>
        <w:t>二、项目实施及管理情况</w:t>
      </w:r>
    </w:p>
    <w:p w14:paraId="1EA03D7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sz w:val="32"/>
          <w:szCs w:val="32"/>
          <w:lang w:val="zh-CN"/>
        </w:rPr>
      </w:pPr>
      <w:r>
        <w:rPr>
          <w:rFonts w:hint="eastAsia" w:ascii="楷体" w:hAnsi="楷体" w:eastAsia="楷体" w:cs="楷体"/>
          <w:b/>
          <w:sz w:val="32"/>
          <w:szCs w:val="32"/>
          <w:lang w:val="zh-CN"/>
        </w:rPr>
        <w:t>（一）资金计划、到位及使用情况</w:t>
      </w:r>
    </w:p>
    <w:p w14:paraId="07D2B7D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1.</w:t>
      </w:r>
      <w:r>
        <w:rPr>
          <w:rFonts w:hint="default" w:ascii="Times New Roman" w:hAnsi="Times New Roman" w:eastAsia="方正仿宋_GBK" w:cs="Times New Roman"/>
          <w:kern w:val="0"/>
          <w:sz w:val="32"/>
          <w:szCs w:val="32"/>
          <w:lang w:val="zh-CN" w:eastAsia="zh-CN" w:bidi="ar"/>
        </w:rPr>
        <w:t>资金计划及到位。</w:t>
      </w:r>
      <w:r>
        <w:rPr>
          <w:rFonts w:hint="default" w:ascii="Times New Roman" w:hAnsi="Times New Roman" w:eastAsia="方正仿宋_GBK" w:cs="Times New Roman"/>
          <w:sz w:val="32"/>
          <w:szCs w:val="32"/>
          <w:lang w:val="zh-CN" w:eastAsia="zh-CN"/>
        </w:rPr>
        <w:t>项目资金计划于年初完成义务兵家庭优待金打卡，资金截止评价时点实际到位</w:t>
      </w:r>
      <w:r>
        <w:rPr>
          <w:rFonts w:hint="default" w:ascii="Times New Roman" w:hAnsi="Times New Roman" w:eastAsia="方正仿宋_GBK" w:cs="Times New Roman"/>
          <w:sz w:val="32"/>
          <w:szCs w:val="32"/>
          <w:lang w:val="en-US" w:eastAsia="zh-CN"/>
        </w:rPr>
        <w:t>1232.7792</w:t>
      </w:r>
      <w:r>
        <w:rPr>
          <w:rFonts w:hint="default" w:ascii="Times New Roman" w:hAnsi="Times New Roman" w:eastAsia="方正仿宋_GBK" w:cs="Times New Roman"/>
          <w:sz w:val="32"/>
          <w:szCs w:val="32"/>
          <w:lang w:val="zh-CN" w:eastAsia="zh-CN"/>
        </w:rPr>
        <w:t>万元，其中中央资金</w:t>
      </w:r>
      <w:r>
        <w:rPr>
          <w:rFonts w:hint="default" w:ascii="Times New Roman" w:hAnsi="Times New Roman" w:eastAsia="方正仿宋_GBK" w:cs="Times New Roman"/>
          <w:sz w:val="32"/>
          <w:szCs w:val="32"/>
          <w:lang w:val="en-US" w:eastAsia="zh-CN"/>
        </w:rPr>
        <w:t>778</w:t>
      </w:r>
      <w:r>
        <w:rPr>
          <w:rFonts w:hint="default" w:ascii="Times New Roman" w:hAnsi="Times New Roman" w:eastAsia="方正仿宋_GBK" w:cs="Times New Roman"/>
          <w:sz w:val="32"/>
          <w:szCs w:val="32"/>
          <w:lang w:val="zh-CN" w:eastAsia="zh-CN"/>
        </w:rPr>
        <w:t>万元，县级资金</w:t>
      </w:r>
      <w:r>
        <w:rPr>
          <w:rFonts w:hint="default" w:ascii="Times New Roman" w:hAnsi="Times New Roman" w:eastAsia="方正仿宋_GBK" w:cs="Times New Roman"/>
          <w:sz w:val="32"/>
          <w:szCs w:val="32"/>
          <w:lang w:val="en-US" w:eastAsia="zh-CN"/>
        </w:rPr>
        <w:t>454.7792万元。实现资金到位率100%、到位及时性100%。</w:t>
      </w:r>
    </w:p>
    <w:p w14:paraId="2CCCDFB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zh-CN"/>
        </w:rPr>
        <w:t>资金使用。</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项目资金截止评价时点实际支出1232.7792万元，支出率100%，按照资金使用规定，在规定时限内补助到义务兵家庭。该资金的支付范围、支付标准、支付进度、支付依据等是合规合法、符合预算要求。</w:t>
      </w:r>
    </w:p>
    <w:p w14:paraId="6B73796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sz w:val="32"/>
          <w:szCs w:val="32"/>
          <w:lang w:val="zh-CN"/>
        </w:rPr>
      </w:pPr>
      <w:r>
        <w:rPr>
          <w:rFonts w:hint="default" w:ascii="楷体" w:hAnsi="楷体" w:eastAsia="楷体" w:cs="楷体"/>
          <w:b/>
          <w:sz w:val="32"/>
          <w:szCs w:val="32"/>
          <w:lang w:val="zh-CN"/>
        </w:rPr>
        <w:t>（二）项目财务管理情况</w:t>
      </w:r>
    </w:p>
    <w:p w14:paraId="47E3A355">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方正仿宋_GBK" w:cs="Times New Roman"/>
          <w:i w:val="0"/>
          <w:iCs w:val="0"/>
          <w:caps w:val="0"/>
          <w:color w:val="333333"/>
          <w:spacing w:val="0"/>
          <w:sz w:val="32"/>
          <w:szCs w:val="32"/>
          <w:shd w:val="clear" w:fill="FFFFFF"/>
          <w:lang w:val="zh-CN" w:eastAsia="zh-CN"/>
        </w:rPr>
      </w:pPr>
      <w:r>
        <w:rPr>
          <w:rFonts w:hint="default" w:ascii="Times New Roman" w:hAnsi="Times New Roman" w:eastAsia="方正仿宋_GBK" w:cs="Times New Roman"/>
          <w:i w:val="0"/>
          <w:iCs w:val="0"/>
          <w:caps w:val="0"/>
          <w:color w:val="333333"/>
          <w:spacing w:val="0"/>
          <w:sz w:val="32"/>
          <w:szCs w:val="32"/>
          <w:shd w:val="clear" w:fill="FFFFFF"/>
          <w:lang w:val="zh-CN" w:eastAsia="zh-CN"/>
        </w:rPr>
        <w:t>项目实施单位财务管理制度健全，严格执行财务管理制度，账务处理及时，会计核算规范。</w:t>
      </w:r>
    </w:p>
    <w:p w14:paraId="6E9B6B6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sz w:val="32"/>
          <w:szCs w:val="32"/>
          <w:lang w:val="zh-CN"/>
        </w:rPr>
      </w:pPr>
      <w:r>
        <w:rPr>
          <w:rFonts w:hint="default" w:ascii="楷体" w:hAnsi="楷体" w:eastAsia="楷体" w:cs="楷体"/>
          <w:b/>
          <w:sz w:val="32"/>
          <w:szCs w:val="32"/>
          <w:lang w:val="zh-CN"/>
        </w:rPr>
        <w:t>（三）项目组织实施情况</w:t>
      </w:r>
    </w:p>
    <w:p w14:paraId="1E071F60">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rPr>
      </w:pPr>
      <w:r>
        <w:rPr>
          <w:rFonts w:hint="default" w:ascii="Times New Roman" w:hAnsi="Times New Roman" w:eastAsia="方正仿宋_GBK" w:cs="Times New Roman"/>
          <w:i w:val="0"/>
          <w:iCs w:val="0"/>
          <w:caps w:val="0"/>
          <w:color w:val="333333"/>
          <w:spacing w:val="0"/>
          <w:sz w:val="32"/>
          <w:szCs w:val="32"/>
          <w:shd w:val="clear" w:fill="FFFFFF"/>
          <w:lang w:eastAsia="zh-CN"/>
        </w:rPr>
        <w:t>县退役军人事务局</w:t>
      </w:r>
      <w:r>
        <w:rPr>
          <w:rFonts w:hint="default" w:ascii="Times New Roman" w:hAnsi="Times New Roman" w:eastAsia="方正仿宋_GBK" w:cs="Times New Roman"/>
          <w:i w:val="0"/>
          <w:iCs w:val="0"/>
          <w:caps w:val="0"/>
          <w:color w:val="333333"/>
          <w:spacing w:val="0"/>
          <w:sz w:val="32"/>
          <w:szCs w:val="32"/>
          <w:shd w:val="clear" w:fill="FFFFFF"/>
        </w:rPr>
        <w:t>高度</w:t>
      </w:r>
      <w:r>
        <w:rPr>
          <w:rFonts w:hint="eastAsia" w:ascii="Times New Roman" w:hAnsi="Times New Roman" w:eastAsia="方正仿宋_GBK" w:cs="Times New Roman"/>
          <w:i w:val="0"/>
          <w:iCs w:val="0"/>
          <w:caps w:val="0"/>
          <w:color w:val="333333"/>
          <w:spacing w:val="0"/>
          <w:sz w:val="32"/>
          <w:szCs w:val="32"/>
          <w:shd w:val="clear" w:fill="FFFFFF"/>
          <w:lang w:eastAsia="zh-CN"/>
        </w:rPr>
        <w:t>义务兵家庭优待金</w:t>
      </w:r>
      <w:r>
        <w:rPr>
          <w:rFonts w:hint="default" w:ascii="Times New Roman" w:hAnsi="Times New Roman" w:eastAsia="方正仿宋_GBK" w:cs="Times New Roman"/>
          <w:i w:val="0"/>
          <w:iCs w:val="0"/>
          <w:caps w:val="0"/>
          <w:color w:val="333333"/>
          <w:spacing w:val="0"/>
          <w:sz w:val="32"/>
          <w:szCs w:val="32"/>
          <w:shd w:val="clear" w:fill="FFFFFF"/>
          <w:lang w:eastAsia="zh-CN"/>
        </w:rPr>
        <w:t>支出项目</w:t>
      </w:r>
      <w:r>
        <w:rPr>
          <w:rFonts w:hint="eastAsia" w:ascii="Times New Roman" w:hAnsi="Times New Roman" w:eastAsia="方正仿宋_GBK" w:cs="Times New Roman"/>
          <w:i w:val="0"/>
          <w:iCs w:val="0"/>
          <w:caps w:val="0"/>
          <w:color w:val="333333"/>
          <w:spacing w:val="0"/>
          <w:sz w:val="32"/>
          <w:szCs w:val="32"/>
          <w:shd w:val="clear" w:fill="FFFFFF"/>
          <w:lang w:eastAsia="zh-CN"/>
        </w:rPr>
        <w:t>，并</w:t>
      </w:r>
      <w:r>
        <w:rPr>
          <w:rFonts w:hint="default" w:ascii="Times New Roman" w:hAnsi="Times New Roman" w:eastAsia="方正仿宋_GBK" w:cs="Times New Roman"/>
          <w:i w:val="0"/>
          <w:iCs w:val="0"/>
          <w:caps w:val="0"/>
          <w:color w:val="333333"/>
          <w:spacing w:val="0"/>
          <w:sz w:val="32"/>
          <w:szCs w:val="32"/>
          <w:shd w:val="clear" w:fill="FFFFFF"/>
        </w:rPr>
        <w:t>严格</w:t>
      </w:r>
      <w:r>
        <w:rPr>
          <w:rFonts w:hint="default" w:ascii="Times New Roman" w:hAnsi="Times New Roman" w:eastAsia="方正仿宋_GBK" w:cs="Times New Roman"/>
          <w:i w:val="0"/>
          <w:iCs w:val="0"/>
          <w:caps w:val="0"/>
          <w:color w:val="333333"/>
          <w:spacing w:val="0"/>
          <w:sz w:val="32"/>
          <w:szCs w:val="32"/>
          <w:shd w:val="clear" w:fill="FFFFFF"/>
          <w:lang w:eastAsia="zh-CN"/>
        </w:rPr>
        <w:t>执行相关法律法规</w:t>
      </w:r>
      <w:r>
        <w:rPr>
          <w:rFonts w:hint="default" w:ascii="Times New Roman" w:hAnsi="Times New Roman" w:eastAsia="方正仿宋_GBK" w:cs="Times New Roman"/>
          <w:i w:val="0"/>
          <w:iCs w:val="0"/>
          <w:caps w:val="0"/>
          <w:color w:val="333333"/>
          <w:spacing w:val="0"/>
          <w:sz w:val="32"/>
          <w:szCs w:val="32"/>
          <w:shd w:val="clear" w:fill="FFFFFF"/>
        </w:rPr>
        <w:t>。经费支出</w:t>
      </w:r>
      <w:r>
        <w:rPr>
          <w:rFonts w:hint="default" w:ascii="Times New Roman" w:hAnsi="Times New Roman" w:eastAsia="方正仿宋_GBK" w:cs="Times New Roman"/>
          <w:i w:val="0"/>
          <w:iCs w:val="0"/>
          <w:caps w:val="0"/>
          <w:color w:val="333333"/>
          <w:spacing w:val="0"/>
          <w:sz w:val="32"/>
          <w:szCs w:val="32"/>
          <w:shd w:val="clear" w:fill="FFFFFF"/>
          <w:lang w:eastAsia="zh-CN"/>
        </w:rPr>
        <w:t>由</w:t>
      </w:r>
      <w:r>
        <w:rPr>
          <w:rFonts w:hint="eastAsia" w:ascii="Times New Roman" w:hAnsi="Times New Roman" w:eastAsia="方正仿宋_GBK" w:cs="Times New Roman"/>
          <w:i w:val="0"/>
          <w:iCs w:val="0"/>
          <w:caps w:val="0"/>
          <w:color w:val="333333"/>
          <w:spacing w:val="0"/>
          <w:sz w:val="32"/>
          <w:szCs w:val="32"/>
          <w:shd w:val="clear" w:fill="FFFFFF"/>
          <w:lang w:eastAsia="zh-CN"/>
        </w:rPr>
        <w:t>县人武部提供大学生入伍名单，</w:t>
      </w:r>
      <w:r>
        <w:rPr>
          <w:rFonts w:hint="default" w:ascii="Times New Roman" w:hAnsi="Times New Roman" w:eastAsia="方正仿宋_GBK" w:cs="Times New Roman"/>
          <w:i w:val="0"/>
          <w:iCs w:val="0"/>
          <w:caps w:val="0"/>
          <w:color w:val="333333"/>
          <w:spacing w:val="0"/>
          <w:sz w:val="32"/>
          <w:szCs w:val="32"/>
          <w:shd w:val="clear" w:fill="FFFFFF"/>
          <w:lang w:eastAsia="zh-CN"/>
        </w:rPr>
        <w:t>经乡镇申报，县退役军人事务局拥军优抚股审核、分管领导核定、</w:t>
      </w:r>
      <w:r>
        <w:rPr>
          <w:rFonts w:hint="default" w:ascii="Times New Roman" w:hAnsi="Times New Roman" w:eastAsia="方正仿宋_GBK" w:cs="Times New Roman"/>
          <w:i w:val="0"/>
          <w:iCs w:val="0"/>
          <w:caps w:val="0"/>
          <w:color w:val="333333"/>
          <w:spacing w:val="0"/>
          <w:sz w:val="32"/>
          <w:szCs w:val="32"/>
          <w:shd w:val="clear" w:fill="FFFFFF"/>
        </w:rPr>
        <w:t>主要领导审批后，由局</w:t>
      </w:r>
      <w:r>
        <w:rPr>
          <w:rFonts w:hint="default" w:ascii="Times New Roman" w:hAnsi="Times New Roman" w:eastAsia="方正仿宋_GBK" w:cs="Times New Roman"/>
          <w:i w:val="0"/>
          <w:iCs w:val="0"/>
          <w:caps w:val="0"/>
          <w:color w:val="333333"/>
          <w:spacing w:val="0"/>
          <w:sz w:val="32"/>
          <w:szCs w:val="32"/>
          <w:shd w:val="clear" w:fill="FFFFFF"/>
          <w:lang w:eastAsia="zh-CN"/>
        </w:rPr>
        <w:t>办公室财务</w:t>
      </w:r>
      <w:r>
        <w:rPr>
          <w:rFonts w:hint="default" w:ascii="Times New Roman" w:hAnsi="Times New Roman" w:eastAsia="方正仿宋_GBK" w:cs="Times New Roman"/>
          <w:i w:val="0"/>
          <w:iCs w:val="0"/>
          <w:caps w:val="0"/>
          <w:color w:val="333333"/>
          <w:spacing w:val="0"/>
          <w:sz w:val="32"/>
          <w:szCs w:val="32"/>
          <w:shd w:val="clear" w:fill="FFFFFF"/>
        </w:rPr>
        <w:t>上报财政后，才能拨付支出。</w:t>
      </w:r>
    </w:p>
    <w:p w14:paraId="0858A1B8">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hint="default" w:ascii="黑体" w:hAnsi="宋体" w:eastAsia="黑体"/>
          <w:sz w:val="32"/>
          <w:szCs w:val="32"/>
          <w:lang w:val="zh-CN"/>
        </w:rPr>
      </w:pPr>
      <w:r>
        <w:rPr>
          <w:rFonts w:hint="default" w:ascii="黑体" w:hAnsi="宋体" w:eastAsia="黑体"/>
          <w:sz w:val="32"/>
          <w:szCs w:val="32"/>
        </w:rPr>
        <w:t>三、项目绩效情况</w:t>
      </w:r>
      <w:r>
        <w:rPr>
          <w:rFonts w:hint="default" w:ascii="黑体" w:hAnsi="宋体" w:eastAsia="黑体"/>
          <w:sz w:val="32"/>
          <w:szCs w:val="32"/>
          <w:lang w:val="zh-CN"/>
        </w:rPr>
        <w:tab/>
      </w:r>
    </w:p>
    <w:p w14:paraId="7F3C089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sz w:val="32"/>
          <w:szCs w:val="32"/>
          <w:lang w:val="zh-CN"/>
        </w:rPr>
      </w:pPr>
      <w:r>
        <w:rPr>
          <w:rFonts w:hint="default" w:ascii="楷体" w:hAnsi="楷体" w:eastAsia="楷体" w:cs="楷体"/>
          <w:b/>
          <w:sz w:val="32"/>
          <w:szCs w:val="32"/>
          <w:lang w:val="zh-CN"/>
        </w:rPr>
        <w:t>（一）项目完成情况</w:t>
      </w:r>
    </w:p>
    <w:p w14:paraId="7986C703">
      <w:pPr>
        <w:widowControl w:val="0"/>
        <w:bidi w:val="0"/>
        <w:ind w:firstLine="640" w:firstLineChars="20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eastAsia="方正仿宋_GBK" w:cs="Times New Roman"/>
          <w:kern w:val="2"/>
          <w:sz w:val="32"/>
          <w:szCs w:val="32"/>
          <w:lang w:val="en-US" w:eastAsia="zh-CN" w:bidi="ar-SA"/>
        </w:rPr>
        <w:t>截至目前</w:t>
      </w:r>
      <w:r>
        <w:rPr>
          <w:rFonts w:hint="default" w:ascii="Times New Roman" w:hAnsi="Times New Roman" w:eastAsia="方正仿宋_GBK" w:cs="Times New Roman"/>
          <w:kern w:val="2"/>
          <w:sz w:val="32"/>
          <w:szCs w:val="32"/>
          <w:lang w:val="en-US" w:eastAsia="zh-CN" w:bidi="ar-SA"/>
        </w:rPr>
        <w:t>已完成</w:t>
      </w:r>
      <w:r>
        <w:rPr>
          <w:rFonts w:hint="eastAsia" w:ascii="Times New Roman" w:hAnsi="Times New Roman" w:eastAsia="方正仿宋_GBK" w:cs="Times New Roman"/>
          <w:i w:val="0"/>
          <w:iCs w:val="0"/>
          <w:caps w:val="0"/>
          <w:color w:val="333333"/>
          <w:spacing w:val="0"/>
          <w:sz w:val="32"/>
          <w:szCs w:val="32"/>
          <w:shd w:val="clear" w:fill="FFFFFF"/>
          <w:lang w:val="en-US" w:eastAsia="zh-CN"/>
        </w:rPr>
        <w:t>参军入伍义务兵家庭优待金发放801人</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无进度拖延情况。</w:t>
      </w:r>
      <w:r>
        <w:rPr>
          <w:rFonts w:hint="default" w:ascii="Times New Roman" w:hAnsi="Times New Roman" w:eastAsia="方正仿宋_GBK" w:cs="Times New Roman"/>
          <w:kern w:val="2"/>
          <w:sz w:val="32"/>
          <w:szCs w:val="32"/>
          <w:highlight w:val="none"/>
          <w:lang w:val="en-US" w:eastAsia="zh-CN" w:bidi="ar-SA"/>
        </w:rPr>
        <w:t>经费足额拨付率100%，优抚对象医疗补助标准按规定执行率100%，</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经费及时拨付率100%。项目实施过程中不存在违规违纪情况。</w:t>
      </w:r>
    </w:p>
    <w:p w14:paraId="0D8A835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 w:hAnsi="楷体" w:eastAsia="楷体" w:cs="楷体"/>
          <w:b/>
          <w:sz w:val="32"/>
          <w:szCs w:val="32"/>
          <w:lang w:val="zh-CN"/>
        </w:rPr>
      </w:pPr>
      <w:r>
        <w:rPr>
          <w:rFonts w:hint="eastAsia" w:ascii="楷体" w:hAnsi="楷体" w:eastAsia="楷体" w:cs="楷体"/>
          <w:b/>
          <w:sz w:val="32"/>
          <w:szCs w:val="32"/>
          <w:lang w:val="zh-CN"/>
        </w:rPr>
        <w:t>（二）</w:t>
      </w:r>
      <w:r>
        <w:rPr>
          <w:rFonts w:hint="default" w:ascii="楷体" w:hAnsi="楷体" w:eastAsia="楷体" w:cs="楷体"/>
          <w:b/>
          <w:sz w:val="32"/>
          <w:szCs w:val="32"/>
          <w:lang w:val="zh-CN"/>
        </w:rPr>
        <w:t>项目效益情况</w:t>
      </w:r>
    </w:p>
    <w:p w14:paraId="74D4F0C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highlight w:val="none"/>
          <w:lang w:val="zh-CN"/>
        </w:rPr>
      </w:pPr>
      <w:r>
        <w:rPr>
          <w:rFonts w:hint="eastAsia" w:ascii="Times New Roman" w:hAnsi="Times New Roman" w:eastAsia="方正仿宋_GBK" w:cs="Times New Roman"/>
          <w:kern w:val="2"/>
          <w:sz w:val="32"/>
          <w:szCs w:val="32"/>
          <w:highlight w:val="none"/>
          <w:lang w:val="en-US" w:eastAsia="zh-CN" w:bidi="ar-SA"/>
        </w:rPr>
        <w:t>项目</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提升义务兵幸福感、获得感</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w:t>
      </w:r>
      <w:r>
        <w:rPr>
          <w:rFonts w:hint="eastAsia" w:ascii="Times New Roman" w:hAnsi="Times New Roman" w:eastAsia="方正仿宋_GBK" w:cs="Times New Roman"/>
          <w:kern w:val="2"/>
          <w:sz w:val="32"/>
          <w:szCs w:val="32"/>
          <w:highlight w:val="none"/>
          <w:lang w:val="en-US" w:eastAsia="zh-CN" w:bidi="ar-SA"/>
        </w:rPr>
        <w:t>补助对象满意度达到了9</w:t>
      </w:r>
      <w:r>
        <w:rPr>
          <w:rFonts w:hint="eastAsia" w:eastAsia="方正仿宋_GBK" w:cs="Times New Roman"/>
          <w:kern w:val="2"/>
          <w:sz w:val="32"/>
          <w:szCs w:val="32"/>
          <w:highlight w:val="none"/>
          <w:lang w:val="en-US" w:eastAsia="zh-CN" w:bidi="ar-SA"/>
        </w:rPr>
        <w:t>5</w:t>
      </w:r>
      <w:r>
        <w:rPr>
          <w:rFonts w:hint="eastAsia" w:ascii="Times New Roman" w:hAnsi="Times New Roman" w:eastAsia="方正仿宋_GBK" w:cs="Times New Roman"/>
          <w:kern w:val="2"/>
          <w:sz w:val="32"/>
          <w:szCs w:val="32"/>
          <w:highlight w:val="none"/>
          <w:lang w:val="en-US" w:eastAsia="zh-CN" w:bidi="ar-SA"/>
        </w:rPr>
        <w:t>%。</w:t>
      </w:r>
    </w:p>
    <w:p w14:paraId="19AE655C">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hint="default" w:ascii="黑体" w:hAnsi="宋体" w:eastAsia="黑体"/>
          <w:sz w:val="32"/>
          <w:szCs w:val="32"/>
        </w:rPr>
      </w:pPr>
      <w:r>
        <w:rPr>
          <w:rFonts w:hint="default" w:ascii="黑体" w:hAnsi="宋体" w:eastAsia="黑体"/>
          <w:sz w:val="32"/>
          <w:szCs w:val="32"/>
        </w:rPr>
        <w:t>四、问题及建议</w:t>
      </w:r>
    </w:p>
    <w:p w14:paraId="6339D77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对项目未存在问题</w:t>
      </w:r>
      <w:r>
        <w:rPr>
          <w:rFonts w:hint="eastAsia" w:eastAsia="方正仿宋_GBK" w:cs="Times New Roman"/>
          <w:kern w:val="2"/>
          <w:sz w:val="32"/>
          <w:szCs w:val="32"/>
          <w:highlight w:val="none"/>
          <w:lang w:val="en-US" w:eastAsia="zh-CN" w:bidi="ar-SA"/>
        </w:rPr>
        <w:t>及建议</w:t>
      </w:r>
      <w:r>
        <w:rPr>
          <w:rFonts w:hint="eastAsia" w:ascii="Times New Roman" w:hAnsi="Times New Roman" w:eastAsia="方正仿宋_GBK" w:cs="Times New Roman"/>
          <w:kern w:val="2"/>
          <w:sz w:val="32"/>
          <w:szCs w:val="32"/>
          <w:highlight w:val="none"/>
          <w:lang w:val="en-US" w:eastAsia="zh-CN" w:bidi="ar-SA"/>
        </w:rPr>
        <w:t>。</w:t>
      </w:r>
    </w:p>
    <w:p w14:paraId="65D8E0C4">
      <w:pPr>
        <w:pStyle w:val="6"/>
        <w:rPr>
          <w:rFonts w:hint="eastAsia"/>
          <w:color w:val="auto"/>
          <w:highlight w:val="none"/>
          <w:lang w:val="zh-CN"/>
        </w:rPr>
      </w:pPr>
    </w:p>
    <w:p w14:paraId="1ADFE01F">
      <w:pPr>
        <w:pStyle w:val="6"/>
        <w:rPr>
          <w:rFonts w:hint="eastAsia"/>
          <w:color w:val="auto"/>
          <w:highlight w:val="none"/>
          <w:lang w:val="zh-CN"/>
        </w:rPr>
      </w:pPr>
    </w:p>
    <w:p w14:paraId="5427A9D8">
      <w:pPr>
        <w:pStyle w:val="6"/>
        <w:rPr>
          <w:rFonts w:hint="eastAsia"/>
          <w:color w:val="auto"/>
          <w:highlight w:val="none"/>
          <w:lang w:val="zh-CN"/>
        </w:rPr>
      </w:pPr>
    </w:p>
    <w:p w14:paraId="1A70329E">
      <w:pPr>
        <w:pStyle w:val="6"/>
        <w:rPr>
          <w:rFonts w:hint="eastAsia"/>
          <w:color w:val="auto"/>
          <w:highlight w:val="none"/>
          <w:lang w:val="zh-CN"/>
        </w:rPr>
      </w:pPr>
    </w:p>
    <w:p w14:paraId="50658AF9">
      <w:pPr>
        <w:pStyle w:val="6"/>
        <w:rPr>
          <w:rFonts w:hint="eastAsia"/>
          <w:color w:val="auto"/>
          <w:highlight w:val="none"/>
          <w:lang w:val="zh-CN"/>
        </w:rPr>
      </w:pPr>
    </w:p>
    <w:p w14:paraId="4BECC67B">
      <w:pPr>
        <w:pStyle w:val="6"/>
        <w:rPr>
          <w:rFonts w:hint="eastAsia"/>
          <w:color w:val="auto"/>
          <w:highlight w:val="none"/>
          <w:lang w:val="zh-CN"/>
        </w:rPr>
      </w:pPr>
    </w:p>
    <w:p w14:paraId="39C78B9A">
      <w:pPr>
        <w:pStyle w:val="6"/>
        <w:rPr>
          <w:rFonts w:hint="eastAsia"/>
          <w:color w:val="auto"/>
          <w:highlight w:val="none"/>
          <w:lang w:val="zh-CN"/>
        </w:rPr>
      </w:pPr>
    </w:p>
    <w:p w14:paraId="0932FE1A">
      <w:pPr>
        <w:pStyle w:val="6"/>
        <w:rPr>
          <w:rFonts w:hint="eastAsia"/>
          <w:color w:val="auto"/>
          <w:highlight w:val="none"/>
          <w:lang w:val="zh-CN"/>
        </w:rPr>
      </w:pPr>
    </w:p>
    <w:p w14:paraId="5657538E">
      <w:pPr>
        <w:pStyle w:val="6"/>
        <w:rPr>
          <w:rFonts w:hint="eastAsia"/>
          <w:color w:val="auto"/>
          <w:highlight w:val="none"/>
          <w:lang w:val="zh-CN"/>
        </w:rPr>
      </w:pPr>
    </w:p>
    <w:p w14:paraId="6ECD46A7">
      <w:pPr>
        <w:pStyle w:val="6"/>
        <w:rPr>
          <w:rFonts w:hint="eastAsia"/>
          <w:color w:val="auto"/>
          <w:highlight w:val="none"/>
          <w:lang w:val="zh-CN"/>
        </w:rPr>
      </w:pPr>
    </w:p>
    <w:p w14:paraId="4808C21D">
      <w:pPr>
        <w:pStyle w:val="6"/>
        <w:rPr>
          <w:rFonts w:hint="eastAsia"/>
          <w:color w:val="auto"/>
          <w:highlight w:val="none"/>
          <w:lang w:val="zh-CN"/>
        </w:rPr>
      </w:pPr>
    </w:p>
    <w:p w14:paraId="7773AB75">
      <w:pPr>
        <w:pStyle w:val="6"/>
        <w:rPr>
          <w:rFonts w:hint="eastAsia"/>
          <w:color w:val="auto"/>
          <w:highlight w:val="none"/>
          <w:lang w:val="zh-CN"/>
        </w:rPr>
      </w:pPr>
    </w:p>
    <w:p w14:paraId="2D6BDD26">
      <w:pPr>
        <w:pStyle w:val="6"/>
        <w:rPr>
          <w:rFonts w:hint="eastAsia"/>
          <w:color w:val="auto"/>
          <w:highlight w:val="none"/>
          <w:lang w:val="zh-CN"/>
        </w:rPr>
      </w:pPr>
    </w:p>
    <w:p w14:paraId="45D749A8">
      <w:pPr>
        <w:pStyle w:val="6"/>
        <w:rPr>
          <w:rFonts w:hint="eastAsia"/>
          <w:color w:val="auto"/>
          <w:highlight w:val="none"/>
          <w:lang w:val="zh-CN"/>
        </w:rPr>
      </w:pPr>
    </w:p>
    <w:p w14:paraId="0149AD52">
      <w:pPr>
        <w:pStyle w:val="6"/>
        <w:rPr>
          <w:rFonts w:hint="eastAsia"/>
          <w:color w:val="auto"/>
          <w:highlight w:val="none"/>
          <w:lang w:val="zh-CN"/>
        </w:rPr>
      </w:pPr>
    </w:p>
    <w:p w14:paraId="540D1947">
      <w:pPr>
        <w:pStyle w:val="6"/>
        <w:rPr>
          <w:rFonts w:hint="eastAsia"/>
          <w:color w:val="auto"/>
          <w:highlight w:val="none"/>
          <w:lang w:val="zh-CN"/>
        </w:rPr>
      </w:pPr>
    </w:p>
    <w:p w14:paraId="138B3649">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退役军人事务局部门预算</w:t>
      </w:r>
      <w:r>
        <w:rPr>
          <w:rFonts w:hint="eastAsia" w:ascii="方正小标宋简体" w:hAnsi="宋体" w:eastAsia="方正小标宋简体"/>
          <w:sz w:val="44"/>
          <w:szCs w:val="44"/>
        </w:rPr>
        <w:t>项目支出</w:t>
      </w:r>
    </w:p>
    <w:p w14:paraId="4647BF9C">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绩效自评报告</w:t>
      </w:r>
    </w:p>
    <w:p w14:paraId="75C267C3">
      <w:pPr>
        <w:pStyle w:val="32"/>
        <w:keepNext w:val="0"/>
        <w:keepLines w:val="0"/>
        <w:pageBreakBefore w:val="0"/>
        <w:kinsoku/>
        <w:wordWrap/>
        <w:overflowPunct/>
        <w:topLinePunct w:val="0"/>
        <w:autoSpaceDE/>
        <w:autoSpaceDN/>
        <w:bidi w:val="0"/>
        <w:spacing w:line="600" w:lineRule="exact"/>
        <w:ind w:left="210" w:leftChars="100" w:firstLine="640" w:firstLineChars="200"/>
        <w:jc w:val="center"/>
        <w:textAlignment w:val="auto"/>
        <w:rPr>
          <w:rFonts w:hint="eastAsia" w:ascii="方正小标宋简体" w:hAnsi="宋体" w:eastAsia="方正小标宋简体"/>
          <w:sz w:val="32"/>
          <w:szCs w:val="32"/>
          <w:lang w:eastAsia="zh-CN"/>
        </w:rPr>
      </w:pPr>
      <w:r>
        <w:rPr>
          <w:rFonts w:hint="eastAsia" w:ascii="方正小标宋简体" w:hAnsi="宋体" w:eastAsia="方正小标宋简体"/>
          <w:sz w:val="32"/>
          <w:szCs w:val="32"/>
          <w:lang w:eastAsia="zh-CN"/>
        </w:rPr>
        <w:t>（优抚对象抚恤和生活补助）</w:t>
      </w:r>
    </w:p>
    <w:p w14:paraId="3DF6524A">
      <w:pPr>
        <w:pStyle w:val="32"/>
        <w:keepNext w:val="0"/>
        <w:keepLines w:val="0"/>
        <w:pageBreakBefore w:val="0"/>
        <w:kinsoku/>
        <w:wordWrap/>
        <w:overflowPunct/>
        <w:topLinePunct w:val="0"/>
        <w:autoSpaceDE/>
        <w:autoSpaceDN/>
        <w:bidi w:val="0"/>
        <w:spacing w:line="600" w:lineRule="exact"/>
        <w:ind w:left="210" w:leftChars="100" w:firstLine="640" w:firstLineChars="200"/>
        <w:jc w:val="center"/>
        <w:textAlignment w:val="auto"/>
        <w:rPr>
          <w:rFonts w:ascii="宋体" w:hAnsi="宋体"/>
          <w:color w:val="auto"/>
          <w:kern w:val="2"/>
          <w:sz w:val="32"/>
          <w:szCs w:val="32"/>
        </w:rPr>
      </w:pPr>
    </w:p>
    <w:p w14:paraId="259FA478">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一、项目概况</w:t>
      </w:r>
    </w:p>
    <w:p w14:paraId="63FA126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3" w:firstLineChars="200"/>
        <w:jc w:val="left"/>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楷体_GB2312" w:cs="Times New Roman"/>
          <w:b/>
          <w:kern w:val="2"/>
          <w:sz w:val="32"/>
          <w:szCs w:val="32"/>
          <w:lang w:val="zh-CN" w:eastAsia="zh-CN" w:bidi="ar-SA"/>
        </w:rPr>
        <w:t>（一）项目资金申报及批复情况。</w:t>
      </w: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优抚对象抚恤和生活补助资金年初预算0万元，调整预算11142.78万元</w:t>
      </w:r>
      <w:r>
        <w:rPr>
          <w:rFonts w:hint="default" w:ascii="Times New Roman" w:hAnsi="Times New Roman" w:eastAsia="方正仿宋_GBK" w:cs="Times New Roman"/>
          <w:i w:val="0"/>
          <w:iCs w:val="0"/>
          <w:caps w:val="0"/>
          <w:color w:val="333333"/>
          <w:spacing w:val="0"/>
          <w:sz w:val="32"/>
          <w:szCs w:val="32"/>
          <w:shd w:val="clear" w:fill="FFFFFF"/>
          <w:lang w:val="en-US" w:eastAsia="zh-CN"/>
        </w:rPr>
        <w:t>，经财政局批复下达后，及时做好</w:t>
      </w:r>
      <w:r>
        <w:rPr>
          <w:rFonts w:hint="eastAsia" w:ascii="Times New Roman" w:hAnsi="Times New Roman" w:eastAsia="方正仿宋_GBK" w:cs="Times New Roman"/>
          <w:i w:val="0"/>
          <w:iCs w:val="0"/>
          <w:caps w:val="0"/>
          <w:color w:val="333333"/>
          <w:spacing w:val="0"/>
          <w:sz w:val="32"/>
          <w:szCs w:val="32"/>
          <w:shd w:val="clear" w:fill="FFFFFF"/>
          <w:lang w:val="en-US" w:eastAsia="zh-CN"/>
        </w:rPr>
        <w:t>了</w:t>
      </w:r>
      <w:r>
        <w:rPr>
          <w:rFonts w:hint="default" w:ascii="Times New Roman" w:hAnsi="Times New Roman" w:eastAsia="方正仿宋_GBK" w:cs="Times New Roman"/>
          <w:i w:val="0"/>
          <w:iCs w:val="0"/>
          <w:caps w:val="0"/>
          <w:color w:val="333333"/>
          <w:spacing w:val="0"/>
          <w:sz w:val="32"/>
          <w:szCs w:val="32"/>
          <w:shd w:val="clear" w:fill="FFFFFF"/>
          <w:lang w:val="en-US" w:eastAsia="zh-CN"/>
        </w:rPr>
        <w:t>项目入库、事前绩效评估报告，并严格按照省财政厅、退役军人事务厅文件要求，遵循资金管理办法，专款专用，专项核算，全部用于优抚对象</w:t>
      </w:r>
      <w:r>
        <w:rPr>
          <w:rFonts w:hint="eastAsia" w:ascii="Times New Roman" w:hAnsi="Times New Roman" w:eastAsia="方正仿宋_GBK" w:cs="Times New Roman"/>
          <w:i w:val="0"/>
          <w:iCs w:val="0"/>
          <w:caps w:val="0"/>
          <w:color w:val="333333"/>
          <w:spacing w:val="0"/>
          <w:sz w:val="32"/>
          <w:szCs w:val="32"/>
          <w:shd w:val="clear" w:fill="FFFFFF"/>
          <w:lang w:val="en-US" w:eastAsia="zh-CN"/>
        </w:rPr>
        <w:t>抚恤和生活补助</w:t>
      </w:r>
      <w:r>
        <w:rPr>
          <w:rFonts w:hint="default" w:ascii="Times New Roman" w:hAnsi="Times New Roman" w:eastAsia="方正仿宋_GBK" w:cs="Times New Roman"/>
          <w:i w:val="0"/>
          <w:iCs w:val="0"/>
          <w:caps w:val="0"/>
          <w:color w:val="333333"/>
          <w:spacing w:val="0"/>
          <w:sz w:val="32"/>
          <w:szCs w:val="32"/>
          <w:shd w:val="clear" w:fill="FFFFFF"/>
          <w:lang w:val="en-US" w:eastAsia="zh-CN"/>
        </w:rPr>
        <w:t>项目，没有列支与项目内容无关的费用。</w:t>
      </w:r>
    </w:p>
    <w:p w14:paraId="248509C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kern w:val="2"/>
          <w:sz w:val="32"/>
          <w:szCs w:val="32"/>
          <w:lang w:val="zh-CN" w:eastAsia="zh-CN" w:bidi="ar-SA"/>
        </w:rPr>
        <w:t>（二）项目绩效目标。</w:t>
      </w:r>
      <w:r>
        <w:rPr>
          <w:rFonts w:hint="default" w:ascii="Times New Roman" w:hAnsi="Times New Roman" w:eastAsia="方正仿宋_GBK" w:cs="Times New Roman"/>
          <w:i w:val="0"/>
          <w:iCs w:val="0"/>
          <w:caps w:val="0"/>
          <w:color w:val="333333"/>
          <w:spacing w:val="0"/>
          <w:sz w:val="32"/>
          <w:szCs w:val="32"/>
          <w:shd w:val="clear" w:fill="FFFFFF"/>
          <w:lang w:val="zh-CN" w:eastAsia="zh-CN"/>
        </w:rPr>
        <w:t>项目</w:t>
      </w:r>
      <w:r>
        <w:rPr>
          <w:rFonts w:hint="default" w:ascii="Times New Roman" w:hAnsi="Times New Roman" w:eastAsia="方正仿宋_GBK" w:cs="Times New Roman"/>
          <w:i w:val="0"/>
          <w:iCs w:val="0"/>
          <w:caps w:val="0"/>
          <w:color w:val="333333"/>
          <w:spacing w:val="0"/>
          <w:sz w:val="32"/>
          <w:szCs w:val="32"/>
          <w:shd w:val="clear" w:fill="FFFFFF"/>
          <w:lang w:val="en-US" w:eastAsia="zh-CN"/>
        </w:rPr>
        <w:t>全部用于优抚对象</w:t>
      </w:r>
      <w:r>
        <w:rPr>
          <w:rFonts w:hint="eastAsia" w:ascii="Times New Roman" w:hAnsi="Times New Roman" w:eastAsia="方正仿宋_GBK" w:cs="Times New Roman"/>
          <w:i w:val="0"/>
          <w:iCs w:val="0"/>
          <w:caps w:val="0"/>
          <w:color w:val="333333"/>
          <w:spacing w:val="0"/>
          <w:sz w:val="32"/>
          <w:szCs w:val="32"/>
          <w:shd w:val="clear" w:fill="FFFFFF"/>
          <w:lang w:val="en-US" w:eastAsia="zh-CN"/>
        </w:rPr>
        <w:t>抚恤和生活</w:t>
      </w:r>
      <w:r>
        <w:rPr>
          <w:rFonts w:hint="default" w:ascii="Times New Roman" w:hAnsi="Times New Roman" w:eastAsia="方正仿宋_GBK" w:cs="Times New Roman"/>
          <w:i w:val="0"/>
          <w:iCs w:val="0"/>
          <w:caps w:val="0"/>
          <w:color w:val="333333"/>
          <w:spacing w:val="0"/>
          <w:sz w:val="32"/>
          <w:szCs w:val="32"/>
          <w:shd w:val="clear" w:fill="FFFFFF"/>
          <w:lang w:val="en-US" w:eastAsia="zh-CN"/>
        </w:rPr>
        <w:t>补</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助。项目</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计划于</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每月及时足额发放资金，并根据标注调整文件核算，</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并按规定及时拨付、执行，</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提升优抚对象生活水平</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。项目资金截止评价时点已完成优抚对象202</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1</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年</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抚恤和生活补助</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w:t>
      </w:r>
    </w:p>
    <w:p w14:paraId="05B77FF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黑体" w:hAnsi="宋体" w:eastAsia="黑体"/>
          <w:sz w:val="32"/>
          <w:szCs w:val="32"/>
          <w:lang w:val="zh-CN"/>
        </w:rPr>
      </w:pPr>
      <w:r>
        <w:rPr>
          <w:rFonts w:hint="default" w:ascii="Times New Roman" w:hAnsi="Times New Roman" w:eastAsia="楷体_GB2312" w:cs="Times New Roman"/>
          <w:b/>
          <w:kern w:val="2"/>
          <w:sz w:val="32"/>
          <w:szCs w:val="32"/>
          <w:lang w:val="zh-CN" w:eastAsia="zh-CN" w:bidi="ar-SA"/>
        </w:rPr>
        <w:t>（三）项目资金申报相符性。</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项目具体实施内容严格按照项目申报内容开展，未用于其他事项。并通过发放优抚对象补助资金，有效</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提升了</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优抚对象</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生活水平，申报目标合理可行</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w:t>
      </w:r>
    </w:p>
    <w:p w14:paraId="5980CCDF">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二、项目实施及管理情况</w:t>
      </w:r>
    </w:p>
    <w:p w14:paraId="53EDCDF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（一）资金计划、到位及使用情况</w:t>
      </w:r>
    </w:p>
    <w:p w14:paraId="3E71F91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kern w:val="0"/>
          <w:sz w:val="32"/>
          <w:szCs w:val="32"/>
          <w:lang w:val="en-US" w:eastAsia="zh-CN" w:bidi="ar"/>
        </w:rPr>
        <w:t>1.</w:t>
      </w:r>
      <w:r>
        <w:rPr>
          <w:rFonts w:hint="default" w:ascii="Times New Roman" w:hAnsi="Times New Roman" w:eastAsia="方正楷体_GBK" w:cs="Times New Roman"/>
          <w:kern w:val="0"/>
          <w:sz w:val="32"/>
          <w:szCs w:val="32"/>
          <w:lang w:val="zh-CN" w:eastAsia="zh-CN" w:bidi="ar"/>
        </w:rPr>
        <w:t>资金计划及到位。</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w:t>
      </w:r>
      <w:r>
        <w:rPr>
          <w:rFonts w:hint="default" w:ascii="Times New Roman" w:hAnsi="Times New Roman" w:eastAsia="方正仿宋_GBK" w:cs="Times New Roman"/>
          <w:sz w:val="32"/>
          <w:szCs w:val="32"/>
          <w:lang w:val="en-US" w:eastAsia="zh-CN"/>
        </w:rPr>
        <w:t>目</w:t>
      </w:r>
      <w:r>
        <w:rPr>
          <w:rFonts w:hint="default" w:ascii="Times New Roman" w:hAnsi="Times New Roman" w:eastAsia="方正仿宋_GBK" w:cs="Times New Roman"/>
          <w:sz w:val="32"/>
          <w:szCs w:val="32"/>
          <w:lang w:val="zh-CN" w:eastAsia="zh-CN"/>
        </w:rPr>
        <w:t>计划于</w:t>
      </w:r>
      <w:r>
        <w:rPr>
          <w:rFonts w:hint="eastAsia" w:ascii="Times New Roman" w:hAnsi="Times New Roman" w:eastAsia="方正仿宋_GBK" w:cs="Times New Roman"/>
          <w:sz w:val="32"/>
          <w:szCs w:val="32"/>
          <w:lang w:val="zh-CN" w:eastAsia="zh-CN"/>
        </w:rPr>
        <w:t>每月及时足额发放资金，并根据标注调整文件核算，</w:t>
      </w:r>
      <w:r>
        <w:rPr>
          <w:rFonts w:hint="default" w:ascii="Times New Roman" w:hAnsi="Times New Roman" w:eastAsia="方正仿宋_GBK" w:cs="Times New Roman"/>
          <w:sz w:val="32"/>
          <w:szCs w:val="32"/>
          <w:lang w:val="en-US" w:eastAsia="zh-CN"/>
        </w:rPr>
        <w:t>并按规定及时拨付、执行，</w:t>
      </w:r>
      <w:r>
        <w:rPr>
          <w:rFonts w:hint="default" w:ascii="Times New Roman" w:hAnsi="Times New Roman" w:eastAsia="方正仿宋_GBK" w:cs="Times New Roman"/>
          <w:sz w:val="32"/>
          <w:szCs w:val="32"/>
          <w:lang w:val="zh-CN" w:eastAsia="zh-CN"/>
        </w:rPr>
        <w:t>资金截止评价时点实际到位</w:t>
      </w:r>
      <w:r>
        <w:rPr>
          <w:rFonts w:hint="eastAsia" w:eastAsia="方正仿宋_GBK" w:cs="Times New Roman"/>
          <w:sz w:val="32"/>
          <w:szCs w:val="32"/>
          <w:lang w:val="en-US" w:eastAsia="zh-CN"/>
        </w:rPr>
        <w:t>11142.78</w:t>
      </w:r>
      <w:r>
        <w:rPr>
          <w:rFonts w:hint="default" w:ascii="Times New Roman" w:hAnsi="Times New Roman" w:eastAsia="方正仿宋_GBK" w:cs="Times New Roman"/>
          <w:sz w:val="32"/>
          <w:szCs w:val="32"/>
          <w:lang w:val="zh-CN" w:eastAsia="zh-CN"/>
        </w:rPr>
        <w:t>万元</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en-US" w:eastAsia="zh-CN"/>
        </w:rPr>
        <w:t>实现资金到位率100%、到位及时性100%。</w:t>
      </w:r>
    </w:p>
    <w:p w14:paraId="66042D5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lang w:val="zh-CN"/>
        </w:rPr>
        <w:t>资金使用。</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项目资金截止评价时点实际支出</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11142.78</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万元，支出率</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100</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%，按照资金使用规定，在规定时限内补助到优抚对象个人。该资金的支付范围、支付标准、支付进度、支付依据等是合规合法、符合预算要求。</w:t>
      </w:r>
    </w:p>
    <w:p w14:paraId="79F8DD8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（二）项目财务管理情况</w:t>
      </w:r>
    </w:p>
    <w:p w14:paraId="1731785F">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方正仿宋_GBK" w:cs="Times New Roman"/>
          <w:i w:val="0"/>
          <w:iCs w:val="0"/>
          <w:caps w:val="0"/>
          <w:color w:val="333333"/>
          <w:spacing w:val="0"/>
          <w:sz w:val="32"/>
          <w:szCs w:val="32"/>
          <w:shd w:val="clear" w:fill="FFFFFF"/>
          <w:lang w:val="zh-CN" w:eastAsia="zh-CN"/>
        </w:rPr>
      </w:pPr>
      <w:r>
        <w:rPr>
          <w:rFonts w:hint="default" w:ascii="Times New Roman" w:hAnsi="Times New Roman" w:eastAsia="方正仿宋_GBK" w:cs="Times New Roman"/>
          <w:i w:val="0"/>
          <w:iCs w:val="0"/>
          <w:caps w:val="0"/>
          <w:color w:val="333333"/>
          <w:spacing w:val="0"/>
          <w:sz w:val="32"/>
          <w:szCs w:val="32"/>
          <w:shd w:val="clear" w:fill="FFFFFF"/>
          <w:lang w:val="zh-CN" w:eastAsia="zh-CN"/>
        </w:rPr>
        <w:t>项目实施单位财务管理制度健全，严格执行财务管理制度，账务处理及时，会计核算规范。</w:t>
      </w:r>
      <w:r>
        <w:rPr>
          <w:rFonts w:hint="eastAsia" w:ascii="Times New Roman" w:hAnsi="Times New Roman" w:eastAsia="方正仿宋_GBK" w:cs="Times New Roman"/>
          <w:i w:val="0"/>
          <w:iCs w:val="0"/>
          <w:caps w:val="0"/>
          <w:color w:val="333333"/>
          <w:spacing w:val="0"/>
          <w:sz w:val="32"/>
          <w:szCs w:val="32"/>
          <w:shd w:val="clear" w:fill="FFFFFF"/>
          <w:lang w:val="zh-CN" w:eastAsia="zh-CN"/>
        </w:rPr>
        <w:t>优抚资金项目</w:t>
      </w:r>
      <w:r>
        <w:rPr>
          <w:rFonts w:hint="default" w:ascii="Times New Roman" w:hAnsi="Times New Roman" w:eastAsia="方正仿宋_GBK" w:cs="Times New Roman"/>
          <w:i w:val="0"/>
          <w:iCs w:val="0"/>
          <w:caps w:val="0"/>
          <w:color w:val="333333"/>
          <w:spacing w:val="0"/>
          <w:sz w:val="32"/>
          <w:szCs w:val="32"/>
          <w:shd w:val="clear" w:fill="FFFFFF"/>
          <w:lang w:val="zh-CN" w:eastAsia="zh-CN"/>
        </w:rPr>
        <w:t>由县退役军人事务局对资金进行计划申请、划拨、使用。</w:t>
      </w:r>
    </w:p>
    <w:p w14:paraId="5FD5B7E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（三）项目组织实施情况</w:t>
      </w:r>
    </w:p>
    <w:p w14:paraId="537F644A">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rPr>
      </w:pPr>
      <w:r>
        <w:rPr>
          <w:rFonts w:hint="default" w:ascii="Times New Roman" w:hAnsi="Times New Roman" w:eastAsia="方正仿宋_GBK" w:cs="Times New Roman"/>
          <w:i w:val="0"/>
          <w:iCs w:val="0"/>
          <w:caps w:val="0"/>
          <w:color w:val="333333"/>
          <w:spacing w:val="0"/>
          <w:sz w:val="32"/>
          <w:szCs w:val="32"/>
          <w:shd w:val="clear" w:fill="FFFFFF"/>
          <w:lang w:eastAsia="zh-CN"/>
        </w:rPr>
        <w:t>县退役军人事务局</w:t>
      </w:r>
      <w:r>
        <w:rPr>
          <w:rFonts w:hint="default" w:ascii="Times New Roman" w:hAnsi="Times New Roman" w:eastAsia="方正仿宋_GBK" w:cs="Times New Roman"/>
          <w:i w:val="0"/>
          <w:iCs w:val="0"/>
          <w:caps w:val="0"/>
          <w:color w:val="333333"/>
          <w:spacing w:val="0"/>
          <w:sz w:val="32"/>
          <w:szCs w:val="32"/>
          <w:shd w:val="clear" w:fill="FFFFFF"/>
        </w:rPr>
        <w:t>高度重视</w:t>
      </w:r>
      <w:r>
        <w:rPr>
          <w:rFonts w:hint="eastAsia" w:ascii="Times New Roman" w:hAnsi="Times New Roman" w:eastAsia="方正仿宋_GBK" w:cs="Times New Roman"/>
          <w:i w:val="0"/>
          <w:iCs w:val="0"/>
          <w:caps w:val="0"/>
          <w:color w:val="333333"/>
          <w:spacing w:val="0"/>
          <w:sz w:val="32"/>
          <w:szCs w:val="32"/>
          <w:shd w:val="clear" w:fill="FFFFFF"/>
          <w:lang w:eastAsia="zh-CN"/>
        </w:rPr>
        <w:t>优抚对象抚恤和生活补助</w:t>
      </w:r>
      <w:r>
        <w:rPr>
          <w:rFonts w:hint="default" w:ascii="Times New Roman" w:hAnsi="Times New Roman" w:eastAsia="方正仿宋_GBK" w:cs="Times New Roman"/>
          <w:i w:val="0"/>
          <w:iCs w:val="0"/>
          <w:caps w:val="0"/>
          <w:color w:val="333333"/>
          <w:spacing w:val="0"/>
          <w:sz w:val="32"/>
          <w:szCs w:val="32"/>
          <w:shd w:val="clear" w:fill="FFFFFF"/>
          <w:lang w:eastAsia="zh-CN"/>
        </w:rPr>
        <w:t>支出项目</w:t>
      </w:r>
      <w:r>
        <w:rPr>
          <w:rFonts w:hint="eastAsia" w:ascii="Times New Roman" w:hAnsi="Times New Roman" w:eastAsia="方正仿宋_GBK" w:cs="Times New Roman"/>
          <w:i w:val="0"/>
          <w:iCs w:val="0"/>
          <w:caps w:val="0"/>
          <w:color w:val="333333"/>
          <w:spacing w:val="0"/>
          <w:sz w:val="32"/>
          <w:szCs w:val="32"/>
          <w:shd w:val="clear" w:fill="FFFFFF"/>
          <w:lang w:eastAsia="zh-CN"/>
        </w:rPr>
        <w:t>，并</w:t>
      </w:r>
      <w:r>
        <w:rPr>
          <w:rFonts w:hint="default" w:ascii="Times New Roman" w:hAnsi="Times New Roman" w:eastAsia="方正仿宋_GBK" w:cs="Times New Roman"/>
          <w:i w:val="0"/>
          <w:iCs w:val="0"/>
          <w:caps w:val="0"/>
          <w:color w:val="333333"/>
          <w:spacing w:val="0"/>
          <w:sz w:val="32"/>
          <w:szCs w:val="32"/>
          <w:shd w:val="clear" w:fill="FFFFFF"/>
        </w:rPr>
        <w:t>严格</w:t>
      </w:r>
      <w:r>
        <w:rPr>
          <w:rFonts w:hint="default" w:ascii="Times New Roman" w:hAnsi="Times New Roman" w:eastAsia="方正仿宋_GBK" w:cs="Times New Roman"/>
          <w:i w:val="0"/>
          <w:iCs w:val="0"/>
          <w:caps w:val="0"/>
          <w:color w:val="333333"/>
          <w:spacing w:val="0"/>
          <w:sz w:val="32"/>
          <w:szCs w:val="32"/>
          <w:shd w:val="clear" w:fill="FFFFFF"/>
          <w:lang w:eastAsia="zh-CN"/>
        </w:rPr>
        <w:t>执行相关法律法规</w:t>
      </w:r>
      <w:r>
        <w:rPr>
          <w:rFonts w:hint="default" w:ascii="Times New Roman" w:hAnsi="Times New Roman" w:eastAsia="方正仿宋_GBK" w:cs="Times New Roman"/>
          <w:i w:val="0"/>
          <w:iCs w:val="0"/>
          <w:caps w:val="0"/>
          <w:color w:val="333333"/>
          <w:spacing w:val="0"/>
          <w:sz w:val="32"/>
          <w:szCs w:val="32"/>
          <w:shd w:val="clear" w:fill="FFFFFF"/>
        </w:rPr>
        <w:t>。经费支出</w:t>
      </w:r>
      <w:r>
        <w:rPr>
          <w:rFonts w:hint="default" w:ascii="Times New Roman" w:hAnsi="Times New Roman" w:eastAsia="方正仿宋_GBK" w:cs="Times New Roman"/>
          <w:i w:val="0"/>
          <w:iCs w:val="0"/>
          <w:caps w:val="0"/>
          <w:color w:val="333333"/>
          <w:spacing w:val="0"/>
          <w:sz w:val="32"/>
          <w:szCs w:val="32"/>
          <w:shd w:val="clear" w:fill="FFFFFF"/>
          <w:lang w:eastAsia="zh-CN"/>
        </w:rPr>
        <w:t>由优抚对象个人申请、乡镇申报，经县退役军人事务局拥军优抚股审核、分管领导核定、</w:t>
      </w:r>
      <w:r>
        <w:rPr>
          <w:rFonts w:hint="default" w:ascii="Times New Roman" w:hAnsi="Times New Roman" w:eastAsia="方正仿宋_GBK" w:cs="Times New Roman"/>
          <w:i w:val="0"/>
          <w:iCs w:val="0"/>
          <w:caps w:val="0"/>
          <w:color w:val="333333"/>
          <w:spacing w:val="0"/>
          <w:sz w:val="32"/>
          <w:szCs w:val="32"/>
          <w:shd w:val="clear" w:fill="FFFFFF"/>
        </w:rPr>
        <w:t>主要领导审批后，由局</w:t>
      </w:r>
      <w:r>
        <w:rPr>
          <w:rFonts w:hint="default" w:ascii="Times New Roman" w:hAnsi="Times New Roman" w:eastAsia="方正仿宋_GBK" w:cs="Times New Roman"/>
          <w:i w:val="0"/>
          <w:iCs w:val="0"/>
          <w:caps w:val="0"/>
          <w:color w:val="333333"/>
          <w:spacing w:val="0"/>
          <w:sz w:val="32"/>
          <w:szCs w:val="32"/>
          <w:shd w:val="clear" w:fill="FFFFFF"/>
          <w:lang w:eastAsia="zh-CN"/>
        </w:rPr>
        <w:t>办公室财务</w:t>
      </w:r>
      <w:r>
        <w:rPr>
          <w:rFonts w:hint="default" w:ascii="Times New Roman" w:hAnsi="Times New Roman" w:eastAsia="方正仿宋_GBK" w:cs="Times New Roman"/>
          <w:i w:val="0"/>
          <w:iCs w:val="0"/>
          <w:caps w:val="0"/>
          <w:color w:val="333333"/>
          <w:spacing w:val="0"/>
          <w:sz w:val="32"/>
          <w:szCs w:val="32"/>
          <w:shd w:val="clear" w:fill="FFFFFF"/>
        </w:rPr>
        <w:t>上报财政后，才能拨付支出。</w:t>
      </w:r>
    </w:p>
    <w:p w14:paraId="6653205F">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三、项目绩效情况</w:t>
      </w:r>
      <w:r>
        <w:rPr>
          <w:rFonts w:hint="default" w:ascii="黑体" w:hAnsi="宋体" w:eastAsia="黑体"/>
          <w:sz w:val="32"/>
          <w:szCs w:val="32"/>
          <w:lang w:val="zh-CN"/>
        </w:rPr>
        <w:tab/>
      </w:r>
    </w:p>
    <w:p w14:paraId="497BFE5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（一）项目完成情况</w:t>
      </w:r>
    </w:p>
    <w:p w14:paraId="11675CC6">
      <w:pPr>
        <w:widowControl w:val="0"/>
        <w:bidi w:val="0"/>
        <w:ind w:firstLine="640" w:firstLineChars="20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eastAsia="方正仿宋_GBK" w:cs="Times New Roman"/>
          <w:kern w:val="2"/>
          <w:sz w:val="32"/>
          <w:szCs w:val="32"/>
          <w:lang w:val="en-US" w:eastAsia="zh-CN" w:bidi="ar-SA"/>
        </w:rPr>
        <w:t>截至目前</w:t>
      </w:r>
      <w:r>
        <w:rPr>
          <w:rFonts w:hint="default" w:ascii="Times New Roman" w:hAnsi="Times New Roman" w:eastAsia="方正仿宋_GBK" w:cs="Times New Roman"/>
          <w:kern w:val="2"/>
          <w:sz w:val="32"/>
          <w:szCs w:val="32"/>
          <w:lang w:val="en-US" w:eastAsia="zh-CN" w:bidi="ar-SA"/>
        </w:rPr>
        <w:t>已完成优抚对象</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每月及时足额发放资金，并根据标准调整文件核算，</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并按规定及时拨付、执行，</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提升优抚对象生活水平</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。项目实施过程中不存在违规违纪情况。项目资金截止评价时点已完成优抚对象202</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1</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年</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抚恤和生活补助，无进度拖延情况。</w:t>
      </w:r>
    </w:p>
    <w:p w14:paraId="7424BE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eastAsia" w:ascii="Times New Roman" w:hAnsi="Times New Roman" w:eastAsia="楷体_GB2312" w:cs="Times New Roman"/>
          <w:b/>
          <w:kern w:val="2"/>
          <w:sz w:val="32"/>
          <w:szCs w:val="32"/>
          <w:lang w:val="zh-CN" w:eastAsia="zh-CN" w:bidi="ar-SA"/>
        </w:rPr>
        <w:t>（二）</w:t>
      </w:r>
      <w:r>
        <w:rPr>
          <w:rFonts w:hint="default" w:ascii="Times New Roman" w:hAnsi="Times New Roman" w:eastAsia="楷体_GB2312" w:cs="Times New Roman"/>
          <w:b/>
          <w:kern w:val="2"/>
          <w:sz w:val="32"/>
          <w:szCs w:val="32"/>
          <w:lang w:val="zh-CN" w:eastAsia="zh-CN" w:bidi="ar-SA"/>
        </w:rPr>
        <w:t>项目效益情况</w:t>
      </w:r>
    </w:p>
    <w:p w14:paraId="0AE3A04A">
      <w:pPr>
        <w:widowControl w:val="0"/>
        <w:bidi w:val="0"/>
        <w:ind w:firstLine="640" w:firstLineChars="200"/>
        <w:jc w:val="both"/>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项目实现了优抚对象生活水平有效提升。优抚对象满意度达到了95%。</w:t>
      </w:r>
    </w:p>
    <w:p w14:paraId="6CF51B00">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四、问题及建议</w:t>
      </w:r>
    </w:p>
    <w:p w14:paraId="5B84BFF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对项目未存在问题</w:t>
      </w:r>
      <w:r>
        <w:rPr>
          <w:rFonts w:hint="eastAsia" w:eastAsia="方正仿宋_GBK" w:cs="Times New Roman"/>
          <w:kern w:val="2"/>
          <w:sz w:val="32"/>
          <w:szCs w:val="32"/>
          <w:highlight w:val="none"/>
          <w:lang w:val="en-US" w:eastAsia="zh-CN" w:bidi="ar-SA"/>
        </w:rPr>
        <w:t>及建议</w:t>
      </w:r>
      <w:r>
        <w:rPr>
          <w:rFonts w:hint="eastAsia" w:ascii="Times New Roman" w:hAnsi="Times New Roman" w:eastAsia="方正仿宋_GBK" w:cs="Times New Roman"/>
          <w:kern w:val="2"/>
          <w:sz w:val="32"/>
          <w:szCs w:val="32"/>
          <w:highlight w:val="none"/>
          <w:lang w:val="en-US" w:eastAsia="zh-CN" w:bidi="ar-SA"/>
        </w:rPr>
        <w:t>。</w:t>
      </w:r>
    </w:p>
    <w:p w14:paraId="46DF79BB">
      <w:pPr>
        <w:pStyle w:val="6"/>
        <w:rPr>
          <w:rFonts w:hint="eastAsia"/>
          <w:color w:val="auto"/>
          <w:highlight w:val="none"/>
          <w:lang w:val="zh-CN"/>
        </w:rPr>
      </w:pPr>
    </w:p>
    <w:p w14:paraId="7E56E040">
      <w:pPr>
        <w:pStyle w:val="6"/>
        <w:rPr>
          <w:rFonts w:hint="eastAsia"/>
          <w:color w:val="auto"/>
          <w:highlight w:val="none"/>
          <w:lang w:val="zh-CN"/>
        </w:rPr>
      </w:pPr>
    </w:p>
    <w:p w14:paraId="3305E3B0">
      <w:pPr>
        <w:pStyle w:val="6"/>
        <w:rPr>
          <w:rFonts w:hint="eastAsia"/>
          <w:color w:val="auto"/>
          <w:highlight w:val="none"/>
          <w:lang w:val="zh-CN"/>
        </w:rPr>
      </w:pPr>
    </w:p>
    <w:p w14:paraId="555DFC2F">
      <w:pPr>
        <w:pStyle w:val="6"/>
        <w:rPr>
          <w:rFonts w:hint="eastAsia"/>
          <w:color w:val="auto"/>
          <w:highlight w:val="none"/>
          <w:lang w:val="zh-CN"/>
        </w:rPr>
      </w:pPr>
    </w:p>
    <w:p w14:paraId="08EDD9DA">
      <w:pPr>
        <w:pStyle w:val="6"/>
        <w:rPr>
          <w:rFonts w:hint="eastAsia"/>
          <w:color w:val="auto"/>
          <w:highlight w:val="none"/>
          <w:lang w:val="zh-CN"/>
        </w:rPr>
      </w:pPr>
    </w:p>
    <w:p w14:paraId="7A4F77EC">
      <w:pPr>
        <w:pStyle w:val="6"/>
        <w:rPr>
          <w:rFonts w:hint="eastAsia"/>
          <w:color w:val="auto"/>
          <w:highlight w:val="none"/>
          <w:lang w:val="zh-CN"/>
        </w:rPr>
      </w:pPr>
    </w:p>
    <w:p w14:paraId="161AF868">
      <w:pPr>
        <w:pStyle w:val="6"/>
        <w:rPr>
          <w:rFonts w:hint="eastAsia"/>
          <w:color w:val="auto"/>
          <w:highlight w:val="none"/>
          <w:lang w:val="zh-CN"/>
        </w:rPr>
      </w:pPr>
    </w:p>
    <w:p w14:paraId="43FFD11C">
      <w:pPr>
        <w:pStyle w:val="6"/>
        <w:rPr>
          <w:rFonts w:hint="eastAsia"/>
          <w:color w:val="auto"/>
          <w:highlight w:val="none"/>
          <w:lang w:val="zh-CN"/>
        </w:rPr>
      </w:pPr>
    </w:p>
    <w:p w14:paraId="1C51FDC0">
      <w:pPr>
        <w:pStyle w:val="6"/>
        <w:rPr>
          <w:rFonts w:hint="eastAsia"/>
          <w:color w:val="auto"/>
          <w:highlight w:val="none"/>
          <w:lang w:val="zh-CN"/>
        </w:rPr>
      </w:pPr>
    </w:p>
    <w:p w14:paraId="5522B10A">
      <w:pPr>
        <w:pStyle w:val="6"/>
        <w:rPr>
          <w:rFonts w:hint="eastAsia"/>
          <w:color w:val="auto"/>
          <w:highlight w:val="none"/>
          <w:lang w:val="zh-CN"/>
        </w:rPr>
      </w:pPr>
    </w:p>
    <w:p w14:paraId="45DC6CA3">
      <w:pPr>
        <w:pStyle w:val="6"/>
        <w:rPr>
          <w:rFonts w:hint="eastAsia"/>
          <w:color w:val="auto"/>
          <w:highlight w:val="none"/>
          <w:lang w:val="zh-CN"/>
        </w:rPr>
      </w:pPr>
    </w:p>
    <w:p w14:paraId="6F96F0B1">
      <w:pPr>
        <w:pStyle w:val="6"/>
        <w:rPr>
          <w:rFonts w:hint="eastAsia"/>
          <w:color w:val="auto"/>
          <w:highlight w:val="none"/>
          <w:lang w:val="zh-CN"/>
        </w:rPr>
      </w:pPr>
    </w:p>
    <w:p w14:paraId="56EE92B9">
      <w:pPr>
        <w:pStyle w:val="6"/>
        <w:rPr>
          <w:rFonts w:hint="eastAsia"/>
          <w:color w:val="auto"/>
          <w:highlight w:val="none"/>
          <w:lang w:val="zh-CN"/>
        </w:rPr>
      </w:pPr>
    </w:p>
    <w:p w14:paraId="3A000A90">
      <w:pPr>
        <w:pStyle w:val="6"/>
        <w:rPr>
          <w:rFonts w:hint="eastAsia"/>
          <w:color w:val="auto"/>
          <w:highlight w:val="none"/>
          <w:lang w:val="zh-CN"/>
        </w:rPr>
      </w:pPr>
    </w:p>
    <w:p w14:paraId="303A2FEF">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退役军人事务局部门预算</w:t>
      </w:r>
      <w:r>
        <w:rPr>
          <w:rFonts w:hint="eastAsia" w:ascii="方正小标宋简体" w:hAnsi="宋体" w:eastAsia="方正小标宋简体"/>
          <w:sz w:val="44"/>
          <w:szCs w:val="44"/>
        </w:rPr>
        <w:t>项目支出</w:t>
      </w:r>
    </w:p>
    <w:p w14:paraId="69B037F5">
      <w:pPr>
        <w:pStyle w:val="32"/>
        <w:keepNext w:val="0"/>
        <w:keepLines w:val="0"/>
        <w:pageBreakBefore w:val="0"/>
        <w:kinsoku/>
        <w:wordWrap/>
        <w:overflowPunct/>
        <w:topLinePunct w:val="0"/>
        <w:autoSpaceDE/>
        <w:autoSpaceDN/>
        <w:bidi w:val="0"/>
        <w:spacing w:line="600" w:lineRule="exact"/>
        <w:ind w:left="210" w:leftChars="100" w:firstLine="880" w:firstLineChars="20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绩效自评报告</w:t>
      </w:r>
    </w:p>
    <w:p w14:paraId="1803D5C0">
      <w:pPr>
        <w:pStyle w:val="32"/>
        <w:keepNext w:val="0"/>
        <w:keepLines w:val="0"/>
        <w:pageBreakBefore w:val="0"/>
        <w:kinsoku/>
        <w:wordWrap/>
        <w:overflowPunct/>
        <w:topLinePunct w:val="0"/>
        <w:autoSpaceDE/>
        <w:autoSpaceDN/>
        <w:bidi w:val="0"/>
        <w:spacing w:line="600" w:lineRule="exact"/>
        <w:ind w:left="210" w:leftChars="100" w:firstLine="640" w:firstLineChars="200"/>
        <w:jc w:val="center"/>
        <w:textAlignment w:val="auto"/>
        <w:rPr>
          <w:rFonts w:hint="eastAsia" w:ascii="方正小标宋简体" w:hAnsi="宋体" w:eastAsia="方正小标宋简体"/>
          <w:sz w:val="32"/>
          <w:szCs w:val="32"/>
          <w:lang w:eastAsia="zh-CN"/>
        </w:rPr>
      </w:pPr>
      <w:r>
        <w:rPr>
          <w:rFonts w:hint="eastAsia" w:ascii="方正小标宋简体" w:hAnsi="宋体" w:eastAsia="方正小标宋简体"/>
          <w:sz w:val="32"/>
          <w:szCs w:val="32"/>
          <w:lang w:eastAsia="zh-CN"/>
        </w:rPr>
        <w:t>（优抚对象医疗补助）</w:t>
      </w:r>
    </w:p>
    <w:p w14:paraId="50621E43">
      <w:pPr>
        <w:pStyle w:val="32"/>
        <w:keepNext w:val="0"/>
        <w:keepLines w:val="0"/>
        <w:pageBreakBefore w:val="0"/>
        <w:kinsoku/>
        <w:wordWrap/>
        <w:overflowPunct/>
        <w:topLinePunct w:val="0"/>
        <w:autoSpaceDE/>
        <w:autoSpaceDN/>
        <w:bidi w:val="0"/>
        <w:spacing w:line="600" w:lineRule="exact"/>
        <w:ind w:left="210" w:leftChars="100" w:firstLine="640" w:firstLineChars="200"/>
        <w:jc w:val="center"/>
        <w:textAlignment w:val="auto"/>
        <w:rPr>
          <w:rFonts w:ascii="宋体" w:hAnsi="宋体"/>
          <w:color w:val="auto"/>
          <w:kern w:val="2"/>
          <w:sz w:val="32"/>
          <w:szCs w:val="32"/>
        </w:rPr>
      </w:pPr>
    </w:p>
    <w:p w14:paraId="38777FA0">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一、项目概况</w:t>
      </w:r>
    </w:p>
    <w:p w14:paraId="55DDDD1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3" w:firstLineChars="200"/>
        <w:jc w:val="left"/>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楷体_GB2312" w:cs="Times New Roman"/>
          <w:b/>
          <w:kern w:val="2"/>
          <w:sz w:val="32"/>
          <w:szCs w:val="32"/>
          <w:lang w:val="zh-CN" w:eastAsia="zh-CN" w:bidi="ar-SA"/>
        </w:rPr>
        <w:t>（一）项目资金申报及批复情况。</w:t>
      </w: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lang w:val="en-US" w:eastAsia="zh-CN"/>
        </w:rPr>
        <w:t>年医疗补助</w:t>
      </w:r>
      <w:r>
        <w:rPr>
          <w:rFonts w:hint="eastAsia" w:eastAsia="方正仿宋_GBK" w:cs="Times New Roman"/>
          <w:i w:val="0"/>
          <w:iCs w:val="0"/>
          <w:caps w:val="0"/>
          <w:color w:val="333333"/>
          <w:spacing w:val="0"/>
          <w:sz w:val="32"/>
          <w:szCs w:val="32"/>
          <w:shd w:val="clear" w:fill="FFFFFF"/>
          <w:lang w:val="en-US" w:eastAsia="zh-CN"/>
        </w:rPr>
        <w:t>上级下达资金</w:t>
      </w:r>
      <w:r>
        <w:rPr>
          <w:rFonts w:hint="default" w:ascii="Times New Roman" w:hAnsi="Times New Roman" w:eastAsia="方正仿宋_GBK" w:cs="Times New Roman"/>
          <w:i w:val="0"/>
          <w:iCs w:val="0"/>
          <w:caps w:val="0"/>
          <w:color w:val="333333"/>
          <w:spacing w:val="0"/>
          <w:sz w:val="32"/>
          <w:szCs w:val="32"/>
          <w:shd w:val="clear" w:fill="FFFFFF"/>
          <w:lang w:val="en-US" w:eastAsia="zh-CN"/>
        </w:rPr>
        <w:t>资金</w:t>
      </w:r>
      <w:r>
        <w:rPr>
          <w:rFonts w:hint="eastAsia" w:eastAsia="方正仿宋_GBK" w:cs="Times New Roman"/>
          <w:i w:val="0"/>
          <w:iCs w:val="0"/>
          <w:caps w:val="0"/>
          <w:color w:val="333333"/>
          <w:spacing w:val="0"/>
          <w:sz w:val="32"/>
          <w:szCs w:val="32"/>
          <w:shd w:val="clear" w:fill="FFFFFF"/>
          <w:lang w:val="en-US" w:eastAsia="zh-CN"/>
        </w:rPr>
        <w:t>750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万元，经财政局批复下达后，及时做好</w:t>
      </w:r>
      <w:r>
        <w:rPr>
          <w:rFonts w:hint="eastAsia" w:ascii="Times New Roman" w:hAnsi="Times New Roman" w:eastAsia="方正仿宋_GBK" w:cs="Times New Roman"/>
          <w:i w:val="0"/>
          <w:iCs w:val="0"/>
          <w:caps w:val="0"/>
          <w:color w:val="333333"/>
          <w:spacing w:val="0"/>
          <w:sz w:val="32"/>
          <w:szCs w:val="32"/>
          <w:shd w:val="clear" w:fill="FFFFFF"/>
          <w:lang w:val="en-US" w:eastAsia="zh-CN"/>
        </w:rPr>
        <w:t>了</w:t>
      </w:r>
      <w:r>
        <w:rPr>
          <w:rFonts w:hint="default" w:ascii="Times New Roman" w:hAnsi="Times New Roman" w:eastAsia="方正仿宋_GBK" w:cs="Times New Roman"/>
          <w:i w:val="0"/>
          <w:iCs w:val="0"/>
          <w:caps w:val="0"/>
          <w:color w:val="333333"/>
          <w:spacing w:val="0"/>
          <w:sz w:val="32"/>
          <w:szCs w:val="32"/>
          <w:shd w:val="clear" w:fill="FFFFFF"/>
          <w:lang w:val="en-US" w:eastAsia="zh-CN"/>
        </w:rPr>
        <w:t>项目入库、事前绩效评估报告，并严格按照省财政厅、退役军人事务厅文件要求，遵循资金管理办法，专款专用，专项核算，全部用于优抚对象医疗补助项目，没有列支与项目内容无关的费用。</w:t>
      </w:r>
    </w:p>
    <w:p w14:paraId="0FD07BC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kern w:val="2"/>
          <w:sz w:val="32"/>
          <w:szCs w:val="32"/>
          <w:lang w:val="zh-CN" w:eastAsia="zh-CN" w:bidi="ar-SA"/>
        </w:rPr>
        <w:t>（二）项目绩效目标。</w:t>
      </w:r>
      <w:r>
        <w:rPr>
          <w:rFonts w:hint="default" w:ascii="Times New Roman" w:hAnsi="Times New Roman" w:eastAsia="方正仿宋_GBK" w:cs="Times New Roman"/>
          <w:i w:val="0"/>
          <w:iCs w:val="0"/>
          <w:caps w:val="0"/>
          <w:color w:val="333333"/>
          <w:spacing w:val="0"/>
          <w:sz w:val="32"/>
          <w:szCs w:val="32"/>
          <w:shd w:val="clear" w:fill="FFFFFF"/>
          <w:lang w:val="zh-CN" w:eastAsia="zh-CN"/>
        </w:rPr>
        <w:t>项目</w:t>
      </w:r>
      <w:r>
        <w:rPr>
          <w:rFonts w:hint="default" w:ascii="Times New Roman" w:hAnsi="Times New Roman" w:eastAsia="方正仿宋_GBK" w:cs="Times New Roman"/>
          <w:i w:val="0"/>
          <w:iCs w:val="0"/>
          <w:caps w:val="0"/>
          <w:color w:val="333333"/>
          <w:spacing w:val="0"/>
          <w:sz w:val="32"/>
          <w:szCs w:val="32"/>
          <w:shd w:val="clear" w:fill="FFFFFF"/>
          <w:lang w:val="en-US" w:eastAsia="zh-CN"/>
        </w:rPr>
        <w:t>全部用于优抚对象参保、</w:t>
      </w:r>
      <w:r>
        <w:rPr>
          <w:rFonts w:hint="eastAsia" w:ascii="Times New Roman" w:hAnsi="Times New Roman" w:eastAsia="方正仿宋_GBK" w:cs="Times New Roman"/>
          <w:i w:val="0"/>
          <w:iCs w:val="0"/>
          <w:caps w:val="0"/>
          <w:color w:val="333333"/>
          <w:spacing w:val="0"/>
          <w:sz w:val="32"/>
          <w:szCs w:val="32"/>
          <w:shd w:val="clear" w:fill="FFFFFF"/>
          <w:lang w:val="en-US" w:eastAsia="zh-CN"/>
        </w:rPr>
        <w:t>对</w:t>
      </w:r>
      <w:r>
        <w:rPr>
          <w:rFonts w:hint="default" w:ascii="Times New Roman" w:hAnsi="Times New Roman" w:eastAsia="方正仿宋_GBK" w:cs="Times New Roman"/>
          <w:i w:val="0"/>
          <w:iCs w:val="0"/>
          <w:caps w:val="0"/>
          <w:color w:val="333333"/>
          <w:spacing w:val="0"/>
          <w:sz w:val="32"/>
          <w:szCs w:val="32"/>
          <w:shd w:val="clear" w:fill="FFFFFF"/>
          <w:lang w:val="en-US" w:eastAsia="zh-CN"/>
        </w:rPr>
        <w:t>符合城镇职工医疗保险、城镇居民医疗保险药品目录、诊疗项目和服务设施范围内的药物、诊疗和服务项目中的剩余部分医药费按规定给予医疗补</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助。项目</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计划于年初完成优抚对象参保缴费、每半年根据优抚对象申请进行医疗补助报账打卡，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实现享受医疗待遇优抚对象的人数不少于</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14689</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人，优抚对象满意度不小于85%，并按规定及时拨付、执行，改善优抚对象医疗难问题。项目资金截止评价时点已完成优抚对象202</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1</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年参保缴费</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及医疗补助报账</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w:t>
      </w:r>
    </w:p>
    <w:p w14:paraId="6BFCEBC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黑体" w:cs="Times New Roman"/>
        </w:rPr>
      </w:pPr>
      <w:r>
        <w:rPr>
          <w:rFonts w:hint="default" w:ascii="Times New Roman" w:hAnsi="Times New Roman" w:eastAsia="楷体_GB2312" w:cs="Times New Roman"/>
          <w:b/>
          <w:kern w:val="2"/>
          <w:sz w:val="32"/>
          <w:szCs w:val="32"/>
          <w:lang w:val="zh-CN" w:eastAsia="zh-CN" w:bidi="ar-SA"/>
        </w:rPr>
        <w:t>（三）项目资金申报相符性。</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项目具体实施内容严格按照项目申报内容开展，未用于其他事项。并通过发放优抚对象补助资金，有效帮助解决了优抚对象医疗难问题</w:t>
      </w:r>
      <w:r>
        <w:rPr>
          <w:rFonts w:hint="eastAsia" w:ascii="Times New Roman" w:hAnsi="Times New Roman" w:eastAsia="方正仿宋_GBK" w:cs="Times New Roman"/>
          <w:i w:val="0"/>
          <w:iCs w:val="0"/>
          <w:caps w:val="0"/>
          <w:color w:val="333333"/>
          <w:spacing w:val="0"/>
          <w:kern w:val="0"/>
          <w:sz w:val="32"/>
          <w:szCs w:val="32"/>
          <w:shd w:val="clear" w:fill="FFFFFF"/>
          <w:lang w:val="zh-CN" w:eastAsia="zh-CN" w:bidi="ar"/>
        </w:rPr>
        <w:t>，申报目标合理可行</w:t>
      </w:r>
      <w:r>
        <w:rPr>
          <w:rFonts w:hint="default" w:ascii="Times New Roman" w:hAnsi="Times New Roman" w:eastAsia="方正仿宋_GBK" w:cs="Times New Roman"/>
          <w:i w:val="0"/>
          <w:iCs w:val="0"/>
          <w:caps w:val="0"/>
          <w:color w:val="333333"/>
          <w:spacing w:val="0"/>
          <w:kern w:val="0"/>
          <w:sz w:val="32"/>
          <w:szCs w:val="32"/>
          <w:shd w:val="clear" w:fill="FFFFFF"/>
          <w:lang w:val="zh-CN" w:eastAsia="zh-CN" w:bidi="ar"/>
        </w:rPr>
        <w:t>。</w:t>
      </w:r>
    </w:p>
    <w:p w14:paraId="1C25D6FD">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二、项目实施及管理情况</w:t>
      </w:r>
    </w:p>
    <w:p w14:paraId="3DC3015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（一）资金计划、到位及使用情况</w:t>
      </w:r>
    </w:p>
    <w:p w14:paraId="74F9C1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kern w:val="0"/>
          <w:sz w:val="32"/>
          <w:szCs w:val="32"/>
          <w:lang w:val="en-US" w:eastAsia="zh-CN" w:bidi="ar"/>
        </w:rPr>
        <w:t>1.</w:t>
      </w:r>
      <w:r>
        <w:rPr>
          <w:rFonts w:hint="default" w:ascii="Times New Roman" w:hAnsi="Times New Roman" w:eastAsia="方正楷体_GBK" w:cs="Times New Roman"/>
          <w:kern w:val="0"/>
          <w:sz w:val="32"/>
          <w:szCs w:val="32"/>
          <w:lang w:val="zh-CN" w:eastAsia="zh-CN" w:bidi="ar"/>
        </w:rPr>
        <w:t>资金计划及到位。</w:t>
      </w:r>
      <w:r>
        <w:rPr>
          <w:rFonts w:hint="default" w:ascii="Times New Roman" w:hAnsi="Times New Roman" w:eastAsia="方正仿宋_GBK" w:cs="Times New Roman"/>
          <w:sz w:val="32"/>
          <w:szCs w:val="32"/>
          <w:lang w:val="zh-CN" w:eastAsia="zh-CN"/>
        </w:rPr>
        <w:t>项目资金计划于年初完成优抚对象参保缴费、每半年根据优抚对象申请进行医疗补助报账打卡，资金截止评价时点实际到位</w:t>
      </w:r>
      <w:r>
        <w:rPr>
          <w:rFonts w:hint="eastAsia" w:eastAsia="方正仿宋_GBK" w:cs="Times New Roman"/>
          <w:sz w:val="32"/>
          <w:szCs w:val="32"/>
          <w:lang w:val="en-US" w:eastAsia="zh-CN"/>
        </w:rPr>
        <w:t>750</w:t>
      </w:r>
      <w:r>
        <w:rPr>
          <w:rFonts w:hint="default" w:ascii="Times New Roman" w:hAnsi="Times New Roman" w:eastAsia="方正仿宋_GBK" w:cs="Times New Roman"/>
          <w:sz w:val="32"/>
          <w:szCs w:val="32"/>
          <w:lang w:val="zh-CN" w:eastAsia="zh-CN"/>
        </w:rPr>
        <w:t>万元，其中中央资金</w:t>
      </w:r>
      <w:r>
        <w:rPr>
          <w:rFonts w:hint="eastAsia" w:eastAsia="方正仿宋_GBK" w:cs="Times New Roman"/>
          <w:sz w:val="32"/>
          <w:szCs w:val="32"/>
          <w:lang w:val="en-US" w:eastAsia="zh-CN"/>
        </w:rPr>
        <w:t>702</w:t>
      </w:r>
      <w:r>
        <w:rPr>
          <w:rFonts w:hint="default" w:ascii="Times New Roman" w:hAnsi="Times New Roman" w:eastAsia="方正仿宋_GBK" w:cs="Times New Roman"/>
          <w:sz w:val="32"/>
          <w:szCs w:val="32"/>
          <w:lang w:val="zh-CN" w:eastAsia="zh-CN"/>
        </w:rPr>
        <w:t>万元，</w:t>
      </w:r>
      <w:r>
        <w:rPr>
          <w:rFonts w:hint="eastAsia" w:ascii="Times New Roman" w:hAnsi="Times New Roman" w:eastAsia="方正仿宋_GBK" w:cs="Times New Roman"/>
          <w:sz w:val="32"/>
          <w:szCs w:val="32"/>
          <w:lang w:val="zh-CN" w:eastAsia="zh-CN"/>
        </w:rPr>
        <w:t>省级资金</w:t>
      </w:r>
      <w:r>
        <w:rPr>
          <w:rFonts w:hint="eastAsia" w:ascii="Times New Roman" w:hAnsi="Times New Roman" w:eastAsia="方正仿宋_GBK" w:cs="Times New Roman"/>
          <w:sz w:val="32"/>
          <w:szCs w:val="32"/>
          <w:lang w:val="en-US" w:eastAsia="zh-CN"/>
        </w:rPr>
        <w:t>48万元，</w:t>
      </w:r>
      <w:r>
        <w:rPr>
          <w:rFonts w:hint="default" w:ascii="Times New Roman" w:hAnsi="Times New Roman" w:eastAsia="方正仿宋_GBK" w:cs="Times New Roman"/>
          <w:sz w:val="32"/>
          <w:szCs w:val="32"/>
          <w:lang w:val="zh-CN" w:eastAsia="zh-CN"/>
        </w:rPr>
        <w:t>县级资金</w:t>
      </w:r>
      <w:r>
        <w:rPr>
          <w:rFonts w:hint="eastAsia" w:ascii="Times New Roman" w:hAnsi="Times New Roman" w:eastAsia="方正仿宋_GBK" w:cs="Times New Roman"/>
          <w:sz w:val="32"/>
          <w:szCs w:val="32"/>
          <w:lang w:val="en-US" w:eastAsia="zh-CN"/>
        </w:rPr>
        <w:t>根据年度情况清算</w:t>
      </w:r>
      <w:r>
        <w:rPr>
          <w:rFonts w:hint="default" w:ascii="Times New Roman" w:hAnsi="Times New Roman" w:eastAsia="方正仿宋_GBK" w:cs="Times New Roman"/>
          <w:sz w:val="32"/>
          <w:szCs w:val="32"/>
          <w:lang w:val="en-US" w:eastAsia="zh-CN"/>
        </w:rPr>
        <w:t>。实现资金到位率100%、到位及时性100%。</w:t>
      </w:r>
    </w:p>
    <w:p w14:paraId="3301B2B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lang w:val="zh-CN"/>
        </w:rPr>
        <w:t>资金使用。</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项目资金截止评价时点实际支出</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750</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万元，支出率</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100</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%，按照资金使用规定，在规定时限内补助到优抚对象个人。该资金的支付范围、支付标准、支付进度、支付依据等是合规合法、符合预算要求。</w:t>
      </w:r>
    </w:p>
    <w:p w14:paraId="7C97157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（二）项目财务管理情况</w:t>
      </w:r>
    </w:p>
    <w:p w14:paraId="215355C6">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方正仿宋_GBK" w:cs="Times New Roman"/>
          <w:i w:val="0"/>
          <w:iCs w:val="0"/>
          <w:caps w:val="0"/>
          <w:color w:val="333333"/>
          <w:spacing w:val="0"/>
          <w:sz w:val="32"/>
          <w:szCs w:val="32"/>
          <w:shd w:val="clear" w:fill="FFFFFF"/>
          <w:lang w:val="zh-CN" w:eastAsia="zh-CN"/>
        </w:rPr>
      </w:pPr>
      <w:r>
        <w:rPr>
          <w:rFonts w:hint="default" w:ascii="Times New Roman" w:hAnsi="Times New Roman" w:eastAsia="方正仿宋_GBK" w:cs="Times New Roman"/>
          <w:i w:val="0"/>
          <w:iCs w:val="0"/>
          <w:caps w:val="0"/>
          <w:color w:val="333333"/>
          <w:spacing w:val="0"/>
          <w:sz w:val="32"/>
          <w:szCs w:val="32"/>
          <w:shd w:val="clear" w:fill="FFFFFF"/>
          <w:lang w:val="zh-CN" w:eastAsia="zh-CN"/>
        </w:rPr>
        <w:t>项目实施单位财务管理制度健全，严格执行财务管理制度，账务处理及时，会计核算规范。医疗补助项目经费采取授权支付形式，由县退役军人事务局对资金进行计划申请、划拨、使用。</w:t>
      </w:r>
    </w:p>
    <w:p w14:paraId="1B058AC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（三）项目组织实施情况</w:t>
      </w:r>
    </w:p>
    <w:p w14:paraId="61FAF137">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rPr>
      </w:pPr>
      <w:r>
        <w:rPr>
          <w:rFonts w:hint="default" w:ascii="Times New Roman" w:hAnsi="Times New Roman" w:eastAsia="方正仿宋_GBK" w:cs="Times New Roman"/>
          <w:i w:val="0"/>
          <w:iCs w:val="0"/>
          <w:caps w:val="0"/>
          <w:color w:val="333333"/>
          <w:spacing w:val="0"/>
          <w:sz w:val="32"/>
          <w:szCs w:val="32"/>
          <w:shd w:val="clear" w:fill="FFFFFF"/>
          <w:lang w:eastAsia="zh-CN"/>
        </w:rPr>
        <w:t>县退役军人事务局</w:t>
      </w:r>
      <w:r>
        <w:rPr>
          <w:rFonts w:hint="default" w:ascii="Times New Roman" w:hAnsi="Times New Roman" w:eastAsia="方正仿宋_GBK" w:cs="Times New Roman"/>
          <w:i w:val="0"/>
          <w:iCs w:val="0"/>
          <w:caps w:val="0"/>
          <w:color w:val="333333"/>
          <w:spacing w:val="0"/>
          <w:sz w:val="32"/>
          <w:szCs w:val="32"/>
          <w:shd w:val="clear" w:fill="FFFFFF"/>
        </w:rPr>
        <w:t>高度重视</w:t>
      </w:r>
      <w:r>
        <w:rPr>
          <w:rFonts w:hint="default" w:ascii="Times New Roman" w:hAnsi="Times New Roman" w:eastAsia="方正仿宋_GBK" w:cs="Times New Roman"/>
          <w:i w:val="0"/>
          <w:iCs w:val="0"/>
          <w:caps w:val="0"/>
          <w:color w:val="333333"/>
          <w:spacing w:val="0"/>
          <w:sz w:val="32"/>
          <w:szCs w:val="32"/>
          <w:shd w:val="clear" w:fill="FFFFFF"/>
          <w:lang w:eastAsia="zh-CN"/>
        </w:rPr>
        <w:t>医疗补助支出项目</w:t>
      </w:r>
      <w:r>
        <w:rPr>
          <w:rFonts w:hint="eastAsia" w:ascii="Times New Roman" w:hAnsi="Times New Roman" w:eastAsia="方正仿宋_GBK" w:cs="Times New Roman"/>
          <w:i w:val="0"/>
          <w:iCs w:val="0"/>
          <w:caps w:val="0"/>
          <w:color w:val="333333"/>
          <w:spacing w:val="0"/>
          <w:sz w:val="32"/>
          <w:szCs w:val="32"/>
          <w:shd w:val="clear" w:fill="FFFFFF"/>
          <w:lang w:eastAsia="zh-CN"/>
        </w:rPr>
        <w:t>，并</w:t>
      </w:r>
      <w:r>
        <w:rPr>
          <w:rFonts w:hint="default" w:ascii="Times New Roman" w:hAnsi="Times New Roman" w:eastAsia="方正仿宋_GBK" w:cs="Times New Roman"/>
          <w:i w:val="0"/>
          <w:iCs w:val="0"/>
          <w:caps w:val="0"/>
          <w:color w:val="333333"/>
          <w:spacing w:val="0"/>
          <w:sz w:val="32"/>
          <w:szCs w:val="32"/>
          <w:shd w:val="clear" w:fill="FFFFFF"/>
        </w:rPr>
        <w:t>严格</w:t>
      </w:r>
      <w:r>
        <w:rPr>
          <w:rFonts w:hint="default" w:ascii="Times New Roman" w:hAnsi="Times New Roman" w:eastAsia="方正仿宋_GBK" w:cs="Times New Roman"/>
          <w:i w:val="0"/>
          <w:iCs w:val="0"/>
          <w:caps w:val="0"/>
          <w:color w:val="333333"/>
          <w:spacing w:val="0"/>
          <w:sz w:val="32"/>
          <w:szCs w:val="32"/>
          <w:shd w:val="clear" w:fill="FFFFFF"/>
          <w:lang w:eastAsia="zh-CN"/>
        </w:rPr>
        <w:t>执行相关法律法规</w:t>
      </w:r>
      <w:r>
        <w:rPr>
          <w:rFonts w:hint="default" w:ascii="Times New Roman" w:hAnsi="Times New Roman" w:eastAsia="方正仿宋_GBK" w:cs="Times New Roman"/>
          <w:i w:val="0"/>
          <w:iCs w:val="0"/>
          <w:caps w:val="0"/>
          <w:color w:val="333333"/>
          <w:spacing w:val="0"/>
          <w:sz w:val="32"/>
          <w:szCs w:val="32"/>
          <w:shd w:val="clear" w:fill="FFFFFF"/>
        </w:rPr>
        <w:t>。经费支出</w:t>
      </w:r>
      <w:r>
        <w:rPr>
          <w:rFonts w:hint="default" w:ascii="Times New Roman" w:hAnsi="Times New Roman" w:eastAsia="方正仿宋_GBK" w:cs="Times New Roman"/>
          <w:i w:val="0"/>
          <w:iCs w:val="0"/>
          <w:caps w:val="0"/>
          <w:color w:val="333333"/>
          <w:spacing w:val="0"/>
          <w:sz w:val="32"/>
          <w:szCs w:val="32"/>
          <w:shd w:val="clear" w:fill="FFFFFF"/>
          <w:lang w:eastAsia="zh-CN"/>
        </w:rPr>
        <w:t>由优抚对象个人申请、乡镇申报，经县退役军人事务局拥军优抚股审核、分管领导核定、</w:t>
      </w:r>
      <w:r>
        <w:rPr>
          <w:rFonts w:hint="default" w:ascii="Times New Roman" w:hAnsi="Times New Roman" w:eastAsia="方正仿宋_GBK" w:cs="Times New Roman"/>
          <w:i w:val="0"/>
          <w:iCs w:val="0"/>
          <w:caps w:val="0"/>
          <w:color w:val="333333"/>
          <w:spacing w:val="0"/>
          <w:sz w:val="32"/>
          <w:szCs w:val="32"/>
          <w:shd w:val="clear" w:fill="FFFFFF"/>
        </w:rPr>
        <w:t>主要领导审批后，由局</w:t>
      </w:r>
      <w:r>
        <w:rPr>
          <w:rFonts w:hint="default" w:ascii="Times New Roman" w:hAnsi="Times New Roman" w:eastAsia="方正仿宋_GBK" w:cs="Times New Roman"/>
          <w:i w:val="0"/>
          <w:iCs w:val="0"/>
          <w:caps w:val="0"/>
          <w:color w:val="333333"/>
          <w:spacing w:val="0"/>
          <w:sz w:val="32"/>
          <w:szCs w:val="32"/>
          <w:shd w:val="clear" w:fill="FFFFFF"/>
          <w:lang w:eastAsia="zh-CN"/>
        </w:rPr>
        <w:t>办公室财务</w:t>
      </w:r>
      <w:r>
        <w:rPr>
          <w:rFonts w:hint="default" w:ascii="Times New Roman" w:hAnsi="Times New Roman" w:eastAsia="方正仿宋_GBK" w:cs="Times New Roman"/>
          <w:i w:val="0"/>
          <w:iCs w:val="0"/>
          <w:caps w:val="0"/>
          <w:color w:val="333333"/>
          <w:spacing w:val="0"/>
          <w:sz w:val="32"/>
          <w:szCs w:val="32"/>
          <w:shd w:val="clear" w:fill="FFFFFF"/>
        </w:rPr>
        <w:t>上报财政后，才能拨付支出。</w:t>
      </w:r>
    </w:p>
    <w:p w14:paraId="366E951D">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黑体" w:hAnsi="宋体" w:eastAsia="黑体"/>
          <w:sz w:val="32"/>
          <w:szCs w:val="32"/>
          <w:lang w:val="zh-CN"/>
        </w:rPr>
      </w:pPr>
    </w:p>
    <w:p w14:paraId="697B59ED">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三、项目绩效情况</w:t>
      </w:r>
      <w:r>
        <w:rPr>
          <w:rFonts w:hint="default" w:ascii="黑体" w:hAnsi="宋体" w:eastAsia="黑体"/>
          <w:sz w:val="32"/>
          <w:szCs w:val="32"/>
          <w:lang w:val="zh-CN"/>
        </w:rPr>
        <w:tab/>
      </w:r>
    </w:p>
    <w:p w14:paraId="04654FE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default" w:ascii="Times New Roman" w:hAnsi="Times New Roman" w:eastAsia="楷体_GB2312" w:cs="Times New Roman"/>
          <w:b/>
          <w:kern w:val="2"/>
          <w:sz w:val="32"/>
          <w:szCs w:val="32"/>
          <w:lang w:val="zh-CN" w:eastAsia="zh-CN" w:bidi="ar-SA"/>
        </w:rPr>
        <w:t>（一）项目完成情况</w:t>
      </w:r>
    </w:p>
    <w:p w14:paraId="4E907822">
      <w:pPr>
        <w:widowControl w:val="0"/>
        <w:bidi w:val="0"/>
        <w:ind w:firstLine="640" w:firstLineChars="20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eastAsia="方正仿宋_GBK" w:cs="Times New Roman"/>
          <w:kern w:val="2"/>
          <w:sz w:val="32"/>
          <w:szCs w:val="32"/>
          <w:lang w:val="en-US" w:eastAsia="zh-CN" w:bidi="ar-SA"/>
        </w:rPr>
        <w:t>截至目前</w:t>
      </w:r>
      <w:r>
        <w:rPr>
          <w:rFonts w:hint="default" w:ascii="Times New Roman" w:hAnsi="Times New Roman" w:eastAsia="方正仿宋_GBK" w:cs="Times New Roman"/>
          <w:kern w:val="2"/>
          <w:sz w:val="32"/>
          <w:szCs w:val="32"/>
          <w:lang w:val="en-US" w:eastAsia="zh-CN" w:bidi="ar-SA"/>
        </w:rPr>
        <w:t>已完成优抚对象</w:t>
      </w:r>
      <w:r>
        <w:rPr>
          <w:rFonts w:hint="eastAsia" w:eastAsia="方正仿宋_GBK" w:cs="Times New Roman"/>
          <w:kern w:val="2"/>
          <w:sz w:val="32"/>
          <w:szCs w:val="32"/>
          <w:lang w:val="en-US" w:eastAsia="zh-CN" w:bidi="ar-SA"/>
        </w:rPr>
        <w:t>11988人</w:t>
      </w:r>
      <w:r>
        <w:rPr>
          <w:rFonts w:hint="default" w:ascii="Times New Roman" w:hAnsi="Times New Roman" w:eastAsia="方正仿宋_GBK" w:cs="Times New Roman"/>
          <w:kern w:val="2"/>
          <w:sz w:val="32"/>
          <w:szCs w:val="32"/>
          <w:lang w:val="en-US" w:eastAsia="zh-CN" w:bidi="ar-SA"/>
        </w:rPr>
        <w:t>参保缴费，</w:t>
      </w:r>
      <w:r>
        <w:rPr>
          <w:rFonts w:hint="eastAsia" w:eastAsia="方正仿宋_GBK" w:cs="Times New Roman"/>
          <w:kern w:val="2"/>
          <w:sz w:val="32"/>
          <w:szCs w:val="32"/>
          <w:lang w:val="en-US" w:eastAsia="zh-CN" w:bidi="ar-SA"/>
        </w:rPr>
        <w:t>全年</w:t>
      </w:r>
      <w:r>
        <w:rPr>
          <w:rFonts w:hint="default" w:ascii="Times New Roman" w:hAnsi="Times New Roman" w:eastAsia="方正仿宋_GBK" w:cs="Times New Roman"/>
          <w:kern w:val="2"/>
          <w:sz w:val="32"/>
          <w:szCs w:val="32"/>
          <w:lang w:val="en-US" w:eastAsia="zh-CN" w:bidi="ar-SA"/>
        </w:rPr>
        <w:t>享受医疗待遇优抚对象人数</w:t>
      </w:r>
      <w:r>
        <w:rPr>
          <w:rFonts w:hint="eastAsia" w:eastAsia="方正仿宋_GBK" w:cs="Times New Roman"/>
          <w:kern w:val="2"/>
          <w:sz w:val="32"/>
          <w:szCs w:val="32"/>
          <w:lang w:val="en-US" w:eastAsia="zh-CN" w:bidi="ar-SA"/>
        </w:rPr>
        <w:t>2707人，</w:t>
      </w:r>
      <w:r>
        <w:rPr>
          <w:rFonts w:hint="default" w:ascii="Times New Roman" w:hAnsi="Times New Roman" w:eastAsia="方正仿宋_GBK" w:cs="Times New Roman"/>
          <w:kern w:val="2"/>
          <w:sz w:val="32"/>
          <w:szCs w:val="32"/>
          <w:highlight w:val="none"/>
          <w:lang w:val="en-US" w:eastAsia="zh-CN" w:bidi="ar-SA"/>
        </w:rPr>
        <w:t>经费足额拨付率100%，优抚对象医疗补助标准按规定执行率100%，抚对象医疗保</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障经费及时拨付率100%。项目实施过程中不存在违规违纪情况。</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目前</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已完成优抚对象202</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1</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年参保缴费</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及医疗补助报账，无进度拖延情况。</w:t>
      </w:r>
    </w:p>
    <w:p w14:paraId="48FF0D4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kern w:val="2"/>
          <w:sz w:val="32"/>
          <w:szCs w:val="32"/>
          <w:lang w:val="zh-CN" w:eastAsia="zh-CN" w:bidi="ar-SA"/>
        </w:rPr>
      </w:pPr>
      <w:r>
        <w:rPr>
          <w:rFonts w:hint="eastAsia" w:ascii="Times New Roman" w:hAnsi="Times New Roman" w:eastAsia="楷体_GB2312" w:cs="Times New Roman"/>
          <w:b/>
          <w:kern w:val="2"/>
          <w:sz w:val="32"/>
          <w:szCs w:val="32"/>
          <w:lang w:val="zh-CN" w:eastAsia="zh-CN" w:bidi="ar-SA"/>
        </w:rPr>
        <w:t>（二）</w:t>
      </w:r>
      <w:r>
        <w:rPr>
          <w:rFonts w:hint="default" w:ascii="Times New Roman" w:hAnsi="Times New Roman" w:eastAsia="楷体_GB2312" w:cs="Times New Roman"/>
          <w:b/>
          <w:kern w:val="2"/>
          <w:sz w:val="32"/>
          <w:szCs w:val="32"/>
          <w:lang w:val="zh-CN" w:eastAsia="zh-CN" w:bidi="ar-SA"/>
        </w:rPr>
        <w:t>项目效益情况</w:t>
      </w:r>
    </w:p>
    <w:p w14:paraId="7D6639C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highlight w:val="none"/>
          <w:lang w:val="zh-CN"/>
        </w:rPr>
      </w:pPr>
      <w:r>
        <w:rPr>
          <w:rFonts w:hint="eastAsia" w:ascii="Times New Roman" w:hAnsi="Times New Roman" w:eastAsia="方正仿宋_GBK" w:cs="Times New Roman"/>
          <w:kern w:val="2"/>
          <w:sz w:val="32"/>
          <w:szCs w:val="32"/>
          <w:highlight w:val="none"/>
          <w:lang w:val="en-US" w:eastAsia="zh-CN" w:bidi="ar-SA"/>
        </w:rPr>
        <w:t>项目实现了</w:t>
      </w:r>
      <w:r>
        <w:rPr>
          <w:rFonts w:hint="default" w:ascii="Times New Roman" w:hAnsi="Times New Roman" w:eastAsia="方正仿宋_GBK" w:cs="Times New Roman"/>
          <w:kern w:val="2"/>
          <w:sz w:val="32"/>
          <w:szCs w:val="32"/>
          <w:highlight w:val="none"/>
          <w:lang w:val="en-US" w:eastAsia="zh-CN" w:bidi="ar-SA"/>
        </w:rPr>
        <w:t>优抚对象医疗难问题改善情况有效提升。</w:t>
      </w:r>
      <w:r>
        <w:rPr>
          <w:rFonts w:hint="eastAsia" w:ascii="Times New Roman" w:hAnsi="Times New Roman" w:eastAsia="方正仿宋_GBK" w:cs="Times New Roman"/>
          <w:kern w:val="2"/>
          <w:sz w:val="32"/>
          <w:szCs w:val="32"/>
          <w:highlight w:val="none"/>
          <w:lang w:val="en-US" w:eastAsia="zh-CN" w:bidi="ar-SA"/>
        </w:rPr>
        <w:t>优抚对象满意度达到了9</w:t>
      </w:r>
      <w:r>
        <w:rPr>
          <w:rFonts w:hint="eastAsia" w:eastAsia="方正仿宋_GBK" w:cs="Times New Roman"/>
          <w:kern w:val="2"/>
          <w:sz w:val="32"/>
          <w:szCs w:val="32"/>
          <w:highlight w:val="none"/>
          <w:lang w:val="en-US" w:eastAsia="zh-CN" w:bidi="ar-SA"/>
        </w:rPr>
        <w:t>5</w:t>
      </w:r>
      <w:r>
        <w:rPr>
          <w:rFonts w:hint="eastAsia" w:ascii="Times New Roman" w:hAnsi="Times New Roman" w:eastAsia="方正仿宋_GBK" w:cs="Times New Roman"/>
          <w:kern w:val="2"/>
          <w:sz w:val="32"/>
          <w:szCs w:val="32"/>
          <w:highlight w:val="none"/>
          <w:lang w:val="en-US" w:eastAsia="zh-CN" w:bidi="ar-SA"/>
        </w:rPr>
        <w:t>%。</w:t>
      </w:r>
    </w:p>
    <w:p w14:paraId="1E0468C1">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黑体" w:hAnsi="宋体" w:eastAsia="黑体"/>
          <w:sz w:val="32"/>
          <w:szCs w:val="32"/>
          <w:lang w:val="zh-CN"/>
        </w:rPr>
      </w:pPr>
      <w:r>
        <w:rPr>
          <w:rFonts w:hint="default" w:ascii="黑体" w:hAnsi="宋体" w:eastAsia="黑体"/>
          <w:sz w:val="32"/>
          <w:szCs w:val="32"/>
          <w:lang w:val="zh-CN"/>
        </w:rPr>
        <w:t>四、问题及建议</w:t>
      </w:r>
    </w:p>
    <w:p w14:paraId="1454C0A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color w:val="auto"/>
          <w:highlight w:val="none"/>
          <w:lang w:val="zh-CN"/>
        </w:rPr>
      </w:pPr>
      <w:r>
        <w:rPr>
          <w:rFonts w:hint="eastAsia" w:ascii="Times New Roman" w:hAnsi="Times New Roman" w:eastAsia="方正仿宋_GBK" w:cs="Times New Roman"/>
          <w:kern w:val="2"/>
          <w:sz w:val="32"/>
          <w:szCs w:val="32"/>
          <w:highlight w:val="none"/>
          <w:lang w:val="en-US" w:eastAsia="zh-CN" w:bidi="ar-SA"/>
        </w:rPr>
        <w:t>对项目未存在问题</w:t>
      </w:r>
      <w:r>
        <w:rPr>
          <w:rFonts w:hint="eastAsia" w:eastAsia="方正仿宋_GBK" w:cs="Times New Roman"/>
          <w:kern w:val="2"/>
          <w:sz w:val="32"/>
          <w:szCs w:val="32"/>
          <w:highlight w:val="none"/>
          <w:lang w:val="en-US" w:eastAsia="zh-CN" w:bidi="ar-SA"/>
        </w:rPr>
        <w:t>及建议</w:t>
      </w:r>
      <w:r>
        <w:rPr>
          <w:rFonts w:hint="eastAsia" w:ascii="Times New Roman" w:hAnsi="Times New Roman" w:eastAsia="方正仿宋_GBK" w:cs="Times New Roman"/>
          <w:kern w:val="2"/>
          <w:sz w:val="32"/>
          <w:szCs w:val="32"/>
          <w:highlight w:val="none"/>
          <w:lang w:val="en-US" w:eastAsia="zh-CN" w:bidi="ar-SA"/>
        </w:rPr>
        <w:t>。</w:t>
      </w:r>
    </w:p>
    <w:p w14:paraId="454C55F3">
      <w:pPr>
        <w:pStyle w:val="6"/>
        <w:rPr>
          <w:rFonts w:hint="eastAsia"/>
          <w:color w:val="auto"/>
          <w:highlight w:val="none"/>
          <w:lang w:val="zh-CN"/>
        </w:rPr>
      </w:pPr>
    </w:p>
    <w:p w14:paraId="7EC54C2C">
      <w:pPr>
        <w:pStyle w:val="6"/>
        <w:rPr>
          <w:rFonts w:hint="eastAsia"/>
          <w:color w:val="auto"/>
          <w:highlight w:val="none"/>
          <w:lang w:val="zh-CN"/>
        </w:rPr>
      </w:pPr>
    </w:p>
    <w:p w14:paraId="70687265">
      <w:pPr>
        <w:pStyle w:val="6"/>
        <w:rPr>
          <w:rFonts w:hint="eastAsia"/>
          <w:color w:val="auto"/>
          <w:highlight w:val="none"/>
          <w:lang w:val="zh-CN"/>
        </w:rPr>
      </w:pPr>
    </w:p>
    <w:p w14:paraId="0AF5D101">
      <w:pPr>
        <w:pStyle w:val="6"/>
        <w:rPr>
          <w:rFonts w:hint="eastAsia"/>
          <w:color w:val="auto"/>
          <w:highlight w:val="none"/>
          <w:lang w:val="zh-CN"/>
        </w:rPr>
      </w:pPr>
    </w:p>
    <w:p w14:paraId="61460E78">
      <w:pPr>
        <w:pStyle w:val="6"/>
        <w:rPr>
          <w:rFonts w:hint="eastAsia"/>
          <w:color w:val="auto"/>
          <w:highlight w:val="none"/>
          <w:lang w:val="zh-CN"/>
        </w:rPr>
      </w:pPr>
    </w:p>
    <w:p w14:paraId="30805BD3">
      <w:pPr>
        <w:pStyle w:val="6"/>
        <w:rPr>
          <w:rFonts w:hint="eastAsia"/>
          <w:color w:val="auto"/>
          <w:highlight w:val="none"/>
          <w:lang w:val="zh-CN"/>
        </w:rPr>
      </w:pPr>
    </w:p>
    <w:p w14:paraId="5737214F">
      <w:pPr>
        <w:pStyle w:val="6"/>
        <w:rPr>
          <w:rFonts w:hint="eastAsia"/>
          <w:color w:val="auto"/>
          <w:highlight w:val="none"/>
          <w:lang w:val="zh-CN"/>
        </w:rPr>
      </w:pPr>
    </w:p>
    <w:p w14:paraId="14010EDE">
      <w:pPr>
        <w:pStyle w:val="6"/>
        <w:rPr>
          <w:rFonts w:hint="eastAsia"/>
          <w:color w:val="auto"/>
          <w:highlight w:val="none"/>
          <w:lang w:val="zh-CN"/>
        </w:rPr>
      </w:pPr>
    </w:p>
    <w:p w14:paraId="2A6454AE">
      <w:pPr>
        <w:pStyle w:val="6"/>
        <w:rPr>
          <w:rFonts w:hint="eastAsia"/>
          <w:color w:val="auto"/>
          <w:highlight w:val="none"/>
          <w:lang w:val="zh-CN"/>
        </w:rPr>
      </w:pPr>
    </w:p>
    <w:p w14:paraId="2144E22D">
      <w:pPr>
        <w:pStyle w:val="32"/>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渠县军队离退休干部管理所</w:t>
      </w:r>
    </w:p>
    <w:p w14:paraId="3CB15719">
      <w:pPr>
        <w:pStyle w:val="32"/>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项目支出绩效自评报告</w:t>
      </w:r>
    </w:p>
    <w:p w14:paraId="0A5B07B3">
      <w:pPr>
        <w:keepNext w:val="0"/>
        <w:keepLines w:val="0"/>
        <w:pageBreakBefore w:val="0"/>
        <w:kinsoku/>
        <w:wordWrap/>
        <w:overflowPunct/>
        <w:topLinePunct w:val="0"/>
        <w:autoSpaceDE/>
        <w:autoSpaceDN/>
        <w:bidi w:val="0"/>
        <w:adjustRightInd w:val="0"/>
        <w:snapToGrid w:val="0"/>
        <w:spacing w:line="600" w:lineRule="exact"/>
        <w:ind w:left="210" w:leftChars="100" w:firstLine="1920" w:firstLineChars="600"/>
        <w:jc w:val="center"/>
        <w:textAlignment w:val="auto"/>
        <w:rPr>
          <w:rFonts w:hint="eastAsia" w:ascii="仿宋_GB2312" w:hAnsi="宋体" w:eastAsia="仿宋_GB2312"/>
          <w:color w:val="auto"/>
          <w:sz w:val="32"/>
          <w:szCs w:val="32"/>
          <w:highlight w:val="none"/>
          <w:shd w:val="clear" w:color="auto" w:fill="FFFFFF"/>
        </w:rPr>
      </w:pPr>
    </w:p>
    <w:p w14:paraId="6A6DFAB7">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71CD7FD2">
      <w:pPr>
        <w:widowControl/>
        <w:shd w:val="clear" w:color="auto" w:fill="FFFFFF"/>
        <w:snapToGrid w:val="0"/>
        <w:spacing w:before="0" w:beforeAutospacing="0" w:after="0" w:afterAutospacing="0" w:line="555" w:lineRule="atLeast"/>
        <w:ind w:firstLine="645"/>
        <w:textAlignment w:val="baseline"/>
        <w:rPr>
          <w:rFonts w:ascii="仿宋_GB2312" w:hAnsi="宋体"/>
          <w:sz w:val="32"/>
          <w:szCs w:val="32"/>
          <w:lang w:val="zh-CN"/>
        </w:rPr>
      </w:pPr>
      <w:r>
        <w:rPr>
          <w:rStyle w:val="33"/>
          <w:rFonts w:ascii="仿宋" w:hAnsi="微软雅黑" w:eastAsia="仿宋"/>
          <w:b w:val="0"/>
          <w:i w:val="0"/>
          <w:caps w:val="0"/>
          <w:color w:val="000000"/>
          <w:spacing w:val="0"/>
          <w:w w:val="100"/>
          <w:sz w:val="32"/>
          <w:szCs w:val="32"/>
          <w:lang w:val="en-US" w:eastAsia="zh-CN" w:bidi="ar-SA"/>
        </w:rPr>
        <w:t>军休人员</w:t>
      </w:r>
      <w:r>
        <w:rPr>
          <w:rStyle w:val="33"/>
          <w:rFonts w:ascii="仿宋" w:hAnsi="仿宋" w:eastAsia="仿宋"/>
          <w:b w:val="0"/>
          <w:i w:val="0"/>
          <w:caps w:val="0"/>
          <w:color w:val="333333"/>
          <w:spacing w:val="0"/>
          <w:w w:val="100"/>
          <w:sz w:val="32"/>
          <w:szCs w:val="32"/>
          <w:lang w:val="en-US" w:eastAsia="zh-CN" w:bidi="ar-SA"/>
        </w:rPr>
        <w:t>经费</w:t>
      </w:r>
      <w:r>
        <w:rPr>
          <w:rStyle w:val="33"/>
          <w:rFonts w:ascii="仿宋" w:hAnsi="微软雅黑" w:eastAsia="仿宋"/>
          <w:b w:val="0"/>
          <w:i w:val="0"/>
          <w:caps w:val="0"/>
          <w:color w:val="333333"/>
          <w:spacing w:val="0"/>
          <w:w w:val="100"/>
          <w:sz w:val="32"/>
          <w:szCs w:val="32"/>
          <w:lang w:val="en-US" w:eastAsia="zh-CN" w:bidi="ar-SA"/>
        </w:rPr>
        <w:t>项目主要是为了改善和保障全县军队离退休干部的生活待遇。县财政局202</w:t>
      </w:r>
      <w:r>
        <w:rPr>
          <w:rStyle w:val="33"/>
          <w:rFonts w:hint="eastAsia" w:ascii="仿宋" w:hAnsi="微软雅黑" w:eastAsia="仿宋"/>
          <w:b w:val="0"/>
          <w:i w:val="0"/>
          <w:caps w:val="0"/>
          <w:color w:val="333333"/>
          <w:spacing w:val="0"/>
          <w:w w:val="100"/>
          <w:sz w:val="32"/>
          <w:szCs w:val="32"/>
          <w:lang w:val="en-US" w:eastAsia="zh-CN" w:bidi="ar-SA"/>
        </w:rPr>
        <w:t>1</w:t>
      </w:r>
      <w:r>
        <w:rPr>
          <w:rStyle w:val="33"/>
          <w:rFonts w:ascii="仿宋" w:hAnsi="微软雅黑" w:eastAsia="仿宋"/>
          <w:b w:val="0"/>
          <w:i w:val="0"/>
          <w:caps w:val="0"/>
          <w:color w:val="333333"/>
          <w:spacing w:val="0"/>
          <w:w w:val="100"/>
          <w:sz w:val="32"/>
          <w:szCs w:val="32"/>
          <w:lang w:val="en-US" w:eastAsia="zh-CN" w:bidi="ar-SA"/>
        </w:rPr>
        <w:t>年安排</w:t>
      </w:r>
      <w:r>
        <w:rPr>
          <w:rStyle w:val="33"/>
          <w:rFonts w:ascii="仿宋" w:hAnsi="微软雅黑" w:eastAsia="仿宋"/>
          <w:b w:val="0"/>
          <w:i w:val="0"/>
          <w:caps w:val="0"/>
          <w:color w:val="000000"/>
          <w:spacing w:val="0"/>
          <w:w w:val="100"/>
          <w:sz w:val="32"/>
          <w:szCs w:val="32"/>
          <w:lang w:val="en-US" w:eastAsia="zh-CN" w:bidi="ar-SA"/>
        </w:rPr>
        <w:t>军休人员</w:t>
      </w:r>
      <w:r>
        <w:rPr>
          <w:rStyle w:val="33"/>
          <w:rFonts w:ascii="仿宋" w:hAnsi="仿宋" w:eastAsia="仿宋"/>
          <w:b w:val="0"/>
          <w:i w:val="0"/>
          <w:caps w:val="0"/>
          <w:color w:val="333333"/>
          <w:spacing w:val="0"/>
          <w:w w:val="100"/>
          <w:sz w:val="32"/>
          <w:szCs w:val="32"/>
          <w:lang w:val="en-US" w:eastAsia="zh-CN" w:bidi="ar-SA"/>
        </w:rPr>
        <w:t>经费</w:t>
      </w:r>
      <w:r>
        <w:rPr>
          <w:rStyle w:val="33"/>
          <w:rFonts w:hint="eastAsia" w:ascii="仿宋" w:hAnsi="微软雅黑" w:eastAsia="仿宋"/>
          <w:b w:val="0"/>
          <w:i w:val="0"/>
          <w:caps w:val="0"/>
          <w:color w:val="333333"/>
          <w:spacing w:val="0"/>
          <w:w w:val="100"/>
          <w:sz w:val="32"/>
          <w:szCs w:val="32"/>
          <w:lang w:val="en-US" w:eastAsia="zh-CN" w:bidi="ar-SA"/>
        </w:rPr>
        <w:t>343.52</w:t>
      </w:r>
      <w:r>
        <w:rPr>
          <w:rStyle w:val="33"/>
          <w:rFonts w:ascii="仿宋" w:hAnsi="微软雅黑" w:eastAsia="仿宋"/>
          <w:b w:val="0"/>
          <w:i w:val="0"/>
          <w:caps w:val="0"/>
          <w:color w:val="333333"/>
          <w:spacing w:val="0"/>
          <w:w w:val="100"/>
          <w:sz w:val="32"/>
          <w:szCs w:val="32"/>
          <w:lang w:val="en-US" w:eastAsia="zh-CN" w:bidi="ar-SA"/>
        </w:rPr>
        <w:t>万元。</w:t>
      </w:r>
    </w:p>
    <w:p w14:paraId="31D8C805">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宋体"/>
          <w:sz w:val="32"/>
          <w:szCs w:val="32"/>
          <w:lang w:val="zh-CN"/>
        </w:rPr>
      </w:pPr>
      <w:r>
        <w:rPr>
          <w:rFonts w:hint="eastAsia" w:ascii="楷体_GB2312" w:hAnsi="宋体" w:eastAsia="楷体_GB2312"/>
          <w:b/>
          <w:sz w:val="32"/>
          <w:szCs w:val="32"/>
          <w:lang w:val="zh-CN"/>
        </w:rPr>
        <w:t>（一）项目资金申报及批复情况。</w:t>
      </w:r>
      <w:r>
        <w:rPr>
          <w:rStyle w:val="33"/>
          <w:rFonts w:ascii="仿宋" w:hAnsi="微软雅黑" w:eastAsia="仿宋"/>
          <w:b w:val="0"/>
          <w:i w:val="0"/>
          <w:caps w:val="0"/>
          <w:color w:val="333333"/>
          <w:spacing w:val="0"/>
          <w:w w:val="100"/>
          <w:sz w:val="32"/>
          <w:szCs w:val="32"/>
          <w:lang w:val="en-US" w:eastAsia="zh-CN" w:bidi="ar-SA"/>
        </w:rPr>
        <w:t>本项目资金资金年初预算</w:t>
      </w:r>
      <w:r>
        <w:rPr>
          <w:rStyle w:val="33"/>
          <w:rFonts w:hint="eastAsia" w:ascii="仿宋" w:hAnsi="微软雅黑" w:eastAsia="仿宋"/>
          <w:b w:val="0"/>
          <w:i w:val="0"/>
          <w:caps w:val="0"/>
          <w:color w:val="333333"/>
          <w:spacing w:val="0"/>
          <w:w w:val="100"/>
          <w:sz w:val="32"/>
          <w:szCs w:val="32"/>
          <w:lang w:val="en-US" w:eastAsia="zh-CN" w:bidi="ar-SA"/>
        </w:rPr>
        <w:t>240</w:t>
      </w:r>
      <w:r>
        <w:rPr>
          <w:rStyle w:val="33"/>
          <w:rFonts w:ascii="仿宋" w:hAnsi="微软雅黑" w:eastAsia="仿宋"/>
          <w:b w:val="0"/>
          <w:i w:val="0"/>
          <w:caps w:val="0"/>
          <w:color w:val="333333"/>
          <w:spacing w:val="0"/>
          <w:w w:val="100"/>
          <w:sz w:val="32"/>
          <w:szCs w:val="32"/>
          <w:lang w:val="en-US" w:eastAsia="zh-CN" w:bidi="ar-SA"/>
        </w:rPr>
        <w:t>万元，调整预算</w:t>
      </w:r>
      <w:r>
        <w:rPr>
          <w:rStyle w:val="33"/>
          <w:rFonts w:hint="eastAsia" w:ascii="仿宋" w:hAnsi="微软雅黑" w:eastAsia="仿宋"/>
          <w:b w:val="0"/>
          <w:i w:val="0"/>
          <w:caps w:val="0"/>
          <w:color w:val="333333"/>
          <w:spacing w:val="0"/>
          <w:w w:val="100"/>
          <w:sz w:val="32"/>
          <w:szCs w:val="32"/>
          <w:lang w:val="en-US" w:eastAsia="zh-CN" w:bidi="ar-SA"/>
        </w:rPr>
        <w:t>343.52</w:t>
      </w:r>
      <w:r>
        <w:rPr>
          <w:rStyle w:val="33"/>
          <w:rFonts w:ascii="仿宋" w:hAnsi="微软雅黑" w:eastAsia="仿宋"/>
          <w:b w:val="0"/>
          <w:i w:val="0"/>
          <w:caps w:val="0"/>
          <w:color w:val="333333"/>
          <w:spacing w:val="0"/>
          <w:w w:val="100"/>
          <w:sz w:val="32"/>
          <w:szCs w:val="32"/>
          <w:lang w:val="en-US" w:eastAsia="zh-CN" w:bidi="ar-SA"/>
        </w:rPr>
        <w:t>万元，批复</w:t>
      </w:r>
      <w:r>
        <w:rPr>
          <w:rStyle w:val="33"/>
          <w:rFonts w:hint="eastAsia" w:ascii="仿宋" w:hAnsi="微软雅黑" w:eastAsia="仿宋"/>
          <w:b w:val="0"/>
          <w:i w:val="0"/>
          <w:caps w:val="0"/>
          <w:color w:val="333333"/>
          <w:spacing w:val="0"/>
          <w:w w:val="100"/>
          <w:sz w:val="32"/>
          <w:szCs w:val="32"/>
          <w:lang w:val="en-US" w:eastAsia="zh-CN" w:bidi="ar-SA"/>
        </w:rPr>
        <w:t>343.52</w:t>
      </w:r>
      <w:r>
        <w:rPr>
          <w:rStyle w:val="33"/>
          <w:rFonts w:ascii="仿宋" w:hAnsi="微软雅黑" w:eastAsia="仿宋"/>
          <w:b w:val="0"/>
          <w:i w:val="0"/>
          <w:caps w:val="0"/>
          <w:color w:val="333333"/>
          <w:spacing w:val="0"/>
          <w:w w:val="100"/>
          <w:sz w:val="32"/>
          <w:szCs w:val="32"/>
          <w:lang w:val="en-US" w:eastAsia="zh-CN" w:bidi="ar-SA"/>
        </w:rPr>
        <w:t>万元。</w:t>
      </w:r>
    </w:p>
    <w:p w14:paraId="1644193B">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宋体"/>
          <w:sz w:val="32"/>
          <w:szCs w:val="32"/>
          <w:lang w:val="zh-CN"/>
        </w:rPr>
      </w:pPr>
      <w:r>
        <w:rPr>
          <w:rFonts w:hint="eastAsia" w:ascii="楷体_GB2312" w:hAnsi="宋体" w:eastAsia="楷体_GB2312"/>
          <w:b/>
          <w:sz w:val="32"/>
          <w:szCs w:val="32"/>
          <w:lang w:val="zh-CN"/>
        </w:rPr>
        <w:t>（二）项目绩效目标。</w:t>
      </w:r>
      <w:r>
        <w:rPr>
          <w:rStyle w:val="33"/>
          <w:rFonts w:ascii="仿宋" w:hAnsi="仿宋" w:eastAsia="仿宋"/>
          <w:b w:val="0"/>
          <w:i w:val="0"/>
          <w:caps w:val="0"/>
          <w:color w:val="333333"/>
          <w:spacing w:val="0"/>
          <w:w w:val="100"/>
          <w:sz w:val="32"/>
          <w:szCs w:val="32"/>
          <w:lang w:val="en-US" w:eastAsia="zh-CN" w:bidi="ar-SA"/>
        </w:rPr>
        <w:t>按时按质完成军休人员经费保障任务。</w:t>
      </w:r>
    </w:p>
    <w:p w14:paraId="6774B0B4">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宋体"/>
          <w:sz w:val="32"/>
          <w:szCs w:val="32"/>
          <w:lang w:val="zh-CN"/>
        </w:rPr>
      </w:pPr>
      <w:r>
        <w:rPr>
          <w:rFonts w:hint="eastAsia" w:ascii="楷体_GB2312" w:hAnsi="宋体" w:eastAsia="楷体_GB2312"/>
          <w:b/>
          <w:sz w:val="32"/>
          <w:szCs w:val="32"/>
          <w:lang w:val="zh-CN"/>
        </w:rPr>
        <w:t>（三）项目资金申报相符性。</w:t>
      </w:r>
      <w:r>
        <w:rPr>
          <w:rFonts w:hint="eastAsia" w:ascii="宋体" w:hAnsi="宋体" w:eastAsia="宋体" w:cs="宋体"/>
          <w:b w:val="0"/>
          <w:bCs/>
          <w:sz w:val="32"/>
          <w:szCs w:val="32"/>
          <w:lang w:val="en-US" w:eastAsia="zh-CN"/>
        </w:rPr>
        <w:t>根据资金文件要求</w:t>
      </w:r>
      <w:r>
        <w:rPr>
          <w:rFonts w:hint="eastAsia" w:ascii="仿宋_GB2312" w:hAnsi="宋体"/>
          <w:sz w:val="32"/>
          <w:szCs w:val="32"/>
          <w:lang w:val="zh-CN"/>
        </w:rPr>
        <w:t>项目申报内容与实施内容相符、申报目标合理可行。</w:t>
      </w:r>
    </w:p>
    <w:p w14:paraId="11284D72">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ascii="黑体" w:hAnsi="宋体" w:eastAsia="黑体"/>
          <w:sz w:val="32"/>
          <w:szCs w:val="32"/>
        </w:rPr>
      </w:pPr>
      <w:r>
        <w:rPr>
          <w:rFonts w:hint="eastAsia" w:ascii="黑体" w:hAnsi="宋体" w:eastAsia="黑体"/>
          <w:sz w:val="32"/>
          <w:szCs w:val="32"/>
        </w:rPr>
        <w:t>二、项目实施及管理情况</w:t>
      </w:r>
    </w:p>
    <w:p w14:paraId="392488BB">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（一）资金计划、到位及使用情况。</w:t>
      </w:r>
    </w:p>
    <w:p w14:paraId="0F70A5EE">
      <w:pPr>
        <w:widowControl/>
        <w:shd w:val="clear" w:color="auto" w:fill="FFFFFF"/>
        <w:snapToGrid w:val="0"/>
        <w:spacing w:before="0" w:beforeAutospacing="0" w:after="0" w:afterAutospacing="0" w:line="555" w:lineRule="atLeast"/>
        <w:ind w:firstLine="645"/>
        <w:textAlignment w:val="baseline"/>
        <w:rPr>
          <w:rStyle w:val="33"/>
          <w:rFonts w:ascii="微软雅黑" w:hAnsi="微软雅黑" w:eastAsia="宋体"/>
          <w:b w:val="0"/>
          <w:i w:val="0"/>
          <w:caps w:val="0"/>
          <w:color w:val="333333"/>
          <w:spacing w:val="0"/>
          <w:w w:val="100"/>
          <w:sz w:val="24"/>
          <w:szCs w:val="24"/>
          <w:lang w:val="en-US" w:eastAsia="zh-CN" w:bidi="ar-SA"/>
        </w:rPr>
      </w:pPr>
      <w:r>
        <w:rPr>
          <w:rStyle w:val="33"/>
          <w:rFonts w:ascii="仿宋" w:hAnsi="微软雅黑" w:eastAsia="仿宋"/>
          <w:b w:val="0"/>
          <w:i w:val="0"/>
          <w:caps w:val="0"/>
          <w:color w:val="333333"/>
          <w:spacing w:val="0"/>
          <w:w w:val="100"/>
          <w:sz w:val="32"/>
          <w:szCs w:val="32"/>
          <w:lang w:val="en-US" w:eastAsia="zh-CN" w:bidi="ar-SA"/>
        </w:rPr>
        <w:t>1.资金计划。本项目资金计划</w:t>
      </w:r>
      <w:r>
        <w:rPr>
          <w:rStyle w:val="33"/>
          <w:rFonts w:hint="eastAsia" w:ascii="仿宋" w:hAnsi="微软雅黑" w:eastAsia="仿宋"/>
          <w:b w:val="0"/>
          <w:i w:val="0"/>
          <w:caps w:val="0"/>
          <w:color w:val="333333"/>
          <w:spacing w:val="0"/>
          <w:w w:val="100"/>
          <w:sz w:val="32"/>
          <w:szCs w:val="32"/>
          <w:lang w:val="en-US" w:eastAsia="zh-CN" w:bidi="ar-SA"/>
        </w:rPr>
        <w:t>343.52</w:t>
      </w:r>
      <w:r>
        <w:rPr>
          <w:rStyle w:val="33"/>
          <w:rFonts w:ascii="仿宋" w:hAnsi="微软雅黑" w:eastAsia="仿宋"/>
          <w:b w:val="0"/>
          <w:i w:val="0"/>
          <w:caps w:val="0"/>
          <w:color w:val="333333"/>
          <w:spacing w:val="0"/>
          <w:w w:val="100"/>
          <w:sz w:val="32"/>
          <w:szCs w:val="32"/>
          <w:lang w:val="en-US" w:eastAsia="zh-CN" w:bidi="ar-SA"/>
        </w:rPr>
        <w:t>万元，全部为</w:t>
      </w:r>
      <w:r>
        <w:rPr>
          <w:rStyle w:val="33"/>
          <w:rFonts w:hint="eastAsia" w:ascii="仿宋" w:hAnsi="微软雅黑" w:eastAsia="仿宋"/>
          <w:b w:val="0"/>
          <w:i w:val="0"/>
          <w:caps w:val="0"/>
          <w:color w:val="333333"/>
          <w:spacing w:val="0"/>
          <w:w w:val="100"/>
          <w:sz w:val="32"/>
          <w:szCs w:val="32"/>
          <w:lang w:val="en-US" w:eastAsia="zh-CN" w:bidi="ar-SA"/>
        </w:rPr>
        <w:t>中央、省级</w:t>
      </w:r>
      <w:r>
        <w:rPr>
          <w:rStyle w:val="33"/>
          <w:rFonts w:ascii="仿宋" w:hAnsi="微软雅黑" w:eastAsia="仿宋"/>
          <w:b w:val="0"/>
          <w:i w:val="0"/>
          <w:caps w:val="0"/>
          <w:color w:val="333333"/>
          <w:spacing w:val="0"/>
          <w:w w:val="100"/>
          <w:sz w:val="32"/>
          <w:szCs w:val="32"/>
          <w:lang w:val="en-US" w:eastAsia="zh-CN" w:bidi="ar-SA"/>
        </w:rPr>
        <w:t>财政资金。</w:t>
      </w:r>
    </w:p>
    <w:p w14:paraId="2391413C">
      <w:pPr>
        <w:widowControl/>
        <w:shd w:val="clear" w:color="auto" w:fill="FFFFFF"/>
        <w:snapToGrid w:val="0"/>
        <w:spacing w:before="0" w:beforeAutospacing="0" w:after="0" w:afterAutospacing="0" w:line="555" w:lineRule="atLeast"/>
        <w:ind w:firstLine="645"/>
        <w:textAlignment w:val="baseline"/>
        <w:rPr>
          <w:rStyle w:val="33"/>
          <w:rFonts w:ascii="微软雅黑" w:hAnsi="微软雅黑" w:eastAsia="宋体"/>
          <w:b w:val="0"/>
          <w:i w:val="0"/>
          <w:caps w:val="0"/>
          <w:color w:val="333333"/>
          <w:spacing w:val="0"/>
          <w:w w:val="100"/>
          <w:sz w:val="24"/>
          <w:szCs w:val="24"/>
          <w:lang w:val="en-US" w:eastAsia="zh-CN" w:bidi="ar-SA"/>
        </w:rPr>
      </w:pPr>
      <w:r>
        <w:rPr>
          <w:rStyle w:val="33"/>
          <w:rFonts w:ascii="仿宋" w:hAnsi="微软雅黑" w:eastAsia="仿宋"/>
          <w:b w:val="0"/>
          <w:i w:val="0"/>
          <w:caps w:val="0"/>
          <w:color w:val="333333"/>
          <w:spacing w:val="0"/>
          <w:w w:val="100"/>
          <w:sz w:val="32"/>
          <w:szCs w:val="32"/>
          <w:lang w:val="en-US" w:eastAsia="zh-CN" w:bidi="ar-SA"/>
        </w:rPr>
        <w:t>2.资金到位。本项目资金</w:t>
      </w:r>
      <w:r>
        <w:rPr>
          <w:rStyle w:val="33"/>
          <w:rFonts w:hint="eastAsia" w:ascii="仿宋" w:hAnsi="微软雅黑" w:eastAsia="仿宋"/>
          <w:b w:val="0"/>
          <w:i w:val="0"/>
          <w:caps w:val="0"/>
          <w:color w:val="333333"/>
          <w:spacing w:val="0"/>
          <w:w w:val="100"/>
          <w:sz w:val="32"/>
          <w:szCs w:val="32"/>
          <w:lang w:val="en-US" w:eastAsia="zh-CN" w:bidi="ar-SA"/>
        </w:rPr>
        <w:t>343.52</w:t>
      </w:r>
      <w:r>
        <w:rPr>
          <w:rStyle w:val="33"/>
          <w:rFonts w:ascii="仿宋" w:hAnsi="微软雅黑" w:eastAsia="仿宋"/>
          <w:b w:val="0"/>
          <w:i w:val="0"/>
          <w:caps w:val="0"/>
          <w:color w:val="333333"/>
          <w:spacing w:val="0"/>
          <w:w w:val="100"/>
          <w:sz w:val="32"/>
          <w:szCs w:val="32"/>
          <w:lang w:val="en-US" w:eastAsia="zh-CN" w:bidi="ar-SA"/>
        </w:rPr>
        <w:t>万元已全部到位，全部为</w:t>
      </w:r>
      <w:r>
        <w:rPr>
          <w:rStyle w:val="33"/>
          <w:rFonts w:hint="eastAsia" w:ascii="仿宋" w:hAnsi="微软雅黑" w:eastAsia="仿宋"/>
          <w:b w:val="0"/>
          <w:i w:val="0"/>
          <w:caps w:val="0"/>
          <w:color w:val="333333"/>
          <w:spacing w:val="0"/>
          <w:w w:val="100"/>
          <w:sz w:val="32"/>
          <w:szCs w:val="32"/>
          <w:lang w:val="en-US" w:eastAsia="zh-CN" w:bidi="ar-SA"/>
        </w:rPr>
        <w:t>中央、省级</w:t>
      </w:r>
      <w:r>
        <w:rPr>
          <w:rStyle w:val="33"/>
          <w:rFonts w:ascii="仿宋" w:hAnsi="微软雅黑" w:eastAsia="仿宋"/>
          <w:b w:val="0"/>
          <w:i w:val="0"/>
          <w:caps w:val="0"/>
          <w:color w:val="333333"/>
          <w:spacing w:val="0"/>
          <w:w w:val="100"/>
          <w:sz w:val="32"/>
          <w:szCs w:val="32"/>
          <w:lang w:val="en-US" w:eastAsia="zh-CN" w:bidi="ar-SA"/>
        </w:rPr>
        <w:t>财政资金。</w:t>
      </w:r>
    </w:p>
    <w:p w14:paraId="040A0537">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Style w:val="33"/>
          <w:rFonts w:ascii="仿宋" w:hAnsi="微软雅黑" w:eastAsia="仿宋"/>
          <w:b w:val="0"/>
          <w:i w:val="0"/>
          <w:caps w:val="0"/>
          <w:color w:val="333333"/>
          <w:spacing w:val="0"/>
          <w:w w:val="100"/>
          <w:sz w:val="32"/>
          <w:szCs w:val="32"/>
          <w:lang w:val="en-US" w:eastAsia="zh-CN" w:bidi="ar-SA"/>
        </w:rPr>
      </w:pPr>
      <w:r>
        <w:rPr>
          <w:rStyle w:val="33"/>
          <w:rFonts w:ascii="仿宋" w:hAnsi="微软雅黑" w:eastAsia="仿宋"/>
          <w:b w:val="0"/>
          <w:i w:val="0"/>
          <w:caps w:val="0"/>
          <w:color w:val="333333"/>
          <w:spacing w:val="0"/>
          <w:w w:val="100"/>
          <w:sz w:val="32"/>
          <w:szCs w:val="32"/>
          <w:lang w:val="en-US" w:eastAsia="zh-CN" w:bidi="ar-SA"/>
        </w:rPr>
        <w:t>3.资金使用。本项目总投资</w:t>
      </w:r>
      <w:r>
        <w:rPr>
          <w:rStyle w:val="33"/>
          <w:rFonts w:hint="eastAsia" w:ascii="仿宋" w:hAnsi="微软雅黑" w:eastAsia="仿宋"/>
          <w:b w:val="0"/>
          <w:i w:val="0"/>
          <w:caps w:val="0"/>
          <w:color w:val="333333"/>
          <w:spacing w:val="0"/>
          <w:w w:val="100"/>
          <w:sz w:val="32"/>
          <w:szCs w:val="32"/>
          <w:lang w:val="en-US" w:eastAsia="zh-CN" w:bidi="ar-SA"/>
        </w:rPr>
        <w:t>343.52</w:t>
      </w:r>
      <w:r>
        <w:rPr>
          <w:rStyle w:val="33"/>
          <w:rFonts w:ascii="仿宋" w:hAnsi="微软雅黑" w:eastAsia="仿宋"/>
          <w:b w:val="0"/>
          <w:i w:val="0"/>
          <w:caps w:val="0"/>
          <w:color w:val="333333"/>
          <w:spacing w:val="0"/>
          <w:w w:val="100"/>
          <w:sz w:val="32"/>
          <w:szCs w:val="32"/>
          <w:lang w:val="en-US" w:eastAsia="zh-CN" w:bidi="ar-SA"/>
        </w:rPr>
        <w:t>万元，202</w:t>
      </w:r>
      <w:r>
        <w:rPr>
          <w:rStyle w:val="33"/>
          <w:rFonts w:hint="eastAsia" w:ascii="仿宋" w:hAnsi="微软雅黑" w:eastAsia="仿宋"/>
          <w:b w:val="0"/>
          <w:i w:val="0"/>
          <w:caps w:val="0"/>
          <w:color w:val="333333"/>
          <w:spacing w:val="0"/>
          <w:w w:val="100"/>
          <w:sz w:val="32"/>
          <w:szCs w:val="32"/>
          <w:lang w:val="en-US" w:eastAsia="zh-CN" w:bidi="ar-SA"/>
        </w:rPr>
        <w:t>1</w:t>
      </w:r>
      <w:r>
        <w:rPr>
          <w:rStyle w:val="33"/>
          <w:rFonts w:ascii="仿宋" w:hAnsi="微软雅黑" w:eastAsia="仿宋"/>
          <w:b w:val="0"/>
          <w:i w:val="0"/>
          <w:caps w:val="0"/>
          <w:color w:val="333333"/>
          <w:spacing w:val="0"/>
          <w:w w:val="100"/>
          <w:sz w:val="32"/>
          <w:szCs w:val="32"/>
          <w:lang w:val="en-US" w:eastAsia="zh-CN" w:bidi="ar-SA"/>
        </w:rPr>
        <w:t>年已支出</w:t>
      </w:r>
      <w:r>
        <w:rPr>
          <w:rStyle w:val="33"/>
          <w:rFonts w:hint="eastAsia" w:ascii="仿宋" w:hAnsi="微软雅黑" w:eastAsia="仿宋"/>
          <w:b w:val="0"/>
          <w:i w:val="0"/>
          <w:caps w:val="0"/>
          <w:color w:val="333333"/>
          <w:spacing w:val="0"/>
          <w:w w:val="100"/>
          <w:sz w:val="32"/>
          <w:szCs w:val="32"/>
          <w:lang w:val="en-US" w:eastAsia="zh-CN" w:bidi="ar-SA"/>
        </w:rPr>
        <w:t>293.91</w:t>
      </w:r>
      <w:r>
        <w:rPr>
          <w:rStyle w:val="33"/>
          <w:rFonts w:ascii="仿宋" w:hAnsi="微软雅黑" w:eastAsia="仿宋"/>
          <w:b w:val="0"/>
          <w:i w:val="0"/>
          <w:caps w:val="0"/>
          <w:color w:val="333333"/>
          <w:spacing w:val="0"/>
          <w:w w:val="100"/>
          <w:sz w:val="32"/>
          <w:szCs w:val="32"/>
          <w:lang w:val="en-US" w:eastAsia="zh-CN" w:bidi="ar-SA"/>
        </w:rPr>
        <w:t>万元。</w:t>
      </w:r>
    </w:p>
    <w:p w14:paraId="1D981392">
      <w:pPr>
        <w:keepNext w:val="0"/>
        <w:keepLines w:val="0"/>
        <w:pageBreakBefore w:val="0"/>
        <w:kinsoku/>
        <w:wordWrap/>
        <w:overflowPunct/>
        <w:topLinePunct w:val="0"/>
        <w:autoSpaceDE/>
        <w:autoSpaceDN/>
        <w:bidi w:val="0"/>
        <w:adjustRightInd w:val="0"/>
        <w:snapToGrid w:val="0"/>
        <w:spacing w:line="600" w:lineRule="exact"/>
        <w:ind w:left="210" w:leftChars="100" w:firstLine="643" w:firstLineChars="200"/>
        <w:textAlignment w:val="auto"/>
        <w:rPr>
          <w:rFonts w:hint="eastAsia" w:ascii="楷体_GB2312" w:hAnsi="宋体" w:eastAsia="楷体_GB2312"/>
          <w:b/>
          <w:sz w:val="32"/>
          <w:szCs w:val="32"/>
          <w:lang w:val="zh-CN"/>
        </w:rPr>
      </w:pPr>
    </w:p>
    <w:p w14:paraId="57A002AC">
      <w:pPr>
        <w:keepNext w:val="0"/>
        <w:keepLines w:val="0"/>
        <w:pageBreakBefore w:val="0"/>
        <w:kinsoku/>
        <w:wordWrap/>
        <w:overflowPunct/>
        <w:topLinePunct w:val="0"/>
        <w:autoSpaceDE/>
        <w:autoSpaceDN/>
        <w:bidi w:val="0"/>
        <w:adjustRightInd w:val="0"/>
        <w:snapToGrid w:val="0"/>
        <w:spacing w:line="600" w:lineRule="exact"/>
        <w:ind w:left="210" w:leftChars="100"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14:paraId="7F13486C">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ascii="仿宋_GB2312" w:hAnsi="宋体"/>
          <w:sz w:val="32"/>
          <w:szCs w:val="32"/>
          <w:lang w:val="zh-CN"/>
        </w:rPr>
      </w:pPr>
      <w:r>
        <w:rPr>
          <w:rStyle w:val="33"/>
          <w:rFonts w:ascii="仿宋" w:hAnsi="微软雅黑" w:eastAsia="仿宋"/>
          <w:b w:val="0"/>
          <w:i w:val="0"/>
          <w:caps w:val="0"/>
          <w:color w:val="333333"/>
          <w:spacing w:val="0"/>
          <w:w w:val="100"/>
          <w:sz w:val="32"/>
          <w:szCs w:val="32"/>
          <w:lang w:val="en-US" w:eastAsia="zh-CN" w:bidi="ar-SA"/>
        </w:rPr>
        <w:t>我所有规范的财务管理制度和会计核算制度，依据国家有关法律和财务规章制度，严格按照各项财务报销开支规定，遵照财政国库集中支付流程，按照财政预算支出执行，项目支出均有相关的授权审批，资金拨付严格审批程序，使用规范，会计核算结果真实、准确。此次绩效自评过程中未发现有截留、挤占或挪用项目资金的情况。</w:t>
      </w:r>
    </w:p>
    <w:p w14:paraId="6A25884A">
      <w:pPr>
        <w:keepNext w:val="0"/>
        <w:keepLines w:val="0"/>
        <w:pageBreakBefore w:val="0"/>
        <w:kinsoku/>
        <w:wordWrap/>
        <w:overflowPunct/>
        <w:topLinePunct w:val="0"/>
        <w:autoSpaceDE/>
        <w:autoSpaceDN/>
        <w:bidi w:val="0"/>
        <w:adjustRightInd w:val="0"/>
        <w:snapToGrid w:val="0"/>
        <w:spacing w:line="600" w:lineRule="exact"/>
        <w:ind w:left="210" w:leftChars="100"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14:paraId="174707BC">
      <w:pPr>
        <w:widowControl/>
        <w:shd w:val="clear" w:color="auto" w:fill="FFFFFF"/>
        <w:snapToGrid w:val="0"/>
        <w:spacing w:before="0" w:beforeAutospacing="0" w:after="0" w:afterAutospacing="0" w:line="555" w:lineRule="atLeast"/>
        <w:ind w:firstLine="645"/>
        <w:textAlignment w:val="baseline"/>
        <w:rPr>
          <w:rStyle w:val="33"/>
          <w:rFonts w:ascii="微软雅黑" w:hAnsi="微软雅黑" w:eastAsia="宋体"/>
          <w:b w:val="0"/>
          <w:i w:val="0"/>
          <w:caps w:val="0"/>
          <w:color w:val="333333"/>
          <w:spacing w:val="0"/>
          <w:w w:val="100"/>
          <w:sz w:val="24"/>
          <w:szCs w:val="24"/>
          <w:lang w:val="en-US" w:eastAsia="zh-CN" w:bidi="ar-SA"/>
        </w:rPr>
      </w:pPr>
      <w:r>
        <w:rPr>
          <w:rStyle w:val="33"/>
          <w:rFonts w:ascii="仿宋" w:hAnsi="微软雅黑" w:eastAsia="仿宋"/>
          <w:b w:val="0"/>
          <w:i w:val="0"/>
          <w:caps w:val="0"/>
          <w:color w:val="333333"/>
          <w:spacing w:val="0"/>
          <w:w w:val="100"/>
          <w:sz w:val="32"/>
          <w:szCs w:val="32"/>
          <w:lang w:val="en-US" w:eastAsia="zh-CN" w:bidi="ar-SA"/>
        </w:rPr>
        <w:t>建立了健全的质量管理体系和各项规章制度，确保项目有效开展，项目质量有保障。主要职责是按计划监督推荐项目，加强对资金使用的管理，实行专款专用。</w:t>
      </w:r>
    </w:p>
    <w:p w14:paraId="132A82D2">
      <w:pPr>
        <w:widowControl/>
        <w:numPr>
          <w:ilvl w:val="0"/>
          <w:numId w:val="3"/>
        </w:numPr>
        <w:shd w:val="clear" w:color="auto" w:fill="FFFFFF"/>
        <w:snapToGrid w:val="0"/>
        <w:spacing w:before="0" w:beforeAutospacing="0" w:after="0" w:afterAutospacing="0" w:line="555" w:lineRule="atLeast"/>
        <w:ind w:left="0" w:hanging="360"/>
        <w:textAlignment w:val="baseline"/>
        <w:rPr>
          <w:rFonts w:ascii="仿宋_GB2312" w:hAnsi="宋体"/>
          <w:sz w:val="32"/>
          <w:szCs w:val="32"/>
          <w:lang w:val="zh-CN"/>
        </w:rPr>
      </w:pPr>
      <w:r>
        <w:rPr>
          <w:rStyle w:val="33"/>
          <w:rFonts w:ascii="仿宋" w:hAnsi="微软雅黑" w:eastAsia="仿宋"/>
          <w:b w:val="0"/>
          <w:i w:val="0"/>
          <w:caps w:val="0"/>
          <w:color w:val="000000"/>
          <w:spacing w:val="0"/>
          <w:w w:val="100"/>
          <w:sz w:val="32"/>
          <w:szCs w:val="32"/>
          <w:lang w:val="en-US" w:eastAsia="zh-CN" w:bidi="ar-SA"/>
        </w:rPr>
        <w:t>项目监管情况。明确了项目管理制度、办法，日常对项目经常进行检查、抽查和巡视，保障了项目顺利实施。</w:t>
      </w:r>
    </w:p>
    <w:p w14:paraId="3827E0BC">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ascii="仿宋_GB2312" w:hAnsi="宋体"/>
          <w:sz w:val="32"/>
          <w:szCs w:val="32"/>
          <w:lang w:val="zh-CN"/>
        </w:rPr>
      </w:pPr>
      <w:r>
        <w:rPr>
          <w:rFonts w:hint="eastAsia" w:ascii="黑体" w:hAnsi="宋体" w:eastAsia="黑体"/>
          <w:sz w:val="32"/>
          <w:szCs w:val="32"/>
        </w:rPr>
        <w:t>三、项目绩效情况</w:t>
      </w:r>
      <w:r>
        <w:rPr>
          <w:rFonts w:hint="eastAsia" w:ascii="仿宋_GB2312" w:hAnsi="宋体"/>
          <w:sz w:val="32"/>
          <w:szCs w:val="32"/>
          <w:lang w:val="zh-CN"/>
        </w:rPr>
        <w:tab/>
      </w:r>
    </w:p>
    <w:p w14:paraId="51C7E781">
      <w:pPr>
        <w:keepNext w:val="0"/>
        <w:keepLines w:val="0"/>
        <w:pageBreakBefore w:val="0"/>
        <w:kinsoku/>
        <w:wordWrap/>
        <w:overflowPunct/>
        <w:topLinePunct w:val="0"/>
        <w:autoSpaceDE/>
        <w:autoSpaceDN/>
        <w:bidi w:val="0"/>
        <w:adjustRightInd w:val="0"/>
        <w:snapToGrid w:val="0"/>
        <w:spacing w:line="600" w:lineRule="exact"/>
        <w:ind w:left="210" w:leftChars="100"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429B5E64">
      <w:pPr>
        <w:widowControl/>
        <w:shd w:val="clear" w:color="auto" w:fill="FFFFFF"/>
        <w:snapToGrid w:val="0"/>
        <w:spacing w:before="0" w:beforeAutospacing="0" w:after="0" w:afterAutospacing="0" w:line="555" w:lineRule="atLeast"/>
        <w:ind w:firstLine="640" w:firstLineChars="200"/>
        <w:textAlignment w:val="baseline"/>
        <w:rPr>
          <w:rStyle w:val="33"/>
          <w:rFonts w:ascii="微软雅黑" w:hAnsi="微软雅黑" w:eastAsia="宋体"/>
          <w:b w:val="0"/>
          <w:i w:val="0"/>
          <w:caps w:val="0"/>
          <w:color w:val="000000"/>
          <w:spacing w:val="0"/>
          <w:w w:val="100"/>
          <w:sz w:val="24"/>
          <w:szCs w:val="24"/>
          <w:lang w:val="en-US" w:eastAsia="zh-CN" w:bidi="ar-SA"/>
        </w:rPr>
      </w:pPr>
      <w:r>
        <w:rPr>
          <w:rStyle w:val="33"/>
          <w:rFonts w:ascii="仿宋" w:hAnsi="微软雅黑" w:eastAsia="仿宋"/>
          <w:b w:val="0"/>
          <w:i w:val="0"/>
          <w:caps w:val="0"/>
          <w:color w:val="000000"/>
          <w:spacing w:val="0"/>
          <w:w w:val="100"/>
          <w:sz w:val="32"/>
          <w:szCs w:val="32"/>
          <w:lang w:val="en-US" w:eastAsia="zh-CN" w:bidi="ar-SA"/>
        </w:rPr>
        <w:t>项目目前已经按年初设定目标全面完成。</w:t>
      </w:r>
    </w:p>
    <w:p w14:paraId="58E56E08">
      <w:pPr>
        <w:keepNext w:val="0"/>
        <w:keepLines w:val="0"/>
        <w:pageBreakBefore w:val="0"/>
        <w:numPr>
          <w:ilvl w:val="0"/>
          <w:numId w:val="4"/>
        </w:numPr>
        <w:kinsoku/>
        <w:wordWrap/>
        <w:overflowPunct/>
        <w:topLinePunct w:val="0"/>
        <w:autoSpaceDE/>
        <w:autoSpaceDN/>
        <w:bidi w:val="0"/>
        <w:adjustRightInd w:val="0"/>
        <w:snapToGrid w:val="0"/>
        <w:spacing w:line="600" w:lineRule="exact"/>
        <w:ind w:left="210" w:leftChars="100" w:firstLine="643" w:firstLineChars="20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p w14:paraId="4FFB4B6B">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ascii="楷体_GB2312" w:hAnsi="宋体" w:eastAsia="楷体_GB2312"/>
          <w:b/>
          <w:sz w:val="32"/>
          <w:szCs w:val="32"/>
          <w:lang w:val="zh-CN"/>
        </w:rPr>
      </w:pPr>
      <w:r>
        <w:rPr>
          <w:rStyle w:val="33"/>
          <w:rFonts w:ascii="仿宋" w:hAnsi="微软雅黑" w:eastAsia="仿宋"/>
          <w:b w:val="0"/>
          <w:i w:val="0"/>
          <w:caps w:val="0"/>
          <w:color w:val="000000"/>
          <w:spacing w:val="0"/>
          <w:w w:val="100"/>
          <w:sz w:val="32"/>
          <w:szCs w:val="32"/>
          <w:lang w:val="en-US" w:eastAsia="zh-CN" w:bidi="ar-SA"/>
        </w:rPr>
        <w:t>2020年军休人员</w:t>
      </w:r>
      <w:r>
        <w:rPr>
          <w:rStyle w:val="33"/>
          <w:rFonts w:ascii="仿宋" w:hAnsi="仿宋" w:eastAsia="仿宋"/>
          <w:b w:val="0"/>
          <w:i w:val="0"/>
          <w:caps w:val="0"/>
          <w:color w:val="333333"/>
          <w:spacing w:val="0"/>
          <w:w w:val="100"/>
          <w:sz w:val="32"/>
          <w:szCs w:val="32"/>
          <w:lang w:val="en-US" w:eastAsia="zh-CN" w:bidi="ar-SA"/>
        </w:rPr>
        <w:t>经费</w:t>
      </w:r>
      <w:r>
        <w:rPr>
          <w:rStyle w:val="33"/>
          <w:rFonts w:ascii="仿宋" w:hAnsi="微软雅黑" w:eastAsia="仿宋"/>
          <w:b w:val="0"/>
          <w:i w:val="0"/>
          <w:caps w:val="0"/>
          <w:color w:val="000000"/>
          <w:spacing w:val="0"/>
          <w:w w:val="100"/>
          <w:sz w:val="32"/>
          <w:szCs w:val="32"/>
          <w:lang w:val="en-US" w:eastAsia="zh-CN" w:bidi="ar-SA"/>
        </w:rPr>
        <w:t>完成情况基本达到了预期目标，项目全部纳入政府管理，符合国家财务管理制度等相关规定。预算绩效工作按照相关要求，预算资金使用目标设定较为合理，在确保离退休干部的生活保障方面发挥了重要作用。</w:t>
      </w:r>
    </w:p>
    <w:p w14:paraId="40A44D24">
      <w:pPr>
        <w:keepNext w:val="0"/>
        <w:keepLines w:val="0"/>
        <w:pageBreakBefore w:val="0"/>
        <w:kinsoku/>
        <w:wordWrap/>
        <w:overflowPunct/>
        <w:topLinePunct w:val="0"/>
        <w:autoSpaceDE/>
        <w:autoSpaceDN/>
        <w:bidi w:val="0"/>
        <w:adjustRightInd w:val="0"/>
        <w:snapToGrid w:val="0"/>
        <w:spacing w:line="600" w:lineRule="exact"/>
        <w:ind w:left="210" w:leftChars="100" w:firstLine="640" w:firstLineChars="200"/>
        <w:textAlignment w:val="auto"/>
        <w:rPr>
          <w:rFonts w:ascii="黑体" w:hAnsi="宋体" w:eastAsia="黑体"/>
          <w:sz w:val="32"/>
          <w:szCs w:val="32"/>
        </w:rPr>
      </w:pPr>
      <w:r>
        <w:rPr>
          <w:rFonts w:hint="eastAsia" w:ascii="黑体" w:hAnsi="宋体" w:eastAsia="黑体"/>
          <w:sz w:val="32"/>
          <w:szCs w:val="32"/>
        </w:rPr>
        <w:t>四、问题及建议</w:t>
      </w:r>
    </w:p>
    <w:p w14:paraId="6172195B">
      <w:pPr>
        <w:keepNext w:val="0"/>
        <w:keepLines w:val="0"/>
        <w:pageBreakBefore w:val="0"/>
        <w:kinsoku/>
        <w:wordWrap/>
        <w:overflowPunct/>
        <w:topLinePunct w:val="0"/>
        <w:autoSpaceDE/>
        <w:autoSpaceDN/>
        <w:bidi w:val="0"/>
        <w:adjustRightInd w:val="0"/>
        <w:snapToGrid w:val="0"/>
        <w:spacing w:line="600" w:lineRule="exact"/>
        <w:ind w:left="210" w:leftChars="100" w:firstLine="643" w:firstLineChars="20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（一）存在的问题。</w:t>
      </w:r>
    </w:p>
    <w:p w14:paraId="5302AFA0">
      <w:pPr>
        <w:pStyle w:val="6"/>
        <w:rPr>
          <w:rFonts w:hint="default" w:eastAsia="楷体_GB2312"/>
          <w:lang w:val="en-US" w:eastAsia="zh-CN"/>
        </w:rPr>
      </w:pPr>
      <w:r>
        <w:rPr>
          <w:rFonts w:hint="eastAsia" w:ascii="楷体_GB2312" w:hAnsi="宋体" w:eastAsia="楷体_GB2312"/>
          <w:b/>
          <w:sz w:val="32"/>
          <w:szCs w:val="32"/>
          <w:lang w:val="en-US" w:eastAsia="zh-CN"/>
        </w:rPr>
        <w:t xml:space="preserve">     </w:t>
      </w:r>
      <w:r>
        <w:rPr>
          <w:rFonts w:hint="eastAsia" w:ascii="楷体_GB2312" w:hAnsi="宋体" w:eastAsia="楷体_GB2312"/>
          <w:b w:val="0"/>
          <w:bCs/>
          <w:sz w:val="32"/>
          <w:szCs w:val="32"/>
          <w:lang w:val="en-US" w:eastAsia="zh-CN"/>
        </w:rPr>
        <w:t xml:space="preserve"> 无。</w:t>
      </w:r>
    </w:p>
    <w:p w14:paraId="0AD419A2">
      <w:pPr>
        <w:keepNext w:val="0"/>
        <w:keepLines w:val="0"/>
        <w:pageBreakBefore w:val="0"/>
        <w:numPr>
          <w:ilvl w:val="0"/>
          <w:numId w:val="4"/>
        </w:numPr>
        <w:kinsoku/>
        <w:wordWrap/>
        <w:overflowPunct/>
        <w:topLinePunct w:val="0"/>
        <w:autoSpaceDE/>
        <w:autoSpaceDN/>
        <w:bidi w:val="0"/>
        <w:adjustRightInd w:val="0"/>
        <w:snapToGrid w:val="0"/>
        <w:spacing w:line="600" w:lineRule="exact"/>
        <w:ind w:left="210" w:leftChars="100" w:firstLine="643" w:firstLineChars="20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相关建议。</w:t>
      </w:r>
    </w:p>
    <w:p w14:paraId="1D6360C8">
      <w:pPr>
        <w:pStyle w:val="6"/>
        <w:ind w:firstLine="960" w:firstLineChars="300"/>
        <w:rPr>
          <w:rFonts w:hint="eastAsia" w:ascii="楷体_GB2312" w:hAnsi="宋体" w:eastAsia="楷体_GB2312" w:cs="Times New Roman"/>
          <w:b w:val="0"/>
          <w:bCs/>
          <w:sz w:val="32"/>
          <w:szCs w:val="32"/>
          <w:lang w:val="en-US" w:eastAsia="zh-CN"/>
        </w:rPr>
      </w:pPr>
      <w:r>
        <w:rPr>
          <w:rFonts w:hint="eastAsia" w:ascii="楷体_GB2312" w:hAnsi="宋体" w:eastAsia="楷体_GB2312" w:cs="Times New Roman"/>
          <w:b w:val="0"/>
          <w:bCs/>
          <w:sz w:val="32"/>
          <w:szCs w:val="32"/>
          <w:lang w:val="en-US" w:eastAsia="zh-CN"/>
        </w:rPr>
        <w:t>无。</w:t>
      </w:r>
    </w:p>
    <w:p w14:paraId="0D981E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5BAA15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4AFAD5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0B7A9ED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512CC7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3C8CBB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3D46C5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5E21D8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5CEFD6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223EF7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54002A9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5E8C51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6DFD45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6336D5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29B4848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15D9AB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6A8A74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423C51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1E83C5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71C549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1C3295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249E0A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7CE3EE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181F17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42D1E2E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p>
    <w:p w14:paraId="4EF26C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Times New Roman"/>
          <w:color w:val="000000"/>
          <w:kern w:val="0"/>
          <w:sz w:val="44"/>
          <w:szCs w:val="44"/>
          <w:lang w:val="en-US" w:eastAsia="zh-CN" w:bidi="ar-SA"/>
        </w:rPr>
      </w:pPr>
      <w:r>
        <w:rPr>
          <w:rFonts w:hint="eastAsia" w:ascii="方正小标宋简体" w:hAnsi="宋体" w:eastAsia="方正小标宋简体" w:cs="Times New Roman"/>
          <w:color w:val="000000"/>
          <w:kern w:val="0"/>
          <w:sz w:val="44"/>
          <w:szCs w:val="44"/>
          <w:lang w:val="en-US" w:eastAsia="zh-CN" w:bidi="ar-SA"/>
        </w:rPr>
        <w:t>渠县光荣院项目支出绩效自评报告</w:t>
      </w:r>
    </w:p>
    <w:p w14:paraId="16CAFE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集中供养孤老优抚对象管理费</w:t>
      </w:r>
      <w:r>
        <w:rPr>
          <w:rFonts w:hint="eastAsia" w:ascii="仿宋" w:hAnsi="仿宋" w:eastAsia="仿宋" w:cs="仿宋"/>
          <w:sz w:val="28"/>
          <w:szCs w:val="28"/>
        </w:rPr>
        <w:t>项目）</w:t>
      </w:r>
    </w:p>
    <w:p w14:paraId="079B2CF6">
      <w:pPr>
        <w:pStyle w:val="2"/>
        <w:rPr>
          <w:rFonts w:hint="eastAsia"/>
        </w:rPr>
      </w:pPr>
    </w:p>
    <w:p w14:paraId="50C7F79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14:paraId="59231A5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仿宋" w:hAnsi="仿宋" w:eastAsia="仿宋" w:cs="仿宋"/>
          <w:sz w:val="32"/>
          <w:szCs w:val="32"/>
          <w:lang w:eastAsia="zh-CN"/>
        </w:rPr>
        <w:t>集中供养孤老优抚对象管理费</w:t>
      </w:r>
      <w:r>
        <w:rPr>
          <w:rFonts w:hint="eastAsia" w:ascii="仿宋" w:hAnsi="仿宋" w:eastAsia="仿宋" w:cs="仿宋"/>
          <w:sz w:val="32"/>
          <w:szCs w:val="32"/>
          <w:lang w:val="en-US" w:eastAsia="zh-CN"/>
        </w:rPr>
        <w:t>主要用于我县集中供养的孤老优抚对象的日常管理工作而设立的常年项目经费。</w:t>
      </w:r>
    </w:p>
    <w:p w14:paraId="0E9B2C6C">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eastAsia="zh-CN"/>
        </w:rPr>
      </w:pPr>
      <w:r>
        <w:rPr>
          <w:rFonts w:hint="eastAsia" w:ascii="楷体_GB2312" w:hAnsi="宋体" w:eastAsia="楷体_GB2312"/>
          <w:b/>
          <w:sz w:val="32"/>
          <w:szCs w:val="32"/>
          <w:lang w:val="zh-CN"/>
        </w:rPr>
        <w:t>（一）项目资金申报及批复情况。</w:t>
      </w:r>
      <w:r>
        <w:rPr>
          <w:rFonts w:hint="eastAsia" w:ascii="仿宋" w:hAnsi="仿宋" w:eastAsia="仿宋" w:cs="仿宋"/>
          <w:sz w:val="32"/>
          <w:szCs w:val="32"/>
          <w:lang w:eastAsia="zh-CN"/>
        </w:rPr>
        <w:t>2021年集中供养孤老优抚对象管理费</w:t>
      </w:r>
      <w:r>
        <w:rPr>
          <w:rFonts w:hint="eastAsia" w:ascii="仿宋" w:hAnsi="仿宋" w:eastAsia="仿宋" w:cs="仿宋"/>
          <w:sz w:val="32"/>
          <w:szCs w:val="32"/>
          <w:lang w:val="en-US" w:eastAsia="zh-CN"/>
        </w:rPr>
        <w:t>申报2.7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批复2.7</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545FE0D4">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sz w:val="32"/>
          <w:szCs w:val="32"/>
          <w:lang w:val="en-US" w:eastAsia="zh-CN"/>
        </w:rPr>
      </w:pPr>
      <w:r>
        <w:rPr>
          <w:rFonts w:hint="eastAsia" w:ascii="楷体_GB2312" w:hAnsi="宋体" w:eastAsia="楷体_GB2312"/>
          <w:b/>
          <w:sz w:val="32"/>
          <w:szCs w:val="32"/>
          <w:lang w:val="zh-CN"/>
        </w:rPr>
        <w:t>（二）项目绩效目标。</w:t>
      </w:r>
      <w:r>
        <w:rPr>
          <w:rFonts w:hint="eastAsia" w:ascii="仿宋" w:hAnsi="仿宋" w:eastAsia="仿宋" w:cs="仿宋"/>
          <w:sz w:val="32"/>
          <w:szCs w:val="32"/>
          <w:lang w:val="en-US" w:eastAsia="zh-CN"/>
        </w:rPr>
        <w:t>做好11位孤老优抚对象的集中供养管理工作。</w:t>
      </w:r>
    </w:p>
    <w:p w14:paraId="0C5AC4E3">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楷体_GB2312" w:hAnsi="宋体" w:eastAsia="楷体_GB2312"/>
          <w:b/>
          <w:sz w:val="32"/>
          <w:szCs w:val="32"/>
          <w:lang w:val="zh-CN"/>
        </w:rPr>
        <w:t>（三）项目资金申报相符性。</w:t>
      </w:r>
      <w:r>
        <w:rPr>
          <w:rFonts w:hint="eastAsia" w:ascii="仿宋" w:hAnsi="仿宋" w:eastAsia="仿宋" w:cs="仿宋"/>
          <w:sz w:val="32"/>
          <w:szCs w:val="32"/>
          <w:lang w:val="en-US" w:eastAsia="zh-CN"/>
        </w:rPr>
        <w:t>该</w:t>
      </w:r>
      <w:r>
        <w:rPr>
          <w:rFonts w:hint="eastAsia" w:ascii="仿宋" w:hAnsi="仿宋" w:eastAsia="仿宋" w:cs="仿宋"/>
          <w:sz w:val="32"/>
          <w:szCs w:val="32"/>
        </w:rPr>
        <w:t>项目申报内容与具体实施内容相符、申报目标合理可行。</w:t>
      </w:r>
    </w:p>
    <w:p w14:paraId="6FB2CF0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二、项目实施及管理情况</w:t>
      </w:r>
    </w:p>
    <w:p w14:paraId="1649F363">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（一）资金计划、到位及使用情况。</w:t>
      </w:r>
    </w:p>
    <w:p w14:paraId="52F4719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资金计划及到位。</w:t>
      </w:r>
      <w:r>
        <w:rPr>
          <w:rFonts w:hint="eastAsia" w:ascii="仿宋" w:hAnsi="仿宋" w:eastAsia="仿宋" w:cs="仿宋"/>
          <w:sz w:val="32"/>
          <w:szCs w:val="32"/>
          <w:lang w:val="en-US" w:eastAsia="zh-CN"/>
        </w:rPr>
        <w:t>该项目2021年计划2.7万元，实际</w:t>
      </w:r>
      <w:r>
        <w:rPr>
          <w:rFonts w:hint="eastAsia" w:ascii="仿宋" w:hAnsi="仿宋" w:eastAsia="仿宋" w:cs="仿宋"/>
          <w:sz w:val="32"/>
          <w:szCs w:val="32"/>
        </w:rPr>
        <w:t>到位资金</w:t>
      </w:r>
      <w:r>
        <w:rPr>
          <w:rFonts w:hint="eastAsia" w:ascii="仿宋" w:hAnsi="仿宋" w:eastAsia="仿宋" w:cs="仿宋"/>
          <w:sz w:val="32"/>
          <w:szCs w:val="32"/>
          <w:lang w:val="en-US" w:eastAsia="zh-CN"/>
        </w:rPr>
        <w:t>2.7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资金到位率100%</w:t>
      </w:r>
      <w:r>
        <w:rPr>
          <w:rFonts w:hint="eastAsia" w:ascii="仿宋" w:hAnsi="仿宋" w:eastAsia="仿宋" w:cs="仿宋"/>
          <w:sz w:val="32"/>
          <w:szCs w:val="32"/>
          <w:lang w:eastAsia="zh-CN"/>
        </w:rPr>
        <w:t>。</w:t>
      </w:r>
    </w:p>
    <w:p w14:paraId="5D558CA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资金使用。项目资金实际支出</w:t>
      </w:r>
      <w:r>
        <w:rPr>
          <w:rFonts w:hint="eastAsia" w:ascii="仿宋" w:hAnsi="仿宋" w:eastAsia="仿宋" w:cs="仿宋"/>
          <w:sz w:val="32"/>
          <w:szCs w:val="32"/>
          <w:lang w:val="en-US" w:eastAsia="zh-CN"/>
        </w:rPr>
        <w:t>2.7万元，支出实现率100%。经</w:t>
      </w:r>
      <w:r>
        <w:rPr>
          <w:rFonts w:hint="eastAsia" w:ascii="仿宋" w:hAnsi="仿宋" w:eastAsia="仿宋" w:cs="仿宋"/>
          <w:sz w:val="32"/>
          <w:szCs w:val="32"/>
        </w:rPr>
        <w:t>财政局批复</w:t>
      </w:r>
      <w:r>
        <w:rPr>
          <w:rFonts w:hint="eastAsia" w:ascii="仿宋" w:hAnsi="仿宋" w:eastAsia="仿宋" w:cs="仿宋"/>
          <w:sz w:val="32"/>
          <w:szCs w:val="32"/>
          <w:lang w:val="en-US" w:eastAsia="zh-CN"/>
        </w:rPr>
        <w:t>下达后全部用于本单位</w:t>
      </w:r>
      <w:r>
        <w:rPr>
          <w:rFonts w:hint="eastAsia" w:ascii="仿宋" w:hAnsi="仿宋" w:eastAsia="仿宋" w:cs="仿宋"/>
          <w:sz w:val="32"/>
          <w:szCs w:val="32"/>
          <w:lang w:eastAsia="zh-CN"/>
        </w:rPr>
        <w:t>集中供养孤老优抚对象管理</w:t>
      </w:r>
      <w:r>
        <w:rPr>
          <w:rFonts w:hint="eastAsia" w:ascii="仿宋" w:hAnsi="仿宋" w:eastAsia="仿宋" w:cs="仿宋"/>
          <w:sz w:val="32"/>
          <w:szCs w:val="32"/>
        </w:rPr>
        <w:t>工作</w:t>
      </w:r>
      <w:r>
        <w:rPr>
          <w:rFonts w:hint="eastAsia" w:ascii="仿宋" w:hAnsi="仿宋" w:eastAsia="仿宋" w:cs="仿宋"/>
          <w:sz w:val="32"/>
          <w:szCs w:val="32"/>
          <w:lang w:eastAsia="zh-CN"/>
        </w:rPr>
        <w:t>，</w:t>
      </w:r>
      <w:r>
        <w:rPr>
          <w:rFonts w:hint="eastAsia" w:ascii="仿宋" w:hAnsi="仿宋" w:eastAsia="仿宋" w:cs="仿宋"/>
          <w:sz w:val="32"/>
          <w:szCs w:val="32"/>
        </w:rPr>
        <w:t>未出现截留、挤占、挪用等现象。</w:t>
      </w:r>
    </w:p>
    <w:p w14:paraId="719D9DEB">
      <w:pPr>
        <w:keepNext w:val="0"/>
        <w:keepLines w:val="0"/>
        <w:pageBreakBefore w:val="0"/>
        <w:widowControl w:val="0"/>
        <w:kinsoku/>
        <w:wordWrap/>
        <w:overflowPunct/>
        <w:topLinePunct w:val="0"/>
        <w:autoSpaceDE/>
        <w:autoSpaceDN/>
        <w:bidi w:val="0"/>
        <w:adjustRightInd w:val="0"/>
        <w:snapToGrid w:val="0"/>
        <w:spacing w:line="500" w:lineRule="exact"/>
        <w:ind w:left="210" w:leftChars="100"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14:paraId="58CFACE8">
      <w:pPr>
        <w:keepNext w:val="0"/>
        <w:keepLines w:val="0"/>
        <w:pageBreakBefore w:val="0"/>
        <w:widowControl w:val="0"/>
        <w:kinsoku/>
        <w:wordWrap/>
        <w:overflowPunct/>
        <w:topLinePunct w:val="0"/>
        <w:autoSpaceDE/>
        <w:autoSpaceDN/>
        <w:bidi w:val="0"/>
        <w:adjustRightInd w:val="0"/>
        <w:snapToGrid w:val="0"/>
        <w:spacing w:line="500" w:lineRule="exact"/>
        <w:ind w:left="210" w:leftChars="10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项目的决策及运行完全按照相关内部管理制度，县委、县政府及财政的有关规定执行。在实际运行中，均按照财务管理制度执行，确保项目顺利开展。</w:t>
      </w:r>
    </w:p>
    <w:p w14:paraId="7FA2B173">
      <w:pPr>
        <w:keepNext w:val="0"/>
        <w:keepLines w:val="0"/>
        <w:pageBreakBefore w:val="0"/>
        <w:widowControl w:val="0"/>
        <w:kinsoku/>
        <w:wordWrap/>
        <w:overflowPunct/>
        <w:topLinePunct w:val="0"/>
        <w:autoSpaceDE/>
        <w:autoSpaceDN/>
        <w:bidi w:val="0"/>
        <w:adjustRightInd w:val="0"/>
        <w:snapToGrid w:val="0"/>
        <w:spacing w:line="500" w:lineRule="exact"/>
        <w:ind w:left="210" w:leftChars="100"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14:paraId="3E88209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建立了健全的规章制度，按计划监督推荐项目，确保项目有效开展</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加强对资金使用的管理，实行专款专用</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明确了项目</w:t>
      </w:r>
      <w:r>
        <w:rPr>
          <w:rFonts w:hint="eastAsia" w:ascii="仿宋" w:hAnsi="仿宋" w:eastAsia="仿宋" w:cs="仿宋"/>
          <w:sz w:val="32"/>
          <w:szCs w:val="32"/>
          <w:lang w:val="en-US" w:eastAsia="zh-CN"/>
        </w:rPr>
        <w:t>日常监</w:t>
      </w:r>
      <w:r>
        <w:rPr>
          <w:rFonts w:hint="eastAsia" w:ascii="仿宋" w:hAnsi="仿宋" w:eastAsia="仿宋" w:cs="仿宋"/>
          <w:sz w:val="32"/>
          <w:szCs w:val="32"/>
          <w:lang w:val="zh-CN"/>
        </w:rPr>
        <w:t>管理制度，对项目经常进行检查、抽查和巡视，保障了项目顺利实施。</w:t>
      </w:r>
    </w:p>
    <w:p w14:paraId="3FECDF4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zh-CN"/>
        </w:rPr>
      </w:pPr>
      <w:r>
        <w:rPr>
          <w:rFonts w:hint="eastAsia" w:ascii="黑体" w:hAnsi="宋体" w:eastAsia="黑体"/>
          <w:sz w:val="32"/>
          <w:szCs w:val="32"/>
        </w:rPr>
        <w:t>三、项目绩效情况</w:t>
      </w:r>
    </w:p>
    <w:p w14:paraId="080FD1E3">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eastAsia="zh-CN"/>
        </w:rPr>
        <w:t>（</w:t>
      </w:r>
      <w:r>
        <w:rPr>
          <w:rFonts w:hint="eastAsia" w:ascii="楷体_GB2312" w:hAnsi="宋体" w:eastAsia="楷体_GB2312"/>
          <w:b/>
          <w:sz w:val="32"/>
          <w:szCs w:val="32"/>
          <w:lang w:val="en-US" w:eastAsia="zh-CN"/>
        </w:rPr>
        <w:t>一</w:t>
      </w:r>
      <w:r>
        <w:rPr>
          <w:rFonts w:hint="eastAsia" w:ascii="楷体_GB2312" w:hAnsi="宋体" w:eastAsia="楷体_GB2312"/>
          <w:b/>
          <w:sz w:val="32"/>
          <w:szCs w:val="32"/>
          <w:lang w:val="zh-CN" w:eastAsia="zh-CN"/>
        </w:rPr>
        <w:t>）</w:t>
      </w:r>
      <w:r>
        <w:rPr>
          <w:rFonts w:hint="eastAsia" w:ascii="楷体_GB2312" w:hAnsi="宋体" w:eastAsia="楷体_GB2312"/>
          <w:b/>
          <w:sz w:val="32"/>
          <w:szCs w:val="32"/>
          <w:lang w:val="zh-CN"/>
        </w:rPr>
        <w:t>项目完成情况</w:t>
      </w:r>
    </w:p>
    <w:p w14:paraId="31B52CE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项目已经按年初设定目标全面完成。</w:t>
      </w:r>
    </w:p>
    <w:p w14:paraId="1E9B6750">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ascii="楷体_GB2312" w:hAnsi="宋体" w:eastAsia="楷体_GB2312"/>
          <w:b/>
          <w:sz w:val="32"/>
          <w:szCs w:val="32"/>
          <w:lang w:val="zh-CN"/>
        </w:rPr>
        <w:t>（二）项目效益情况。</w:t>
      </w:r>
    </w:p>
    <w:p w14:paraId="29111909">
      <w:pPr>
        <w:keepNext w:val="0"/>
        <w:keepLines w:val="0"/>
        <w:pageBreakBefore w:val="0"/>
        <w:widowControl w:val="0"/>
        <w:kinsoku/>
        <w:wordWrap/>
        <w:overflowPunct/>
        <w:topLinePunct w:val="0"/>
        <w:autoSpaceDE/>
        <w:autoSpaceDN/>
        <w:bidi w:val="0"/>
        <w:adjustRightInd w:val="0"/>
        <w:snapToGrid w:val="0"/>
        <w:spacing w:line="500" w:lineRule="exact"/>
        <w:ind w:left="210" w:leftChars="1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通过项目实施，做好优抚对象的赡养工作，保障了他们的合法权益的，促进了社会稳定和社会和谐，促进相关政策落地落实。</w:t>
      </w:r>
    </w:p>
    <w:p w14:paraId="2AF97398">
      <w:pPr>
        <w:keepNext w:val="0"/>
        <w:keepLines w:val="0"/>
        <w:pageBreakBefore w:val="0"/>
        <w:widowControl w:val="0"/>
        <w:kinsoku/>
        <w:wordWrap/>
        <w:overflowPunct/>
        <w:topLinePunct w:val="0"/>
        <w:autoSpaceDE/>
        <w:autoSpaceDN/>
        <w:bidi w:val="0"/>
        <w:adjustRightInd w:val="0"/>
        <w:snapToGrid w:val="0"/>
        <w:spacing w:line="500" w:lineRule="exact"/>
        <w:ind w:left="210" w:leftChars="100" w:firstLine="640" w:firstLineChars="200"/>
        <w:textAlignment w:val="auto"/>
        <w:rPr>
          <w:rFonts w:ascii="黑体" w:hAnsi="宋体" w:eastAsia="黑体"/>
          <w:sz w:val="32"/>
          <w:szCs w:val="32"/>
        </w:rPr>
      </w:pPr>
      <w:r>
        <w:rPr>
          <w:rFonts w:hint="eastAsia" w:ascii="黑体" w:hAnsi="宋体" w:eastAsia="黑体"/>
          <w:sz w:val="32"/>
          <w:szCs w:val="32"/>
        </w:rPr>
        <w:t>四、问题及建议</w:t>
      </w:r>
    </w:p>
    <w:p w14:paraId="32B18DE4">
      <w:pPr>
        <w:keepNext w:val="0"/>
        <w:keepLines w:val="0"/>
        <w:pageBreakBefore w:val="0"/>
        <w:widowControl w:val="0"/>
        <w:kinsoku/>
        <w:wordWrap/>
        <w:overflowPunct/>
        <w:topLinePunct w:val="0"/>
        <w:autoSpaceDE/>
        <w:autoSpaceDN/>
        <w:bidi w:val="0"/>
        <w:adjustRightInd w:val="0"/>
        <w:snapToGrid w:val="0"/>
        <w:spacing w:line="500" w:lineRule="exact"/>
        <w:ind w:firstLine="720"/>
        <w:textAlignment w:val="auto"/>
        <w:rPr>
          <w:rFonts w:hint="eastAsia" w:ascii="仿宋" w:hAnsi="仿宋" w:eastAsia="仿宋" w:cs="仿宋"/>
          <w:b/>
          <w:sz w:val="32"/>
          <w:szCs w:val="32"/>
          <w:lang w:val="zh-CN"/>
        </w:rPr>
      </w:pPr>
      <w:r>
        <w:rPr>
          <w:rFonts w:hint="eastAsia" w:ascii="楷体_GB2312" w:hAnsi="宋体" w:eastAsia="楷体_GB2312"/>
          <w:b/>
          <w:sz w:val="32"/>
          <w:szCs w:val="32"/>
          <w:lang w:val="zh-CN"/>
        </w:rPr>
        <w:t>（一）存在的问题。</w:t>
      </w:r>
      <w:r>
        <w:rPr>
          <w:rFonts w:hint="eastAsia" w:ascii="仿宋" w:hAnsi="仿宋" w:eastAsia="仿宋" w:cs="仿宋"/>
          <w:sz w:val="32"/>
          <w:szCs w:val="32"/>
          <w:lang w:val="zh-CN"/>
        </w:rPr>
        <w:t>绩效管理的经验不足，还存在绩效目标申报不够全面，绩效指标量化不够，绩效评价方法有待优化，绩效自评组织实施还不够完善等问题，在今后的工作中需要进一步加以改进和完善。</w:t>
      </w:r>
    </w:p>
    <w:p w14:paraId="3BC8AD93">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楷体_GB2312" w:hAnsi="宋体" w:eastAsia="楷体_GB2312"/>
          <w:b/>
          <w:sz w:val="32"/>
          <w:szCs w:val="32"/>
          <w:lang w:val="en-US" w:eastAsia="zh-CN"/>
        </w:rPr>
      </w:pPr>
      <w:r>
        <w:rPr>
          <w:rFonts w:hint="eastAsia" w:ascii="楷体_GB2312" w:hAnsi="宋体" w:eastAsia="楷体_GB2312"/>
          <w:b/>
          <w:sz w:val="32"/>
          <w:szCs w:val="32"/>
          <w:lang w:val="zh-CN"/>
        </w:rPr>
        <w:t>（二）相关建议。</w:t>
      </w:r>
      <w:r>
        <w:rPr>
          <w:rFonts w:hint="eastAsia" w:ascii="仿宋" w:hAnsi="仿宋" w:eastAsia="仿宋" w:cs="仿宋"/>
          <w:sz w:val="32"/>
          <w:szCs w:val="32"/>
          <w:lang w:val="zh-CN"/>
        </w:rPr>
        <w:t>建议县财政局加强对部门财政支出绩效评价管理工作的培训和指导，提高部门绩效自评质量</w:t>
      </w:r>
      <w:r>
        <w:rPr>
          <w:rFonts w:hint="eastAsia" w:ascii="仿宋" w:hAnsi="仿宋" w:eastAsia="仿宋" w:cs="仿宋"/>
          <w:sz w:val="32"/>
          <w:szCs w:val="32"/>
          <w:lang w:val="en-US" w:eastAsia="zh-CN"/>
        </w:rPr>
        <w:t>。</w:t>
      </w:r>
    </w:p>
    <w:p w14:paraId="5BCE9A1F">
      <w:pPr>
        <w:pStyle w:val="2"/>
        <w:rPr>
          <w:rFonts w:hint="eastAsia" w:ascii="楷体_GB2312" w:hAnsi="宋体" w:eastAsia="楷体_GB2312"/>
          <w:b/>
          <w:sz w:val="32"/>
          <w:szCs w:val="32"/>
          <w:lang w:val="zh-CN"/>
        </w:rPr>
      </w:pPr>
    </w:p>
    <w:p w14:paraId="7ECE1B16">
      <w:pPr>
        <w:pStyle w:val="2"/>
        <w:rPr>
          <w:rFonts w:hint="eastAsia" w:ascii="楷体_GB2312" w:hAnsi="宋体" w:eastAsia="楷体_GB2312"/>
          <w:b/>
          <w:sz w:val="32"/>
          <w:szCs w:val="32"/>
          <w:lang w:val="zh-CN"/>
        </w:rPr>
      </w:pPr>
    </w:p>
    <w:p w14:paraId="56519A3F">
      <w:pPr>
        <w:pStyle w:val="2"/>
        <w:rPr>
          <w:rFonts w:hint="eastAsia" w:ascii="楷体_GB2312" w:hAnsi="宋体" w:eastAsia="楷体_GB2312"/>
          <w:b/>
          <w:sz w:val="32"/>
          <w:szCs w:val="32"/>
          <w:lang w:val="zh-CN"/>
        </w:rPr>
      </w:pPr>
    </w:p>
    <w:p w14:paraId="600D379C">
      <w:pPr>
        <w:pStyle w:val="2"/>
        <w:ind w:left="0" w:leftChars="0" w:firstLine="0" w:firstLineChars="0"/>
        <w:rPr>
          <w:rFonts w:hint="eastAsia" w:ascii="楷体_GB2312" w:hAnsi="宋体" w:eastAsia="楷体_GB2312"/>
          <w:b/>
          <w:sz w:val="32"/>
          <w:szCs w:val="32"/>
          <w:lang w:val="zh-CN"/>
        </w:rPr>
      </w:pPr>
    </w:p>
    <w:p w14:paraId="329DDCC6">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300" w:firstLine="320" w:firstLineChars="100"/>
        <w:textAlignment w:val="auto"/>
        <w:rPr>
          <w:rFonts w:hint="eastAsia" w:ascii="楷体_GB2312" w:hAnsi="宋体" w:eastAsia="楷体_GB2312" w:cs="Times New Roman"/>
          <w:b w:val="0"/>
          <w:bCs/>
          <w:kern w:val="0"/>
          <w:sz w:val="32"/>
          <w:szCs w:val="32"/>
          <w:lang w:val="zh-CN" w:eastAsia="zh-CN" w:bidi="ar-SA"/>
        </w:rPr>
      </w:pPr>
    </w:p>
    <w:p w14:paraId="617CF8B7">
      <w:pPr>
        <w:pStyle w:val="2"/>
        <w:rPr>
          <w:rFonts w:hint="eastAsia" w:ascii="楷体_GB2312" w:hAnsi="宋体" w:eastAsia="楷体_GB2312" w:cs="Times New Roman"/>
          <w:b w:val="0"/>
          <w:bCs/>
          <w:kern w:val="0"/>
          <w:sz w:val="32"/>
          <w:szCs w:val="32"/>
          <w:lang w:val="zh-CN" w:eastAsia="zh-CN" w:bidi="ar-SA"/>
        </w:rPr>
      </w:pPr>
    </w:p>
    <w:p w14:paraId="02D9CD19">
      <w:pPr>
        <w:pStyle w:val="2"/>
        <w:rPr>
          <w:rFonts w:hint="eastAsia" w:ascii="楷体_GB2312" w:hAnsi="宋体" w:eastAsia="楷体_GB2312" w:cs="Times New Roman"/>
          <w:b w:val="0"/>
          <w:bCs/>
          <w:kern w:val="0"/>
          <w:sz w:val="32"/>
          <w:szCs w:val="32"/>
          <w:lang w:val="zh-CN" w:eastAsia="zh-CN" w:bidi="ar-SA"/>
        </w:rPr>
      </w:pPr>
    </w:p>
    <w:p w14:paraId="2EF3BDE1">
      <w:pPr>
        <w:pStyle w:val="2"/>
        <w:rPr>
          <w:rFonts w:hint="eastAsia" w:ascii="楷体_GB2312" w:hAnsi="宋体" w:eastAsia="楷体_GB2312" w:cs="Times New Roman"/>
          <w:b w:val="0"/>
          <w:bCs/>
          <w:kern w:val="0"/>
          <w:sz w:val="32"/>
          <w:szCs w:val="32"/>
          <w:lang w:val="zh-CN" w:eastAsia="zh-CN" w:bidi="ar-SA"/>
        </w:rPr>
      </w:pPr>
    </w:p>
    <w:p w14:paraId="3BEC6E8C">
      <w:pPr>
        <w:pStyle w:val="2"/>
        <w:ind w:left="0" w:leftChars="0" w:firstLine="0" w:firstLineChars="0"/>
        <w:rPr>
          <w:rFonts w:hint="eastAsia" w:ascii="楷体_GB2312" w:hAnsi="宋体" w:eastAsia="楷体_GB2312" w:cs="Times New Roman"/>
          <w:b w:val="0"/>
          <w:bCs/>
          <w:kern w:val="0"/>
          <w:sz w:val="32"/>
          <w:szCs w:val="32"/>
          <w:lang w:val="zh-CN" w:eastAsia="zh-CN" w:bidi="ar-SA"/>
        </w:rPr>
      </w:pPr>
    </w:p>
    <w:p w14:paraId="05625252">
      <w:pPr>
        <w:pStyle w:val="6"/>
        <w:rPr>
          <w:rFonts w:hint="eastAsia"/>
          <w:color w:val="auto"/>
          <w:highlight w:val="none"/>
          <w:lang w:val="zh-CN"/>
        </w:rPr>
      </w:pPr>
    </w:p>
    <w:p w14:paraId="1DFABFE0">
      <w:pPr>
        <w:pStyle w:val="6"/>
        <w:outlineLvl w:val="0"/>
        <w:rPr>
          <w:rFonts w:hint="eastAsia"/>
          <w:color w:val="auto"/>
          <w:highlight w:val="none"/>
          <w:lang w:val="zh-CN"/>
        </w:rPr>
      </w:pPr>
      <w:bookmarkStart w:id="88" w:name="_Toc6929"/>
      <w:bookmarkStart w:id="89" w:name="_Toc28037"/>
      <w:r>
        <w:rPr>
          <w:rFonts w:hint="eastAsia"/>
          <w:color w:val="auto"/>
          <w:highlight w:val="none"/>
          <w:lang w:val="zh-CN"/>
        </w:rPr>
        <w:t>附件</w:t>
      </w:r>
      <w:r>
        <w:rPr>
          <w:rFonts w:hint="eastAsia"/>
          <w:color w:val="auto"/>
          <w:highlight w:val="none"/>
          <w:lang w:val="en-US" w:eastAsia="zh-CN"/>
        </w:rPr>
        <w:t>4</w:t>
      </w:r>
      <w:bookmarkEnd w:id="88"/>
      <w:bookmarkEnd w:id="89"/>
    </w:p>
    <w:tbl>
      <w:tblPr>
        <w:tblStyle w:val="14"/>
        <w:tblW w:w="8772" w:type="dxa"/>
        <w:jc w:val="center"/>
        <w:tblLayout w:type="fixed"/>
        <w:tblCellMar>
          <w:top w:w="0" w:type="dxa"/>
          <w:left w:w="0" w:type="dxa"/>
          <w:bottom w:w="0" w:type="dxa"/>
          <w:right w:w="0" w:type="dxa"/>
        </w:tblCellMar>
      </w:tblPr>
      <w:tblGrid>
        <w:gridCol w:w="278"/>
        <w:gridCol w:w="1409"/>
        <w:gridCol w:w="1770"/>
        <w:gridCol w:w="1186"/>
        <w:gridCol w:w="271"/>
        <w:gridCol w:w="959"/>
        <w:gridCol w:w="884"/>
        <w:gridCol w:w="178"/>
        <w:gridCol w:w="552"/>
        <w:gridCol w:w="1285"/>
      </w:tblGrid>
      <w:tr w14:paraId="209677C4">
        <w:tblPrEx>
          <w:tblCellMar>
            <w:top w:w="0" w:type="dxa"/>
            <w:left w:w="0" w:type="dxa"/>
            <w:bottom w:w="0" w:type="dxa"/>
            <w:right w:w="0" w:type="dxa"/>
          </w:tblCellMar>
        </w:tblPrEx>
        <w:trPr>
          <w:trHeight w:val="331" w:hRule="atLeast"/>
          <w:jc w:val="center"/>
        </w:trPr>
        <w:tc>
          <w:tcPr>
            <w:tcW w:w="168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779034">
            <w:pPr>
              <w:widowControl/>
              <w:jc w:val="center"/>
              <w:rPr>
                <w:rFonts w:hint="eastAsia" w:ascii="宋体" w:hAnsi="宋体" w:cs="宋体"/>
                <w:color w:val="000000"/>
                <w:sz w:val="20"/>
                <w:szCs w:val="20"/>
              </w:rPr>
            </w:pPr>
            <w:r>
              <w:rPr>
                <w:rFonts w:hint="eastAsia" w:ascii="宋体" w:hAnsi="宋体" w:cs="宋体"/>
                <w:color w:val="000000"/>
                <w:sz w:val="20"/>
                <w:szCs w:val="20"/>
              </w:rPr>
              <w:t>部门（单位）名称</w:t>
            </w:r>
          </w:p>
        </w:tc>
        <w:tc>
          <w:tcPr>
            <w:tcW w:w="7085" w:type="dxa"/>
            <w:gridSpan w:val="8"/>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74120AD0">
            <w:pPr>
              <w:widowControl/>
              <w:jc w:val="center"/>
              <w:rPr>
                <w:rFonts w:hint="eastAsia" w:ascii="宋体" w:hAnsi="宋体" w:cs="宋体"/>
                <w:color w:val="000000"/>
                <w:sz w:val="20"/>
                <w:szCs w:val="20"/>
              </w:rPr>
            </w:pPr>
            <w:r>
              <w:rPr>
                <w:rFonts w:hint="eastAsia" w:ascii="宋体" w:hAnsi="宋体" w:cs="宋体"/>
                <w:color w:val="000000"/>
                <w:sz w:val="20"/>
                <w:szCs w:val="20"/>
                <w:lang w:eastAsia="zh-CN"/>
              </w:rPr>
              <w:t>渠县退役军人事务局</w:t>
            </w:r>
            <w:r>
              <w:rPr>
                <w:rFonts w:hint="eastAsia" w:ascii="宋体" w:hAnsi="宋体" w:cs="宋体"/>
                <w:color w:val="000000"/>
                <w:sz w:val="20"/>
                <w:szCs w:val="20"/>
              </w:rPr>
              <w:t>　</w:t>
            </w:r>
          </w:p>
        </w:tc>
      </w:tr>
      <w:tr w14:paraId="25425619">
        <w:tblPrEx>
          <w:tblCellMar>
            <w:top w:w="0" w:type="dxa"/>
            <w:left w:w="0" w:type="dxa"/>
            <w:bottom w:w="0" w:type="dxa"/>
            <w:right w:w="0" w:type="dxa"/>
          </w:tblCellMar>
        </w:tblPrEx>
        <w:trPr>
          <w:trHeight w:val="370" w:hRule="atLeast"/>
          <w:jc w:val="center"/>
        </w:trPr>
        <w:tc>
          <w:tcPr>
            <w:tcW w:w="278" w:type="dxa"/>
            <w:vMerge w:val="restart"/>
            <w:tcBorders>
              <w:top w:val="nil"/>
              <w:left w:val="single" w:color="auto" w:sz="4" w:space="0"/>
              <w:right w:val="single" w:color="auto" w:sz="4" w:space="0"/>
            </w:tcBorders>
            <w:noWrap w:val="0"/>
            <w:tcMar>
              <w:top w:w="15" w:type="dxa"/>
              <w:left w:w="15" w:type="dxa"/>
              <w:bottom w:w="0" w:type="dxa"/>
              <w:right w:w="15" w:type="dxa"/>
            </w:tcMar>
            <w:vAlign w:val="center"/>
          </w:tcPr>
          <w:p w14:paraId="43293ACF">
            <w:pPr>
              <w:widowControl/>
              <w:jc w:val="center"/>
              <w:rPr>
                <w:rFonts w:ascii="宋体" w:hAnsi="宋体" w:cs="宋体"/>
                <w:color w:val="000000"/>
                <w:sz w:val="20"/>
                <w:szCs w:val="20"/>
              </w:rPr>
            </w:pPr>
          </w:p>
        </w:tc>
        <w:tc>
          <w:tcPr>
            <w:tcW w:w="1409"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FB99F7">
            <w:pPr>
              <w:widowControl/>
              <w:jc w:val="center"/>
              <w:rPr>
                <w:rFonts w:ascii="宋体" w:hAnsi="宋体" w:cs="宋体"/>
                <w:color w:val="000000"/>
                <w:sz w:val="20"/>
                <w:szCs w:val="20"/>
              </w:rPr>
            </w:pPr>
            <w:r>
              <w:rPr>
                <w:rFonts w:hint="eastAsia" w:ascii="宋体" w:hAnsi="宋体" w:cs="宋体"/>
                <w:color w:val="000000"/>
                <w:sz w:val="20"/>
                <w:szCs w:val="20"/>
              </w:rPr>
              <w:t>任务名称</w:t>
            </w:r>
          </w:p>
        </w:tc>
        <w:tc>
          <w:tcPr>
            <w:tcW w:w="177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A7BC3C">
            <w:pPr>
              <w:widowControl/>
              <w:jc w:val="center"/>
              <w:rPr>
                <w:rFonts w:ascii="宋体" w:hAnsi="宋体" w:cs="宋体"/>
                <w:color w:val="000000"/>
                <w:sz w:val="20"/>
                <w:szCs w:val="20"/>
              </w:rPr>
            </w:pPr>
            <w:r>
              <w:rPr>
                <w:rFonts w:hint="eastAsia" w:ascii="宋体" w:hAnsi="宋体" w:cs="宋体"/>
                <w:color w:val="000000"/>
                <w:sz w:val="20"/>
                <w:szCs w:val="20"/>
              </w:rPr>
              <w:t>主要内容</w:t>
            </w:r>
          </w:p>
        </w:tc>
        <w:tc>
          <w:tcPr>
            <w:tcW w:w="5315" w:type="dxa"/>
            <w:gridSpan w:val="7"/>
            <w:tcBorders>
              <w:top w:val="nil"/>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0361DDD">
            <w:pPr>
              <w:widowControl/>
              <w:jc w:val="center"/>
              <w:rPr>
                <w:rFonts w:ascii="宋体" w:hAnsi="宋体" w:cs="宋体"/>
                <w:color w:val="000000"/>
                <w:sz w:val="20"/>
                <w:szCs w:val="20"/>
              </w:rPr>
            </w:pPr>
            <w:r>
              <w:rPr>
                <w:rFonts w:hint="eastAsia" w:ascii="宋体" w:hAnsi="宋体" w:cs="宋体"/>
                <w:color w:val="000000"/>
                <w:sz w:val="20"/>
                <w:szCs w:val="20"/>
              </w:rPr>
              <w:t>资金来源（万元）</w:t>
            </w:r>
          </w:p>
        </w:tc>
      </w:tr>
      <w:tr w14:paraId="2F686966">
        <w:tblPrEx>
          <w:tblCellMar>
            <w:top w:w="0" w:type="dxa"/>
            <w:left w:w="0" w:type="dxa"/>
            <w:bottom w:w="0" w:type="dxa"/>
            <w:right w:w="0" w:type="dxa"/>
          </w:tblCellMar>
        </w:tblPrEx>
        <w:trPr>
          <w:trHeight w:val="302" w:hRule="atLeast"/>
          <w:jc w:val="center"/>
        </w:trPr>
        <w:tc>
          <w:tcPr>
            <w:tcW w:w="278" w:type="dxa"/>
            <w:vMerge w:val="continue"/>
            <w:tcBorders>
              <w:left w:val="single" w:color="auto" w:sz="4" w:space="0"/>
              <w:bottom w:val="single" w:color="auto" w:sz="4" w:space="0"/>
              <w:right w:val="single" w:color="auto" w:sz="4" w:space="0"/>
            </w:tcBorders>
            <w:noWrap w:val="0"/>
            <w:vAlign w:val="center"/>
          </w:tcPr>
          <w:p w14:paraId="71BB0C6F">
            <w:pPr>
              <w:widowControl/>
              <w:rPr>
                <w:rFonts w:ascii="宋体" w:hAnsi="宋体" w:cs="宋体"/>
                <w:color w:val="000000"/>
                <w:sz w:val="20"/>
                <w:szCs w:val="20"/>
              </w:rPr>
            </w:pPr>
          </w:p>
        </w:tc>
        <w:tc>
          <w:tcPr>
            <w:tcW w:w="1409" w:type="dxa"/>
            <w:vMerge w:val="continue"/>
            <w:tcBorders>
              <w:top w:val="nil"/>
              <w:left w:val="single" w:color="auto" w:sz="4" w:space="0"/>
              <w:bottom w:val="single" w:color="auto" w:sz="4" w:space="0"/>
              <w:right w:val="single" w:color="auto" w:sz="4" w:space="0"/>
            </w:tcBorders>
            <w:noWrap w:val="0"/>
            <w:vAlign w:val="center"/>
          </w:tcPr>
          <w:p w14:paraId="6DAA5ADD">
            <w:pPr>
              <w:widowControl/>
              <w:rPr>
                <w:rFonts w:ascii="宋体" w:hAnsi="宋体" w:cs="宋体"/>
                <w:color w:val="000000"/>
                <w:sz w:val="20"/>
                <w:szCs w:val="20"/>
              </w:rPr>
            </w:pPr>
          </w:p>
        </w:tc>
        <w:tc>
          <w:tcPr>
            <w:tcW w:w="1770" w:type="dxa"/>
            <w:vMerge w:val="continue"/>
            <w:tcBorders>
              <w:top w:val="nil"/>
              <w:left w:val="single" w:color="auto" w:sz="4" w:space="0"/>
              <w:bottom w:val="single" w:color="auto" w:sz="4" w:space="0"/>
              <w:right w:val="single" w:color="auto" w:sz="4" w:space="0"/>
            </w:tcBorders>
            <w:noWrap w:val="0"/>
            <w:vAlign w:val="center"/>
          </w:tcPr>
          <w:p w14:paraId="2C646802">
            <w:pPr>
              <w:widowControl/>
              <w:rPr>
                <w:rFonts w:ascii="宋体" w:hAnsi="宋体" w:cs="宋体"/>
                <w:color w:val="000000"/>
                <w:sz w:val="20"/>
                <w:szCs w:val="20"/>
              </w:rPr>
            </w:pPr>
          </w:p>
        </w:tc>
        <w:tc>
          <w:tcPr>
            <w:tcW w:w="2416" w:type="dxa"/>
            <w:gridSpan w:val="3"/>
            <w:tcBorders>
              <w:top w:val="single" w:color="auto" w:sz="4" w:space="0"/>
              <w:left w:val="single" w:color="auto" w:sz="4" w:space="0"/>
              <w:bottom w:val="single" w:color="auto" w:sz="4" w:space="0"/>
              <w:right w:val="single" w:color="auto" w:sz="4" w:space="0"/>
            </w:tcBorders>
            <w:noWrap w:val="0"/>
            <w:vAlign w:val="center"/>
          </w:tcPr>
          <w:p w14:paraId="7A0A17CD">
            <w:pPr>
              <w:widowControl/>
              <w:jc w:val="center"/>
              <w:rPr>
                <w:rFonts w:ascii="宋体" w:hAnsi="宋体" w:cs="宋体"/>
                <w:color w:val="000000"/>
                <w:sz w:val="20"/>
                <w:szCs w:val="20"/>
              </w:rPr>
            </w:pPr>
            <w:r>
              <w:rPr>
                <w:rFonts w:hint="eastAsia" w:ascii="宋体" w:hAnsi="宋体" w:cs="宋体"/>
                <w:color w:val="000000"/>
                <w:sz w:val="20"/>
                <w:szCs w:val="20"/>
              </w:rPr>
              <w:t>财政拨款</w:t>
            </w:r>
          </w:p>
        </w:tc>
        <w:tc>
          <w:tcPr>
            <w:tcW w:w="2899" w:type="dxa"/>
            <w:gridSpan w:val="4"/>
            <w:tcBorders>
              <w:top w:val="single" w:color="auto" w:sz="4" w:space="0"/>
              <w:left w:val="single" w:color="auto" w:sz="4" w:space="0"/>
              <w:bottom w:val="single" w:color="auto" w:sz="4" w:space="0"/>
              <w:right w:val="single" w:color="auto" w:sz="4" w:space="0"/>
            </w:tcBorders>
            <w:noWrap w:val="0"/>
            <w:vAlign w:val="center"/>
          </w:tcPr>
          <w:p w14:paraId="79C41F38">
            <w:pPr>
              <w:widowControl/>
              <w:jc w:val="center"/>
              <w:rPr>
                <w:rFonts w:ascii="宋体" w:hAnsi="宋体" w:cs="宋体"/>
                <w:color w:val="000000"/>
                <w:sz w:val="20"/>
                <w:szCs w:val="20"/>
              </w:rPr>
            </w:pPr>
            <w:r>
              <w:rPr>
                <w:rFonts w:hint="eastAsia" w:ascii="宋体" w:hAnsi="宋体" w:cs="宋体"/>
                <w:color w:val="000000"/>
                <w:sz w:val="20"/>
                <w:szCs w:val="20"/>
              </w:rPr>
              <w:t>其他资金</w:t>
            </w:r>
          </w:p>
        </w:tc>
      </w:tr>
      <w:tr w14:paraId="003C8588">
        <w:tblPrEx>
          <w:tblCellMar>
            <w:top w:w="0" w:type="dxa"/>
            <w:left w:w="0" w:type="dxa"/>
            <w:bottom w:w="0" w:type="dxa"/>
            <w:right w:w="0" w:type="dxa"/>
          </w:tblCellMar>
        </w:tblPrEx>
        <w:trPr>
          <w:trHeight w:val="219" w:hRule="atLeast"/>
          <w:jc w:val="center"/>
        </w:trPr>
        <w:tc>
          <w:tcPr>
            <w:tcW w:w="278" w:type="dxa"/>
            <w:vMerge w:val="continue"/>
            <w:tcBorders>
              <w:left w:val="single" w:color="auto" w:sz="4" w:space="0"/>
              <w:bottom w:val="single" w:color="auto" w:sz="4" w:space="0"/>
              <w:right w:val="single" w:color="auto" w:sz="4" w:space="0"/>
            </w:tcBorders>
            <w:noWrap w:val="0"/>
            <w:vAlign w:val="center"/>
          </w:tcPr>
          <w:p w14:paraId="47047628">
            <w:pPr>
              <w:widowControl/>
              <w:rPr>
                <w:rFonts w:ascii="宋体" w:hAnsi="宋体" w:cs="宋体"/>
                <w:color w:val="000000"/>
                <w:sz w:val="20"/>
                <w:szCs w:val="20"/>
              </w:rPr>
            </w:pPr>
          </w:p>
        </w:tc>
        <w:tc>
          <w:tcPr>
            <w:tcW w:w="1409" w:type="dxa"/>
            <w:vMerge w:val="continue"/>
            <w:tcBorders>
              <w:left w:val="single" w:color="auto" w:sz="4" w:space="0"/>
              <w:bottom w:val="single" w:color="auto" w:sz="4" w:space="0"/>
              <w:right w:val="single" w:color="auto" w:sz="4" w:space="0"/>
            </w:tcBorders>
            <w:noWrap w:val="0"/>
            <w:vAlign w:val="center"/>
          </w:tcPr>
          <w:p w14:paraId="2DC595A4">
            <w:pPr>
              <w:widowControl/>
              <w:rPr>
                <w:rFonts w:ascii="宋体" w:hAnsi="宋体" w:cs="宋体"/>
                <w:color w:val="000000"/>
                <w:sz w:val="20"/>
                <w:szCs w:val="20"/>
              </w:rPr>
            </w:pPr>
          </w:p>
        </w:tc>
        <w:tc>
          <w:tcPr>
            <w:tcW w:w="1770" w:type="dxa"/>
            <w:vMerge w:val="continue"/>
            <w:tcBorders>
              <w:left w:val="single" w:color="auto" w:sz="4" w:space="0"/>
              <w:bottom w:val="single" w:color="auto" w:sz="4" w:space="0"/>
              <w:right w:val="single" w:color="auto" w:sz="4" w:space="0"/>
            </w:tcBorders>
            <w:noWrap w:val="0"/>
            <w:vAlign w:val="center"/>
          </w:tcPr>
          <w:p w14:paraId="03D75337">
            <w:pPr>
              <w:widowControl/>
              <w:rPr>
                <w:rFonts w:ascii="宋体" w:hAnsi="宋体" w:cs="宋体"/>
                <w:color w:val="000000"/>
                <w:sz w:val="20"/>
                <w:szCs w:val="20"/>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32D7ADE5">
            <w:pPr>
              <w:widowControl/>
              <w:jc w:val="center"/>
              <w:rPr>
                <w:rFonts w:hint="eastAsia" w:ascii="宋体" w:hAnsi="宋体" w:eastAsia="宋体" w:cs="宋体"/>
                <w:color w:val="000000"/>
                <w:sz w:val="20"/>
                <w:szCs w:val="20"/>
              </w:rPr>
            </w:pPr>
            <w:r>
              <w:rPr>
                <w:rFonts w:hint="eastAsia" w:ascii="宋体" w:hAnsi="宋体" w:cs="宋体"/>
                <w:color w:val="000000"/>
                <w:sz w:val="20"/>
                <w:szCs w:val="20"/>
              </w:rPr>
              <w:t>预算数</w:t>
            </w:r>
          </w:p>
        </w:tc>
        <w:tc>
          <w:tcPr>
            <w:tcW w:w="123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769B21">
            <w:pPr>
              <w:widowControl/>
              <w:jc w:val="center"/>
              <w:rPr>
                <w:rFonts w:hint="eastAsia" w:ascii="宋体" w:hAnsi="宋体" w:eastAsia="宋体" w:cs="宋体"/>
                <w:color w:val="000000"/>
                <w:sz w:val="20"/>
                <w:szCs w:val="20"/>
              </w:rPr>
            </w:pPr>
            <w:r>
              <w:rPr>
                <w:rFonts w:hint="eastAsia" w:ascii="宋体" w:hAnsi="宋体" w:cs="宋体"/>
                <w:color w:val="000000"/>
                <w:sz w:val="20"/>
                <w:szCs w:val="20"/>
              </w:rPr>
              <w:t>执行数</w:t>
            </w:r>
          </w:p>
        </w:tc>
        <w:tc>
          <w:tcPr>
            <w:tcW w:w="88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390301">
            <w:pPr>
              <w:widowControl/>
              <w:jc w:val="center"/>
              <w:rPr>
                <w:rFonts w:hint="eastAsia" w:ascii="宋体" w:hAnsi="宋体" w:eastAsia="宋体" w:cs="宋体"/>
                <w:color w:val="000000"/>
                <w:sz w:val="20"/>
                <w:szCs w:val="20"/>
              </w:rPr>
            </w:pPr>
            <w:r>
              <w:rPr>
                <w:rFonts w:hint="eastAsia" w:ascii="宋体" w:hAnsi="宋体" w:cs="宋体"/>
                <w:color w:val="000000"/>
                <w:sz w:val="20"/>
                <w:szCs w:val="20"/>
              </w:rPr>
              <w:t>预算数</w:t>
            </w:r>
          </w:p>
        </w:tc>
        <w:tc>
          <w:tcPr>
            <w:tcW w:w="201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15510B">
            <w:pPr>
              <w:widowControl/>
              <w:jc w:val="center"/>
              <w:rPr>
                <w:rFonts w:hint="eastAsia" w:ascii="宋体" w:hAnsi="宋体" w:cs="宋体"/>
                <w:color w:val="000000"/>
                <w:sz w:val="20"/>
                <w:szCs w:val="20"/>
              </w:rPr>
            </w:pPr>
            <w:r>
              <w:rPr>
                <w:rFonts w:hint="eastAsia" w:ascii="宋体" w:hAnsi="宋体" w:cs="宋体"/>
                <w:color w:val="000000"/>
                <w:sz w:val="20"/>
                <w:szCs w:val="20"/>
              </w:rPr>
              <w:t>执行数</w:t>
            </w:r>
          </w:p>
        </w:tc>
      </w:tr>
      <w:tr w14:paraId="7495958B">
        <w:tblPrEx>
          <w:tblCellMar>
            <w:top w:w="0" w:type="dxa"/>
            <w:left w:w="0" w:type="dxa"/>
            <w:bottom w:w="0" w:type="dxa"/>
            <w:right w:w="0" w:type="dxa"/>
          </w:tblCellMar>
        </w:tblPrEx>
        <w:trPr>
          <w:trHeight w:val="283" w:hRule="atLeast"/>
          <w:jc w:val="center"/>
        </w:trPr>
        <w:tc>
          <w:tcPr>
            <w:tcW w:w="278" w:type="dxa"/>
            <w:vMerge w:val="restart"/>
            <w:tcBorders>
              <w:top w:val="nil"/>
              <w:left w:val="single" w:color="auto" w:sz="4" w:space="0"/>
              <w:right w:val="single" w:color="auto" w:sz="4" w:space="0"/>
            </w:tcBorders>
            <w:noWrap w:val="0"/>
            <w:vAlign w:val="center"/>
          </w:tcPr>
          <w:p w14:paraId="25380A15">
            <w:pPr>
              <w:widowControl/>
              <w:rPr>
                <w:rFonts w:ascii="宋体" w:hAnsi="宋体" w:cs="宋体"/>
                <w:color w:val="000000"/>
                <w:sz w:val="20"/>
                <w:szCs w:val="20"/>
              </w:rPr>
            </w:pPr>
            <w:r>
              <w:rPr>
                <w:rFonts w:hint="eastAsia" w:ascii="宋体" w:hAnsi="宋体" w:cs="宋体"/>
                <w:color w:val="000000"/>
                <w:sz w:val="20"/>
                <w:szCs w:val="20"/>
              </w:rPr>
              <w:t>年度主要任务</w:t>
            </w:r>
          </w:p>
        </w:tc>
        <w:tc>
          <w:tcPr>
            <w:tcW w:w="1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3558E1B">
            <w:pPr>
              <w:widowControl/>
              <w:jc w:val="center"/>
              <w:rPr>
                <w:rFonts w:ascii="宋体" w:hAnsi="宋体" w:cs="宋体"/>
                <w:color w:val="000000"/>
                <w:sz w:val="20"/>
                <w:szCs w:val="20"/>
              </w:rPr>
            </w:pPr>
            <w:r>
              <w:rPr>
                <w:rFonts w:hint="eastAsia" w:ascii="宋体" w:hAnsi="宋体" w:cs="宋体"/>
                <w:color w:val="000000"/>
                <w:sz w:val="20"/>
                <w:szCs w:val="20"/>
              </w:rPr>
              <w:t>工资福利支出</w:t>
            </w:r>
          </w:p>
        </w:tc>
        <w:tc>
          <w:tcPr>
            <w:tcW w:w="17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1B4E8D5">
            <w:pPr>
              <w:widowControl/>
              <w:jc w:val="center"/>
              <w:rPr>
                <w:rFonts w:ascii="宋体" w:hAnsi="宋体" w:cs="宋体"/>
                <w:color w:val="000000"/>
                <w:sz w:val="20"/>
                <w:szCs w:val="20"/>
              </w:rPr>
            </w:pPr>
            <w:r>
              <w:rPr>
                <w:rFonts w:hint="eastAsia" w:ascii="宋体" w:hAnsi="宋体" w:cs="宋体"/>
                <w:color w:val="000000"/>
                <w:sz w:val="20"/>
                <w:szCs w:val="20"/>
              </w:rPr>
              <w:t>工资福利支出</w:t>
            </w:r>
          </w:p>
        </w:tc>
        <w:tc>
          <w:tcPr>
            <w:tcW w:w="11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10B286">
            <w:pPr>
              <w:widowControl/>
              <w:jc w:val="center"/>
              <w:rPr>
                <w:rFonts w:hint="default" w:ascii="宋体" w:hAnsi="宋体" w:eastAsia="仿宋" w:cs="宋体"/>
                <w:color w:val="000000"/>
                <w:sz w:val="20"/>
                <w:szCs w:val="20"/>
                <w:lang w:val="en-US" w:eastAsia="zh-CN"/>
              </w:rPr>
            </w:pPr>
            <w:r>
              <w:rPr>
                <w:rFonts w:hint="eastAsia" w:ascii="宋体" w:hAnsi="宋体" w:cs="宋体"/>
                <w:color w:val="000000"/>
                <w:sz w:val="20"/>
                <w:szCs w:val="20"/>
                <w:lang w:val="en-US" w:eastAsia="zh-CN"/>
              </w:rPr>
              <w:t>341.81</w:t>
            </w:r>
          </w:p>
        </w:tc>
        <w:tc>
          <w:tcPr>
            <w:tcW w:w="1230"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EEA961">
            <w:pPr>
              <w:widowControl/>
              <w:jc w:val="center"/>
              <w:rPr>
                <w:rFonts w:hint="default" w:ascii="宋体" w:hAnsi="宋体" w:eastAsia="仿宋" w:cs="宋体"/>
                <w:color w:val="000000"/>
                <w:sz w:val="20"/>
                <w:szCs w:val="20"/>
                <w:lang w:val="en-US" w:eastAsia="zh-CN"/>
              </w:rPr>
            </w:pPr>
            <w:r>
              <w:rPr>
                <w:rFonts w:hint="eastAsia" w:ascii="宋体" w:hAnsi="宋体" w:cs="宋体"/>
                <w:color w:val="000000"/>
                <w:sz w:val="20"/>
                <w:szCs w:val="20"/>
                <w:lang w:val="en-US" w:eastAsia="zh-CN"/>
              </w:rPr>
              <w:t>341.81</w:t>
            </w:r>
          </w:p>
        </w:tc>
        <w:tc>
          <w:tcPr>
            <w:tcW w:w="88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DD31C5">
            <w:pPr>
              <w:widowControl/>
              <w:jc w:val="center"/>
              <w:rPr>
                <w:rFonts w:hint="eastAsia" w:ascii="宋体" w:hAnsi="宋体" w:cs="宋体"/>
                <w:color w:val="000000"/>
                <w:sz w:val="20"/>
                <w:szCs w:val="20"/>
              </w:rPr>
            </w:pPr>
            <w:r>
              <w:rPr>
                <w:rFonts w:hint="eastAsia" w:ascii="宋体" w:hAnsi="宋体" w:cs="宋体"/>
                <w:color w:val="000000"/>
                <w:sz w:val="20"/>
                <w:szCs w:val="20"/>
              </w:rPr>
              <w:t>　</w:t>
            </w:r>
          </w:p>
        </w:tc>
        <w:tc>
          <w:tcPr>
            <w:tcW w:w="2015" w:type="dxa"/>
            <w:gridSpan w:val="3"/>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2764E3">
            <w:pPr>
              <w:widowControl/>
              <w:jc w:val="center"/>
              <w:rPr>
                <w:rFonts w:hint="eastAsia" w:ascii="宋体" w:hAnsi="宋体" w:cs="宋体"/>
                <w:color w:val="000000"/>
                <w:sz w:val="20"/>
                <w:szCs w:val="20"/>
              </w:rPr>
            </w:pPr>
          </w:p>
        </w:tc>
      </w:tr>
      <w:tr w14:paraId="2FBEB934">
        <w:tblPrEx>
          <w:tblCellMar>
            <w:top w:w="0" w:type="dxa"/>
            <w:left w:w="0" w:type="dxa"/>
            <w:bottom w:w="0" w:type="dxa"/>
            <w:right w:w="0" w:type="dxa"/>
          </w:tblCellMar>
        </w:tblPrEx>
        <w:trPr>
          <w:trHeight w:val="283" w:hRule="atLeast"/>
          <w:jc w:val="center"/>
        </w:trPr>
        <w:tc>
          <w:tcPr>
            <w:tcW w:w="278" w:type="dxa"/>
            <w:vMerge w:val="continue"/>
            <w:tcBorders>
              <w:left w:val="single" w:color="auto" w:sz="4" w:space="0"/>
              <w:right w:val="single" w:color="auto" w:sz="4" w:space="0"/>
            </w:tcBorders>
            <w:noWrap w:val="0"/>
            <w:vAlign w:val="center"/>
          </w:tcPr>
          <w:p w14:paraId="6F07AE80">
            <w:pPr>
              <w:widowControl/>
              <w:rPr>
                <w:rFonts w:ascii="宋体" w:hAnsi="宋体" w:cs="宋体"/>
                <w:color w:val="000000"/>
                <w:sz w:val="20"/>
                <w:szCs w:val="20"/>
              </w:rPr>
            </w:pPr>
          </w:p>
        </w:tc>
        <w:tc>
          <w:tcPr>
            <w:tcW w:w="1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899F16">
            <w:pPr>
              <w:widowControl/>
              <w:jc w:val="center"/>
              <w:rPr>
                <w:rFonts w:ascii="宋体" w:hAnsi="宋体" w:cs="宋体"/>
                <w:color w:val="000000"/>
                <w:sz w:val="20"/>
                <w:szCs w:val="20"/>
              </w:rPr>
            </w:pPr>
            <w:r>
              <w:rPr>
                <w:rFonts w:hint="eastAsia" w:ascii="宋体" w:hAnsi="宋体" w:cs="宋体"/>
                <w:color w:val="000000"/>
                <w:sz w:val="20"/>
                <w:szCs w:val="20"/>
              </w:rPr>
              <w:t>商品和服务支出</w:t>
            </w:r>
          </w:p>
        </w:tc>
        <w:tc>
          <w:tcPr>
            <w:tcW w:w="17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A107F0">
            <w:pPr>
              <w:widowControl/>
              <w:jc w:val="center"/>
              <w:rPr>
                <w:rFonts w:ascii="宋体" w:hAnsi="宋体" w:cs="宋体"/>
                <w:color w:val="000000"/>
                <w:sz w:val="20"/>
                <w:szCs w:val="20"/>
              </w:rPr>
            </w:pPr>
            <w:r>
              <w:rPr>
                <w:rFonts w:hint="eastAsia" w:ascii="宋体" w:hAnsi="宋体" w:cs="宋体"/>
                <w:color w:val="000000"/>
                <w:sz w:val="20"/>
                <w:szCs w:val="20"/>
              </w:rPr>
              <w:t>办公经费</w:t>
            </w:r>
          </w:p>
        </w:tc>
        <w:tc>
          <w:tcPr>
            <w:tcW w:w="11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6BD39B">
            <w:pPr>
              <w:widowControl/>
              <w:jc w:val="center"/>
              <w:rPr>
                <w:rFonts w:hint="default" w:ascii="宋体" w:hAnsi="宋体" w:eastAsia="仿宋" w:cs="宋体"/>
                <w:color w:val="000000"/>
                <w:sz w:val="20"/>
                <w:szCs w:val="20"/>
                <w:lang w:val="en-US" w:eastAsia="zh-CN"/>
              </w:rPr>
            </w:pPr>
            <w:r>
              <w:rPr>
                <w:rFonts w:hint="eastAsia" w:ascii="宋体" w:hAnsi="宋体" w:eastAsia="仿宋" w:cs="宋体"/>
                <w:color w:val="000000"/>
                <w:sz w:val="20"/>
                <w:szCs w:val="20"/>
                <w:lang w:val="en-US" w:eastAsia="zh-CN"/>
              </w:rPr>
              <w:t>52.46</w:t>
            </w:r>
          </w:p>
        </w:tc>
        <w:tc>
          <w:tcPr>
            <w:tcW w:w="1230"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C9DD6F">
            <w:pPr>
              <w:widowControl/>
              <w:jc w:val="center"/>
              <w:rPr>
                <w:rFonts w:hint="default" w:ascii="宋体" w:hAnsi="宋体" w:eastAsia="仿宋" w:cs="宋体"/>
                <w:color w:val="000000"/>
                <w:sz w:val="20"/>
                <w:szCs w:val="20"/>
                <w:lang w:val="en-US" w:eastAsia="zh-CN"/>
              </w:rPr>
            </w:pPr>
            <w:r>
              <w:rPr>
                <w:rFonts w:hint="eastAsia" w:ascii="宋体" w:hAnsi="宋体" w:eastAsia="仿宋" w:cs="宋体"/>
                <w:color w:val="000000"/>
                <w:sz w:val="20"/>
                <w:szCs w:val="20"/>
                <w:lang w:val="en-US" w:eastAsia="zh-CN"/>
              </w:rPr>
              <w:t>52.46</w:t>
            </w:r>
          </w:p>
        </w:tc>
        <w:tc>
          <w:tcPr>
            <w:tcW w:w="88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E24FFC">
            <w:pPr>
              <w:widowControl/>
              <w:jc w:val="center"/>
              <w:rPr>
                <w:rFonts w:ascii="宋体" w:hAnsi="宋体" w:cs="宋体"/>
                <w:color w:val="000000"/>
                <w:sz w:val="20"/>
                <w:szCs w:val="20"/>
              </w:rPr>
            </w:pPr>
          </w:p>
        </w:tc>
        <w:tc>
          <w:tcPr>
            <w:tcW w:w="2015" w:type="dxa"/>
            <w:gridSpan w:val="3"/>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F9BE26">
            <w:pPr>
              <w:widowControl/>
              <w:jc w:val="center"/>
              <w:rPr>
                <w:rFonts w:ascii="宋体" w:hAnsi="宋体" w:cs="宋体"/>
                <w:color w:val="000000"/>
                <w:sz w:val="20"/>
                <w:szCs w:val="20"/>
              </w:rPr>
            </w:pPr>
          </w:p>
        </w:tc>
      </w:tr>
      <w:tr w14:paraId="58EA9282">
        <w:tblPrEx>
          <w:tblCellMar>
            <w:top w:w="0" w:type="dxa"/>
            <w:left w:w="0" w:type="dxa"/>
            <w:bottom w:w="0" w:type="dxa"/>
            <w:right w:w="0" w:type="dxa"/>
          </w:tblCellMar>
        </w:tblPrEx>
        <w:trPr>
          <w:trHeight w:val="90" w:hRule="atLeast"/>
          <w:jc w:val="center"/>
        </w:trPr>
        <w:tc>
          <w:tcPr>
            <w:tcW w:w="278" w:type="dxa"/>
            <w:vMerge w:val="continue"/>
            <w:tcBorders>
              <w:left w:val="single" w:color="auto" w:sz="4" w:space="0"/>
              <w:right w:val="single" w:color="auto" w:sz="4" w:space="0"/>
            </w:tcBorders>
            <w:noWrap w:val="0"/>
            <w:vAlign w:val="center"/>
          </w:tcPr>
          <w:p w14:paraId="4BB1C7FF">
            <w:pPr>
              <w:widowControl/>
              <w:rPr>
                <w:rFonts w:ascii="宋体" w:hAnsi="宋体" w:cs="宋体"/>
                <w:color w:val="000000"/>
                <w:sz w:val="20"/>
                <w:szCs w:val="20"/>
              </w:rPr>
            </w:pPr>
          </w:p>
        </w:tc>
        <w:tc>
          <w:tcPr>
            <w:tcW w:w="1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3067AA0">
            <w:pPr>
              <w:widowControl/>
              <w:jc w:val="center"/>
              <w:rPr>
                <w:rFonts w:ascii="宋体" w:hAnsi="宋体" w:cs="宋体"/>
                <w:color w:val="000000"/>
                <w:sz w:val="20"/>
                <w:szCs w:val="20"/>
              </w:rPr>
            </w:pPr>
            <w:r>
              <w:rPr>
                <w:rFonts w:hint="eastAsia" w:ascii="宋体" w:hAnsi="宋体" w:cs="宋体"/>
                <w:color w:val="000000"/>
                <w:sz w:val="20"/>
                <w:szCs w:val="20"/>
              </w:rPr>
              <w:t>对个人和家庭的补助支出</w:t>
            </w:r>
          </w:p>
        </w:tc>
        <w:tc>
          <w:tcPr>
            <w:tcW w:w="17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7008BE3">
            <w:pPr>
              <w:widowControl/>
              <w:jc w:val="center"/>
              <w:rPr>
                <w:rFonts w:ascii="宋体" w:hAnsi="宋体" w:cs="宋体"/>
                <w:color w:val="000000"/>
                <w:sz w:val="20"/>
                <w:szCs w:val="20"/>
              </w:rPr>
            </w:pPr>
            <w:r>
              <w:rPr>
                <w:rFonts w:hint="eastAsia" w:ascii="宋体" w:hAnsi="宋体" w:cs="宋体"/>
                <w:color w:val="000000"/>
                <w:sz w:val="20"/>
                <w:szCs w:val="20"/>
              </w:rPr>
              <w:t>对个人和家庭的补助支出</w:t>
            </w:r>
          </w:p>
        </w:tc>
        <w:tc>
          <w:tcPr>
            <w:tcW w:w="118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53F112">
            <w:pPr>
              <w:widowControl/>
              <w:jc w:val="center"/>
              <w:rPr>
                <w:rFonts w:hint="default" w:ascii="宋体" w:hAnsi="宋体" w:eastAsia="仿宋" w:cs="宋体"/>
                <w:color w:val="000000"/>
                <w:sz w:val="20"/>
                <w:szCs w:val="20"/>
                <w:lang w:val="en-US" w:eastAsia="zh-CN"/>
              </w:rPr>
            </w:pPr>
            <w:r>
              <w:rPr>
                <w:rFonts w:hint="eastAsia" w:ascii="宋体" w:hAnsi="宋体" w:eastAsia="仿宋" w:cs="宋体"/>
                <w:color w:val="000000"/>
                <w:sz w:val="20"/>
                <w:szCs w:val="20"/>
                <w:lang w:val="en-US" w:eastAsia="zh-CN"/>
              </w:rPr>
              <w:t>15.18</w:t>
            </w:r>
          </w:p>
        </w:tc>
        <w:tc>
          <w:tcPr>
            <w:tcW w:w="1230"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9F1D16">
            <w:pPr>
              <w:widowControl/>
              <w:jc w:val="center"/>
              <w:rPr>
                <w:rFonts w:hint="default" w:ascii="宋体" w:hAnsi="宋体" w:eastAsia="仿宋" w:cs="宋体"/>
                <w:color w:val="000000"/>
                <w:sz w:val="20"/>
                <w:szCs w:val="20"/>
                <w:lang w:val="en-US" w:eastAsia="zh-CN"/>
              </w:rPr>
            </w:pPr>
            <w:r>
              <w:rPr>
                <w:rFonts w:hint="eastAsia" w:ascii="宋体" w:hAnsi="宋体" w:eastAsia="仿宋" w:cs="宋体"/>
                <w:color w:val="000000"/>
                <w:sz w:val="20"/>
                <w:szCs w:val="20"/>
                <w:lang w:val="en-US" w:eastAsia="zh-CN"/>
              </w:rPr>
              <w:t>15.18</w:t>
            </w:r>
          </w:p>
        </w:tc>
        <w:tc>
          <w:tcPr>
            <w:tcW w:w="88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9FE74D">
            <w:pPr>
              <w:widowControl/>
              <w:jc w:val="center"/>
              <w:rPr>
                <w:rFonts w:ascii="宋体" w:hAnsi="宋体" w:cs="宋体"/>
                <w:color w:val="000000"/>
                <w:sz w:val="20"/>
                <w:szCs w:val="20"/>
              </w:rPr>
            </w:pPr>
          </w:p>
        </w:tc>
        <w:tc>
          <w:tcPr>
            <w:tcW w:w="2015" w:type="dxa"/>
            <w:gridSpan w:val="3"/>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617B38">
            <w:pPr>
              <w:widowControl/>
              <w:jc w:val="center"/>
              <w:rPr>
                <w:rFonts w:ascii="宋体" w:hAnsi="宋体" w:cs="宋体"/>
                <w:color w:val="000000"/>
                <w:sz w:val="20"/>
                <w:szCs w:val="20"/>
              </w:rPr>
            </w:pPr>
          </w:p>
        </w:tc>
      </w:tr>
      <w:tr w14:paraId="0A99EB06">
        <w:tblPrEx>
          <w:tblCellMar>
            <w:top w:w="0" w:type="dxa"/>
            <w:left w:w="0" w:type="dxa"/>
            <w:bottom w:w="0" w:type="dxa"/>
            <w:right w:w="0" w:type="dxa"/>
          </w:tblCellMar>
        </w:tblPrEx>
        <w:trPr>
          <w:trHeight w:val="545" w:hRule="atLeast"/>
          <w:jc w:val="center"/>
        </w:trPr>
        <w:tc>
          <w:tcPr>
            <w:tcW w:w="278" w:type="dxa"/>
            <w:vMerge w:val="continue"/>
            <w:tcBorders>
              <w:left w:val="single" w:color="auto" w:sz="4" w:space="0"/>
              <w:bottom w:val="single" w:color="auto" w:sz="4" w:space="0"/>
              <w:right w:val="single" w:color="auto" w:sz="4" w:space="0"/>
            </w:tcBorders>
            <w:noWrap w:val="0"/>
            <w:vAlign w:val="center"/>
          </w:tcPr>
          <w:p w14:paraId="174DFCF5">
            <w:pPr>
              <w:widowControl/>
              <w:rPr>
                <w:rFonts w:ascii="宋体" w:hAnsi="宋体" w:cs="宋体"/>
                <w:color w:val="000000"/>
                <w:sz w:val="20"/>
                <w:szCs w:val="20"/>
              </w:rPr>
            </w:pPr>
          </w:p>
        </w:tc>
        <w:tc>
          <w:tcPr>
            <w:tcW w:w="14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B4D370A">
            <w:pPr>
              <w:widowControl/>
              <w:jc w:val="center"/>
              <w:rPr>
                <w:rFonts w:hint="eastAsia" w:ascii="宋体" w:hAnsi="宋体" w:eastAsia="仿宋" w:cs="宋体"/>
                <w:color w:val="000000"/>
                <w:sz w:val="20"/>
                <w:szCs w:val="20"/>
                <w:lang w:eastAsia="zh-CN"/>
              </w:rPr>
            </w:pPr>
            <w:r>
              <w:rPr>
                <w:rFonts w:hint="eastAsia" w:ascii="宋体" w:hAnsi="宋体" w:cs="宋体"/>
                <w:color w:val="000000"/>
                <w:sz w:val="20"/>
                <w:szCs w:val="20"/>
                <w:lang w:eastAsia="zh-CN"/>
              </w:rPr>
              <w:t>项目支出</w:t>
            </w:r>
          </w:p>
        </w:tc>
        <w:tc>
          <w:tcPr>
            <w:tcW w:w="177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E1E5006">
            <w:pPr>
              <w:widowControl/>
              <w:jc w:val="center"/>
              <w:rPr>
                <w:rFonts w:hint="eastAsia" w:ascii="宋体" w:hAnsi="宋体" w:eastAsia="仿宋" w:cs="宋体"/>
                <w:color w:val="000000"/>
                <w:sz w:val="20"/>
                <w:szCs w:val="20"/>
                <w:lang w:eastAsia="zh-CN"/>
              </w:rPr>
            </w:pPr>
            <w:r>
              <w:rPr>
                <w:rFonts w:hint="eastAsia" w:ascii="宋体" w:hAnsi="宋体" w:cs="宋体"/>
                <w:color w:val="000000"/>
                <w:sz w:val="20"/>
                <w:szCs w:val="20"/>
                <w:lang w:eastAsia="zh-CN"/>
              </w:rPr>
              <w:t>推进退役军人事务工作</w:t>
            </w:r>
          </w:p>
        </w:tc>
        <w:tc>
          <w:tcPr>
            <w:tcW w:w="11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E20894">
            <w:pPr>
              <w:widowControl/>
              <w:jc w:val="center"/>
              <w:rPr>
                <w:rFonts w:hint="default" w:ascii="宋体" w:hAnsi="宋体" w:eastAsia="仿宋" w:cs="宋体"/>
                <w:color w:val="000000"/>
                <w:kern w:val="2"/>
                <w:sz w:val="20"/>
                <w:szCs w:val="20"/>
                <w:lang w:val="en-US" w:eastAsia="zh-CN" w:bidi="ar-SA"/>
              </w:rPr>
            </w:pPr>
            <w:r>
              <w:rPr>
                <w:rFonts w:hint="eastAsia" w:ascii="宋体" w:hAnsi="宋体" w:cs="宋体"/>
                <w:color w:val="000000"/>
                <w:sz w:val="20"/>
                <w:szCs w:val="20"/>
                <w:lang w:val="en-US" w:eastAsia="zh-CN"/>
              </w:rPr>
              <w:t>15921.04</w:t>
            </w:r>
          </w:p>
        </w:tc>
        <w:tc>
          <w:tcPr>
            <w:tcW w:w="1230"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39EDC2">
            <w:pPr>
              <w:widowControl/>
              <w:jc w:val="center"/>
              <w:rPr>
                <w:rFonts w:hint="default" w:ascii="宋体" w:hAnsi="宋体" w:eastAsia="仿宋" w:cs="宋体"/>
                <w:color w:val="000000"/>
                <w:kern w:val="2"/>
                <w:sz w:val="20"/>
                <w:szCs w:val="20"/>
                <w:lang w:val="en-US" w:eastAsia="zh-CN" w:bidi="ar-SA"/>
              </w:rPr>
            </w:pPr>
            <w:r>
              <w:rPr>
                <w:rFonts w:hint="eastAsia" w:ascii="宋体" w:hAnsi="宋体" w:cs="宋体"/>
                <w:color w:val="000000"/>
                <w:sz w:val="20"/>
                <w:szCs w:val="20"/>
                <w:lang w:val="en-US" w:eastAsia="zh-CN"/>
              </w:rPr>
              <w:t>15895.44</w:t>
            </w:r>
          </w:p>
        </w:tc>
        <w:tc>
          <w:tcPr>
            <w:tcW w:w="88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50A3ED">
            <w:pPr>
              <w:widowControl/>
              <w:jc w:val="center"/>
              <w:rPr>
                <w:rFonts w:ascii="宋体" w:hAnsi="宋体" w:cs="宋体"/>
                <w:color w:val="000000"/>
                <w:sz w:val="20"/>
                <w:szCs w:val="20"/>
              </w:rPr>
            </w:pPr>
          </w:p>
        </w:tc>
        <w:tc>
          <w:tcPr>
            <w:tcW w:w="2015" w:type="dxa"/>
            <w:gridSpan w:val="3"/>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666259">
            <w:pPr>
              <w:widowControl/>
              <w:jc w:val="center"/>
              <w:rPr>
                <w:rFonts w:ascii="宋体" w:hAnsi="宋体" w:cs="宋体"/>
                <w:color w:val="000000"/>
                <w:sz w:val="20"/>
                <w:szCs w:val="20"/>
              </w:rPr>
            </w:pPr>
          </w:p>
        </w:tc>
      </w:tr>
      <w:tr w14:paraId="6CE037B4">
        <w:tblPrEx>
          <w:tblCellMar>
            <w:top w:w="0" w:type="dxa"/>
            <w:left w:w="0" w:type="dxa"/>
            <w:bottom w:w="0" w:type="dxa"/>
            <w:right w:w="0" w:type="dxa"/>
          </w:tblCellMar>
        </w:tblPrEx>
        <w:trPr>
          <w:trHeight w:val="545" w:hRule="atLeast"/>
          <w:jc w:val="center"/>
        </w:trPr>
        <w:tc>
          <w:tcPr>
            <w:tcW w:w="278" w:type="dxa"/>
            <w:vMerge w:val="continue"/>
            <w:tcBorders>
              <w:left w:val="single" w:color="auto" w:sz="4" w:space="0"/>
              <w:bottom w:val="single" w:color="auto" w:sz="4" w:space="0"/>
              <w:right w:val="single" w:color="auto" w:sz="4" w:space="0"/>
            </w:tcBorders>
            <w:noWrap w:val="0"/>
            <w:vAlign w:val="center"/>
          </w:tcPr>
          <w:p w14:paraId="39C48E40">
            <w:pPr>
              <w:widowControl/>
              <w:rPr>
                <w:rFonts w:ascii="宋体" w:hAnsi="宋体" w:cs="宋体"/>
                <w:color w:val="000000"/>
                <w:sz w:val="20"/>
                <w:szCs w:val="20"/>
              </w:rPr>
            </w:pPr>
          </w:p>
        </w:tc>
        <w:tc>
          <w:tcPr>
            <w:tcW w:w="3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8FD7C04">
            <w:pPr>
              <w:widowControl/>
              <w:jc w:val="center"/>
              <w:rPr>
                <w:rFonts w:ascii="宋体" w:hAnsi="宋体" w:cs="宋体"/>
                <w:color w:val="000000"/>
                <w:sz w:val="20"/>
                <w:szCs w:val="20"/>
              </w:rPr>
            </w:pPr>
            <w:r>
              <w:rPr>
                <w:rFonts w:hint="eastAsia" w:ascii="宋体" w:hAnsi="宋体" w:cs="宋体"/>
                <w:color w:val="000000"/>
                <w:sz w:val="20"/>
                <w:szCs w:val="20"/>
              </w:rPr>
              <w:t>金额合计</w:t>
            </w:r>
          </w:p>
        </w:tc>
        <w:tc>
          <w:tcPr>
            <w:tcW w:w="11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097A42">
            <w:pPr>
              <w:widowControl/>
              <w:jc w:val="center"/>
              <w:rPr>
                <w:rFonts w:hint="default" w:ascii="宋体" w:hAnsi="宋体" w:eastAsia="仿宋" w:cs="宋体"/>
                <w:color w:val="000000"/>
                <w:sz w:val="20"/>
                <w:szCs w:val="20"/>
                <w:lang w:val="en-US" w:eastAsia="zh-CN"/>
              </w:rPr>
            </w:pPr>
            <w:r>
              <w:rPr>
                <w:rFonts w:hint="eastAsia" w:ascii="宋体" w:hAnsi="宋体" w:cs="宋体"/>
                <w:color w:val="000000"/>
                <w:sz w:val="20"/>
                <w:szCs w:val="20"/>
                <w:lang w:val="en-US" w:eastAsia="zh-CN"/>
              </w:rPr>
              <w:t>16330.49</w:t>
            </w:r>
          </w:p>
        </w:tc>
        <w:tc>
          <w:tcPr>
            <w:tcW w:w="1230"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C149DC">
            <w:pPr>
              <w:widowControl/>
              <w:jc w:val="center"/>
              <w:rPr>
                <w:rFonts w:hint="default" w:ascii="宋体" w:hAnsi="宋体" w:eastAsia="仿宋" w:cs="宋体"/>
                <w:color w:val="000000"/>
                <w:sz w:val="20"/>
                <w:szCs w:val="20"/>
                <w:lang w:val="en-US" w:eastAsia="zh-CN"/>
              </w:rPr>
            </w:pPr>
            <w:r>
              <w:rPr>
                <w:rFonts w:hint="eastAsia" w:ascii="宋体" w:hAnsi="宋体" w:cs="宋体"/>
                <w:color w:val="000000"/>
                <w:sz w:val="20"/>
                <w:szCs w:val="20"/>
                <w:lang w:val="en-US" w:eastAsia="zh-CN"/>
              </w:rPr>
              <w:t>16304.88</w:t>
            </w:r>
          </w:p>
        </w:tc>
        <w:tc>
          <w:tcPr>
            <w:tcW w:w="88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43C288">
            <w:pPr>
              <w:widowControl/>
              <w:jc w:val="center"/>
              <w:rPr>
                <w:rFonts w:ascii="宋体" w:hAnsi="宋体" w:cs="宋体"/>
                <w:color w:val="000000"/>
                <w:sz w:val="20"/>
                <w:szCs w:val="20"/>
              </w:rPr>
            </w:pPr>
          </w:p>
        </w:tc>
        <w:tc>
          <w:tcPr>
            <w:tcW w:w="2015" w:type="dxa"/>
            <w:gridSpan w:val="3"/>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FF5130">
            <w:pPr>
              <w:widowControl/>
              <w:jc w:val="center"/>
              <w:rPr>
                <w:rFonts w:ascii="宋体" w:hAnsi="宋体" w:cs="宋体"/>
                <w:color w:val="000000"/>
                <w:sz w:val="20"/>
                <w:szCs w:val="20"/>
              </w:rPr>
            </w:pPr>
          </w:p>
        </w:tc>
      </w:tr>
      <w:tr w14:paraId="1AEC3750">
        <w:tblPrEx>
          <w:tblCellMar>
            <w:top w:w="0" w:type="dxa"/>
            <w:left w:w="0" w:type="dxa"/>
            <w:bottom w:w="0" w:type="dxa"/>
            <w:right w:w="0" w:type="dxa"/>
          </w:tblCellMar>
        </w:tblPrEx>
        <w:trPr>
          <w:trHeight w:val="149" w:hRule="atLeast"/>
          <w:jc w:val="center"/>
        </w:trPr>
        <w:tc>
          <w:tcPr>
            <w:tcW w:w="278"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9E2D20">
            <w:pPr>
              <w:widowControl/>
              <w:jc w:val="center"/>
              <w:rPr>
                <w:rFonts w:hint="eastAsia" w:ascii="宋体" w:hAnsi="宋体" w:eastAsia="宋体" w:cs="宋体"/>
                <w:color w:val="000000"/>
                <w:sz w:val="20"/>
                <w:szCs w:val="20"/>
              </w:rPr>
            </w:pPr>
            <w:r>
              <w:rPr>
                <w:rFonts w:hint="eastAsia" w:ascii="宋体" w:hAnsi="宋体" w:cs="宋体"/>
                <w:color w:val="000000"/>
                <w:sz w:val="20"/>
                <w:szCs w:val="20"/>
              </w:rPr>
              <w:t>年度</w:t>
            </w:r>
          </w:p>
          <w:p w14:paraId="79866F7A">
            <w:pPr>
              <w:widowControl/>
              <w:jc w:val="center"/>
              <w:rPr>
                <w:rFonts w:hint="eastAsia" w:ascii="宋体" w:hAnsi="宋体" w:eastAsia="宋体" w:cs="宋体"/>
                <w:color w:val="000000"/>
                <w:sz w:val="20"/>
                <w:szCs w:val="20"/>
              </w:rPr>
            </w:pPr>
            <w:r>
              <w:rPr>
                <w:rFonts w:hint="eastAsia" w:ascii="宋体" w:hAnsi="宋体" w:cs="宋体"/>
                <w:color w:val="000000"/>
                <w:sz w:val="20"/>
                <w:szCs w:val="20"/>
              </w:rPr>
              <w:t>总体</w:t>
            </w:r>
          </w:p>
          <w:p w14:paraId="5BC0F165">
            <w:pPr>
              <w:widowControl/>
              <w:jc w:val="center"/>
              <w:rPr>
                <w:rFonts w:ascii="宋体" w:hAnsi="宋体" w:cs="宋体"/>
                <w:color w:val="000000"/>
                <w:sz w:val="20"/>
                <w:szCs w:val="20"/>
              </w:rPr>
            </w:pPr>
            <w:r>
              <w:rPr>
                <w:rFonts w:hint="eastAsia" w:ascii="宋体" w:hAnsi="宋体" w:cs="宋体"/>
                <w:color w:val="000000"/>
                <w:sz w:val="20"/>
                <w:szCs w:val="20"/>
              </w:rPr>
              <w:t>目标</w:t>
            </w:r>
          </w:p>
        </w:tc>
        <w:tc>
          <w:tcPr>
            <w:tcW w:w="4365"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5D20D6">
            <w:pPr>
              <w:widowControl/>
              <w:jc w:val="center"/>
              <w:rPr>
                <w:rFonts w:hint="eastAsia" w:ascii="宋体" w:hAnsi="宋体" w:eastAsia="宋体" w:cs="宋体"/>
                <w:sz w:val="20"/>
                <w:szCs w:val="20"/>
                <w:lang w:val="en-US"/>
              </w:rPr>
            </w:pPr>
            <w:r>
              <w:rPr>
                <w:rFonts w:hint="eastAsia" w:ascii="宋体" w:hAnsi="宋体" w:cs="宋体"/>
                <w:sz w:val="20"/>
                <w:szCs w:val="20"/>
                <w:lang w:val="en-US"/>
              </w:rPr>
              <w:t>预期目标</w:t>
            </w:r>
          </w:p>
        </w:tc>
        <w:tc>
          <w:tcPr>
            <w:tcW w:w="4129"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6B1B3D1">
            <w:pPr>
              <w:widowControl/>
              <w:jc w:val="center"/>
              <w:rPr>
                <w:rFonts w:hint="eastAsia" w:ascii="宋体" w:hAnsi="宋体" w:eastAsia="宋体" w:cs="宋体"/>
                <w:sz w:val="20"/>
                <w:szCs w:val="20"/>
              </w:rPr>
            </w:pPr>
            <w:r>
              <w:rPr>
                <w:rFonts w:hint="eastAsia" w:ascii="宋体" w:hAnsi="宋体" w:cs="宋体"/>
                <w:sz w:val="20"/>
                <w:szCs w:val="20"/>
              </w:rPr>
              <w:t>实际完成情况</w:t>
            </w:r>
          </w:p>
        </w:tc>
      </w:tr>
      <w:tr w14:paraId="26B43A24">
        <w:tblPrEx>
          <w:tblCellMar>
            <w:top w:w="0" w:type="dxa"/>
            <w:left w:w="0" w:type="dxa"/>
            <w:bottom w:w="0" w:type="dxa"/>
            <w:right w:w="0" w:type="dxa"/>
          </w:tblCellMar>
        </w:tblPrEx>
        <w:trPr>
          <w:trHeight w:val="312" w:hRule="atLeast"/>
          <w:jc w:val="center"/>
        </w:trPr>
        <w:tc>
          <w:tcPr>
            <w:tcW w:w="278"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480280D3">
            <w:pPr>
              <w:widowControl/>
              <w:jc w:val="center"/>
              <w:rPr>
                <w:rFonts w:hint="eastAsia" w:ascii="宋体" w:hAnsi="宋体" w:cs="宋体"/>
                <w:color w:val="000000"/>
                <w:sz w:val="20"/>
                <w:szCs w:val="20"/>
              </w:rPr>
            </w:pPr>
          </w:p>
        </w:tc>
        <w:tc>
          <w:tcPr>
            <w:tcW w:w="4365" w:type="dxa"/>
            <w:gridSpan w:val="3"/>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2E35609">
            <w:pPr>
              <w:widowControl/>
              <w:rPr>
                <w:rFonts w:hint="eastAsia" w:ascii="宋体" w:hAnsi="宋体" w:cs="宋体"/>
                <w:sz w:val="20"/>
                <w:szCs w:val="20"/>
                <w:lang w:val="en-US" w:eastAsia="zh-CN"/>
              </w:rPr>
            </w:pPr>
            <w:r>
              <w:rPr>
                <w:rFonts w:hint="eastAsia" w:ascii="宋体" w:hAnsi="宋体" w:cs="宋体"/>
                <w:sz w:val="20"/>
                <w:szCs w:val="20"/>
                <w:lang w:val="en-US" w:eastAsia="zh-CN"/>
              </w:rPr>
              <w:t>保障退役军人事务工作全面完成，提升退役军人幸福感、获得感。</w:t>
            </w:r>
          </w:p>
          <w:p w14:paraId="50346B70">
            <w:pPr>
              <w:pStyle w:val="2"/>
              <w:rPr>
                <w:rFonts w:hint="eastAsia"/>
              </w:rPr>
            </w:pPr>
          </w:p>
        </w:tc>
        <w:tc>
          <w:tcPr>
            <w:tcW w:w="4129" w:type="dxa"/>
            <w:gridSpan w:val="6"/>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14:paraId="4B4D09FC">
            <w:pPr>
              <w:widowControl/>
              <w:rPr>
                <w:rFonts w:hint="default" w:ascii="宋体" w:hAnsi="宋体" w:eastAsia="仿宋" w:cs="宋体"/>
                <w:sz w:val="20"/>
                <w:szCs w:val="20"/>
                <w:lang w:val="en-US" w:eastAsia="zh-CN"/>
              </w:rPr>
            </w:pPr>
            <w:r>
              <w:rPr>
                <w:rFonts w:hint="eastAsia" w:ascii="宋体" w:hAnsi="宋体" w:cs="宋体"/>
                <w:sz w:val="20"/>
                <w:szCs w:val="20"/>
                <w:lang w:val="en-US" w:eastAsia="zh-CN"/>
              </w:rPr>
              <w:t>2021年较好完成了退役军人事务工作，保障了退役军人优待、安置等政策落实。</w:t>
            </w:r>
          </w:p>
        </w:tc>
      </w:tr>
      <w:tr w14:paraId="0AC51BBC">
        <w:tblPrEx>
          <w:tblCellMar>
            <w:top w:w="0" w:type="dxa"/>
            <w:left w:w="0" w:type="dxa"/>
            <w:bottom w:w="0" w:type="dxa"/>
            <w:right w:w="0" w:type="dxa"/>
          </w:tblCellMar>
        </w:tblPrEx>
        <w:trPr>
          <w:trHeight w:val="435" w:hRule="atLeast"/>
          <w:jc w:val="center"/>
        </w:trPr>
        <w:tc>
          <w:tcPr>
            <w:tcW w:w="278" w:type="dxa"/>
            <w:vMerge w:val="continue"/>
            <w:tcBorders>
              <w:top w:val="nil"/>
              <w:left w:val="single" w:color="auto" w:sz="4" w:space="0"/>
              <w:bottom w:val="single" w:color="auto" w:sz="4" w:space="0"/>
              <w:right w:val="single" w:color="auto" w:sz="4" w:space="0"/>
            </w:tcBorders>
            <w:noWrap w:val="0"/>
            <w:vAlign w:val="center"/>
          </w:tcPr>
          <w:p w14:paraId="0E1B0CBB">
            <w:pPr>
              <w:widowControl/>
              <w:rPr>
                <w:rFonts w:ascii="宋体" w:hAnsi="宋体" w:cs="宋体"/>
                <w:sz w:val="20"/>
                <w:szCs w:val="20"/>
              </w:rPr>
            </w:pPr>
          </w:p>
        </w:tc>
        <w:tc>
          <w:tcPr>
            <w:tcW w:w="4365" w:type="dxa"/>
            <w:gridSpan w:val="3"/>
            <w:vMerge w:val="continue"/>
            <w:tcBorders>
              <w:top w:val="single" w:color="auto" w:sz="4" w:space="0"/>
              <w:left w:val="single" w:color="auto" w:sz="4" w:space="0"/>
              <w:bottom w:val="single" w:color="000000" w:sz="4" w:space="0"/>
              <w:right w:val="single" w:color="auto" w:sz="4" w:space="0"/>
            </w:tcBorders>
            <w:noWrap w:val="0"/>
            <w:vAlign w:val="center"/>
          </w:tcPr>
          <w:p w14:paraId="621B8874">
            <w:pPr>
              <w:widowControl/>
              <w:rPr>
                <w:rFonts w:ascii="宋体" w:hAnsi="宋体" w:cs="宋体"/>
                <w:sz w:val="20"/>
                <w:szCs w:val="20"/>
              </w:rPr>
            </w:pPr>
          </w:p>
        </w:tc>
        <w:tc>
          <w:tcPr>
            <w:tcW w:w="4129" w:type="dxa"/>
            <w:gridSpan w:val="6"/>
            <w:vMerge w:val="continue"/>
            <w:tcBorders>
              <w:top w:val="single" w:color="auto" w:sz="4" w:space="0"/>
              <w:left w:val="single" w:color="auto" w:sz="4" w:space="0"/>
              <w:bottom w:val="single" w:color="000000" w:sz="4" w:space="0"/>
              <w:right w:val="single" w:color="000000" w:sz="4" w:space="0"/>
            </w:tcBorders>
            <w:noWrap w:val="0"/>
            <w:vAlign w:val="center"/>
          </w:tcPr>
          <w:p w14:paraId="4B72FBFA">
            <w:pPr>
              <w:widowControl/>
              <w:rPr>
                <w:rFonts w:ascii="宋体" w:hAnsi="宋体" w:cs="宋体"/>
                <w:sz w:val="20"/>
                <w:szCs w:val="20"/>
              </w:rPr>
            </w:pPr>
          </w:p>
        </w:tc>
      </w:tr>
      <w:tr w14:paraId="2C3A85BE">
        <w:tblPrEx>
          <w:tblCellMar>
            <w:top w:w="0" w:type="dxa"/>
            <w:left w:w="0" w:type="dxa"/>
            <w:bottom w:w="0" w:type="dxa"/>
            <w:right w:w="0" w:type="dxa"/>
          </w:tblCellMar>
        </w:tblPrEx>
        <w:trPr>
          <w:trHeight w:val="312" w:hRule="atLeast"/>
          <w:jc w:val="center"/>
        </w:trPr>
        <w:tc>
          <w:tcPr>
            <w:tcW w:w="278" w:type="dxa"/>
            <w:vMerge w:val="continue"/>
            <w:tcBorders>
              <w:top w:val="nil"/>
              <w:left w:val="single" w:color="auto" w:sz="4" w:space="0"/>
              <w:bottom w:val="single" w:color="auto" w:sz="4" w:space="0"/>
              <w:right w:val="single" w:color="auto" w:sz="4" w:space="0"/>
            </w:tcBorders>
            <w:noWrap w:val="0"/>
            <w:vAlign w:val="center"/>
          </w:tcPr>
          <w:p w14:paraId="5FE93B4A">
            <w:pPr>
              <w:widowControl/>
              <w:rPr>
                <w:rFonts w:ascii="宋体" w:hAnsi="宋体" w:cs="宋体"/>
                <w:sz w:val="20"/>
                <w:szCs w:val="20"/>
              </w:rPr>
            </w:pPr>
          </w:p>
        </w:tc>
        <w:tc>
          <w:tcPr>
            <w:tcW w:w="4365" w:type="dxa"/>
            <w:gridSpan w:val="3"/>
            <w:vMerge w:val="continue"/>
            <w:tcBorders>
              <w:top w:val="single" w:color="auto" w:sz="4" w:space="0"/>
              <w:left w:val="single" w:color="auto" w:sz="4" w:space="0"/>
              <w:bottom w:val="single" w:color="000000" w:sz="4" w:space="0"/>
              <w:right w:val="single" w:color="auto" w:sz="4" w:space="0"/>
            </w:tcBorders>
            <w:noWrap w:val="0"/>
            <w:vAlign w:val="center"/>
          </w:tcPr>
          <w:p w14:paraId="01E1C29E">
            <w:pPr>
              <w:widowControl/>
              <w:rPr>
                <w:rFonts w:ascii="宋体" w:hAnsi="宋体" w:cs="宋体"/>
                <w:sz w:val="20"/>
                <w:szCs w:val="20"/>
              </w:rPr>
            </w:pPr>
          </w:p>
        </w:tc>
        <w:tc>
          <w:tcPr>
            <w:tcW w:w="4129" w:type="dxa"/>
            <w:gridSpan w:val="6"/>
            <w:vMerge w:val="continue"/>
            <w:tcBorders>
              <w:top w:val="single" w:color="auto" w:sz="4" w:space="0"/>
              <w:left w:val="single" w:color="auto" w:sz="4" w:space="0"/>
              <w:bottom w:val="single" w:color="000000" w:sz="4" w:space="0"/>
              <w:right w:val="single" w:color="000000" w:sz="4" w:space="0"/>
            </w:tcBorders>
            <w:noWrap w:val="0"/>
            <w:vAlign w:val="center"/>
          </w:tcPr>
          <w:p w14:paraId="63397848">
            <w:pPr>
              <w:widowControl/>
              <w:rPr>
                <w:rFonts w:ascii="宋体" w:hAnsi="宋体" w:cs="宋体"/>
                <w:sz w:val="20"/>
                <w:szCs w:val="20"/>
              </w:rPr>
            </w:pPr>
          </w:p>
        </w:tc>
      </w:tr>
      <w:tr w14:paraId="724EAEB6">
        <w:tblPrEx>
          <w:tblCellMar>
            <w:top w:w="0" w:type="dxa"/>
            <w:left w:w="0" w:type="dxa"/>
            <w:bottom w:w="0" w:type="dxa"/>
            <w:right w:w="0" w:type="dxa"/>
          </w:tblCellMar>
        </w:tblPrEx>
        <w:trPr>
          <w:trHeight w:val="435" w:hRule="atLeast"/>
          <w:jc w:val="center"/>
        </w:trPr>
        <w:tc>
          <w:tcPr>
            <w:tcW w:w="2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233067">
            <w:pPr>
              <w:widowControl/>
              <w:jc w:val="center"/>
              <w:rPr>
                <w:rFonts w:ascii="宋体" w:hAnsi="宋体" w:cs="宋体"/>
                <w:sz w:val="20"/>
                <w:szCs w:val="20"/>
              </w:rPr>
            </w:pPr>
          </w:p>
        </w:tc>
        <w:tc>
          <w:tcPr>
            <w:tcW w:w="140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4BFF97">
            <w:pPr>
              <w:widowControl/>
              <w:jc w:val="center"/>
              <w:rPr>
                <w:rFonts w:ascii="宋体" w:hAnsi="宋体" w:cs="宋体"/>
                <w:sz w:val="20"/>
                <w:szCs w:val="20"/>
              </w:rPr>
            </w:pPr>
            <w:r>
              <w:rPr>
                <w:rFonts w:hint="eastAsia" w:ascii="宋体" w:hAnsi="宋体" w:cs="宋体"/>
                <w:sz w:val="20"/>
                <w:szCs w:val="20"/>
              </w:rPr>
              <w:t>一级指标</w:t>
            </w:r>
          </w:p>
        </w:tc>
        <w:tc>
          <w:tcPr>
            <w:tcW w:w="17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1CAD547">
            <w:pPr>
              <w:widowControl/>
              <w:jc w:val="center"/>
              <w:rPr>
                <w:rFonts w:hint="eastAsia" w:ascii="宋体" w:hAnsi="宋体" w:eastAsia="宋体" w:cs="宋体"/>
                <w:sz w:val="20"/>
                <w:szCs w:val="20"/>
              </w:rPr>
            </w:pPr>
            <w:r>
              <w:rPr>
                <w:rFonts w:hint="eastAsia" w:ascii="宋体" w:hAnsi="宋体" w:cs="宋体"/>
                <w:sz w:val="20"/>
                <w:szCs w:val="20"/>
              </w:rPr>
              <w:t>二级指标（分值）</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34EEFEB">
            <w:pPr>
              <w:widowControl/>
              <w:jc w:val="center"/>
              <w:rPr>
                <w:rFonts w:ascii="宋体" w:hAnsi="宋体" w:cs="宋体"/>
                <w:sz w:val="20"/>
                <w:szCs w:val="20"/>
              </w:rPr>
            </w:pPr>
            <w:r>
              <w:rPr>
                <w:rFonts w:hint="eastAsia" w:ascii="宋体" w:hAnsi="宋体" w:cs="宋体"/>
                <w:sz w:val="20"/>
                <w:szCs w:val="20"/>
              </w:rPr>
              <w:t>三级指标</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1F6B48">
            <w:pPr>
              <w:widowControl/>
              <w:jc w:val="center"/>
              <w:rPr>
                <w:rFonts w:hint="eastAsia" w:ascii="宋体" w:hAnsi="宋体" w:cs="宋体"/>
                <w:sz w:val="20"/>
                <w:szCs w:val="20"/>
              </w:rPr>
            </w:pPr>
            <w:r>
              <w:rPr>
                <w:rFonts w:hint="eastAsia" w:ascii="宋体" w:hAnsi="宋体" w:cs="宋体"/>
                <w:sz w:val="20"/>
                <w:szCs w:val="20"/>
              </w:rPr>
              <w:t>指标值</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12A4AB">
            <w:pPr>
              <w:widowControl/>
              <w:jc w:val="center"/>
              <w:rPr>
                <w:rFonts w:hint="eastAsia" w:ascii="宋体" w:hAnsi="宋体" w:eastAsia="宋体" w:cs="宋体"/>
                <w:sz w:val="20"/>
                <w:szCs w:val="20"/>
              </w:rPr>
            </w:pPr>
            <w:r>
              <w:rPr>
                <w:rFonts w:hint="eastAsia" w:ascii="宋体" w:hAnsi="宋体" w:cs="宋体"/>
                <w:sz w:val="20"/>
                <w:szCs w:val="20"/>
              </w:rPr>
              <w:t>完成值</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02C556">
            <w:pPr>
              <w:widowControl/>
              <w:jc w:val="center"/>
              <w:rPr>
                <w:rFonts w:hint="eastAsia" w:ascii="宋体" w:hAnsi="宋体" w:cs="宋体"/>
                <w:sz w:val="20"/>
                <w:szCs w:val="20"/>
              </w:rPr>
            </w:pPr>
            <w:r>
              <w:rPr>
                <w:rFonts w:hint="eastAsia" w:ascii="宋体" w:hAnsi="宋体" w:cs="宋体"/>
                <w:sz w:val="20"/>
                <w:szCs w:val="20"/>
              </w:rPr>
              <w:t>得分</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28945D">
            <w:pPr>
              <w:widowControl/>
              <w:jc w:val="center"/>
              <w:rPr>
                <w:rFonts w:hint="eastAsia" w:ascii="宋体" w:hAnsi="宋体" w:cs="宋体"/>
                <w:sz w:val="20"/>
                <w:szCs w:val="20"/>
              </w:rPr>
            </w:pPr>
            <w:r>
              <w:rPr>
                <w:rFonts w:hint="eastAsia" w:ascii="宋体" w:hAnsi="宋体" w:cs="宋体"/>
                <w:sz w:val="20"/>
                <w:szCs w:val="20"/>
              </w:rPr>
              <w:t>偏差原因分析及改进措施</w:t>
            </w:r>
          </w:p>
        </w:tc>
      </w:tr>
      <w:tr w14:paraId="4D10ED91">
        <w:tblPrEx>
          <w:tblCellMar>
            <w:top w:w="0" w:type="dxa"/>
            <w:left w:w="0" w:type="dxa"/>
            <w:bottom w:w="0" w:type="dxa"/>
            <w:right w:w="0" w:type="dxa"/>
          </w:tblCellMar>
        </w:tblPrEx>
        <w:trPr>
          <w:trHeight w:val="227" w:hRule="atLeast"/>
          <w:jc w:val="center"/>
        </w:trPr>
        <w:tc>
          <w:tcPr>
            <w:tcW w:w="278" w:type="dxa"/>
            <w:vMerge w:val="restart"/>
            <w:tcBorders>
              <w:top w:val="single" w:color="auto" w:sz="4" w:space="0"/>
              <w:left w:val="single" w:color="auto" w:sz="4" w:space="0"/>
              <w:bottom w:val="single" w:color="auto" w:sz="4" w:space="0"/>
              <w:right w:val="single" w:color="auto" w:sz="4" w:space="0"/>
            </w:tcBorders>
            <w:noWrap w:val="0"/>
            <w:vAlign w:val="center"/>
          </w:tcPr>
          <w:p w14:paraId="1819B960">
            <w:pPr>
              <w:widowControl/>
              <w:rPr>
                <w:rFonts w:ascii="宋体" w:hAnsi="宋体" w:cs="宋体"/>
                <w:sz w:val="20"/>
                <w:szCs w:val="20"/>
              </w:rPr>
            </w:pPr>
            <w:r>
              <w:rPr>
                <w:rFonts w:ascii="宋体" w:hAnsi="宋体" w:cs="宋体"/>
                <w:sz w:val="20"/>
                <w:szCs w:val="20"/>
              </w:rPr>
              <w:t>绩效指标</w:t>
            </w:r>
          </w:p>
        </w:tc>
        <w:tc>
          <w:tcPr>
            <w:tcW w:w="14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FCA99F">
            <w:pPr>
              <w:widowControl/>
              <w:jc w:val="center"/>
              <w:rPr>
                <w:rFonts w:ascii="宋体" w:hAnsi="宋体" w:cs="宋体"/>
                <w:sz w:val="20"/>
                <w:szCs w:val="20"/>
              </w:rPr>
            </w:pPr>
            <w:r>
              <w:rPr>
                <w:rFonts w:ascii="宋体" w:hAnsi="宋体" w:cs="宋体"/>
                <w:sz w:val="20"/>
                <w:szCs w:val="20"/>
              </w:rPr>
              <w:t>产出指标</w:t>
            </w:r>
          </w:p>
          <w:p w14:paraId="700D073E">
            <w:pPr>
              <w:widowControl/>
              <w:jc w:val="center"/>
              <w:rPr>
                <w:rFonts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rPr>
              <w:t>50分</w:t>
            </w:r>
            <w:r>
              <w:rPr>
                <w:rFonts w:hint="eastAsia" w:ascii="宋体" w:hAnsi="宋体" w:cs="宋体"/>
                <w:sz w:val="20"/>
                <w:szCs w:val="20"/>
              </w:rPr>
              <w:t>）</w:t>
            </w:r>
          </w:p>
        </w:tc>
        <w:tc>
          <w:tcPr>
            <w:tcW w:w="177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52B85E">
            <w:pPr>
              <w:widowControl/>
              <w:jc w:val="center"/>
              <w:rPr>
                <w:rFonts w:hint="eastAsia" w:ascii="宋体" w:hAnsi="宋体" w:eastAsia="宋体" w:cs="宋体"/>
                <w:sz w:val="20"/>
                <w:szCs w:val="20"/>
              </w:rPr>
            </w:pPr>
            <w:r>
              <w:rPr>
                <w:rFonts w:ascii="宋体" w:hAnsi="宋体" w:cs="宋体"/>
                <w:sz w:val="20"/>
                <w:szCs w:val="20"/>
              </w:rPr>
              <w:t>数量指标</w:t>
            </w:r>
            <w:r>
              <w:rPr>
                <w:rFonts w:hint="eastAsia" w:ascii="宋体" w:hAnsi="宋体" w:cs="宋体"/>
                <w:sz w:val="20"/>
                <w:szCs w:val="20"/>
              </w:rPr>
              <w:t>（</w:t>
            </w:r>
            <w:r>
              <w:rPr>
                <w:rFonts w:hint="eastAsia" w:ascii="宋体" w:hAnsi="宋体" w:cs="宋体"/>
                <w:sz w:val="20"/>
                <w:szCs w:val="20"/>
                <w:lang w:val="en-US" w:eastAsia="zh-CN"/>
              </w:rPr>
              <w:t>2</w:t>
            </w:r>
            <w:r>
              <w:rPr>
                <w:rFonts w:hint="eastAsia" w:ascii="宋体" w:hAnsi="宋体" w:cs="宋体"/>
                <w:sz w:val="20"/>
                <w:szCs w:val="20"/>
                <w:lang w:val="en-US"/>
              </w:rPr>
              <w:t>3分</w:t>
            </w:r>
            <w:r>
              <w:rPr>
                <w:rFonts w:hint="eastAsia" w:ascii="宋体" w:hAnsi="宋体" w:cs="宋体"/>
                <w:sz w:val="20"/>
                <w:szCs w:val="20"/>
              </w:rPr>
              <w:t>）</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1F31487">
            <w:pPr>
              <w:widowControl/>
              <w:rPr>
                <w:rFonts w:ascii="宋体" w:hAnsi="宋体" w:cs="宋体"/>
                <w:sz w:val="20"/>
                <w:szCs w:val="20"/>
              </w:rPr>
            </w:pPr>
            <w:r>
              <w:rPr>
                <w:rFonts w:hint="eastAsia" w:ascii="宋体" w:hAnsi="宋体" w:cs="宋体"/>
                <w:sz w:val="20"/>
                <w:szCs w:val="20"/>
              </w:rPr>
              <w:t>打卡直发人员及个人补助经费</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CCB936">
            <w:pPr>
              <w:widowControl/>
              <w:rPr>
                <w:rFonts w:ascii="宋体" w:hAnsi="宋体" w:cs="宋体"/>
                <w:sz w:val="20"/>
                <w:szCs w:val="20"/>
              </w:rPr>
            </w:pPr>
            <w:r>
              <w:rPr>
                <w:rFonts w:hint="eastAsia" w:ascii="宋体" w:hAnsi="宋体" w:cs="宋体"/>
                <w:color w:val="000000"/>
                <w:sz w:val="20"/>
                <w:szCs w:val="20"/>
                <w:lang w:val="en-US" w:eastAsia="zh-CN"/>
              </w:rPr>
              <w:t>341.8</w:t>
            </w:r>
            <w:r>
              <w:rPr>
                <w:rFonts w:hint="eastAsia" w:ascii="宋体" w:hAnsi="宋体" w:cs="宋体"/>
                <w:sz w:val="20"/>
                <w:szCs w:val="20"/>
              </w:rPr>
              <w:t>万元</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23117E">
            <w:pPr>
              <w:widowControl/>
              <w:jc w:val="center"/>
              <w:rPr>
                <w:rFonts w:ascii="宋体" w:hAnsi="宋体" w:cs="宋体"/>
                <w:sz w:val="20"/>
                <w:szCs w:val="20"/>
              </w:rPr>
            </w:pPr>
            <w:r>
              <w:rPr>
                <w:rFonts w:hint="eastAsia" w:ascii="宋体" w:hAnsi="宋体" w:cs="宋体"/>
                <w:color w:val="000000"/>
                <w:sz w:val="20"/>
                <w:szCs w:val="20"/>
                <w:lang w:val="en-US" w:eastAsia="zh-CN"/>
              </w:rPr>
              <w:t>341.81</w:t>
            </w:r>
            <w:r>
              <w:rPr>
                <w:rFonts w:hint="eastAsia" w:ascii="宋体" w:hAnsi="宋体" w:cs="宋体"/>
                <w:sz w:val="20"/>
                <w:szCs w:val="20"/>
              </w:rPr>
              <w:t>万元</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A79257">
            <w:pPr>
              <w:widowControl/>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E20B0E">
            <w:pPr>
              <w:widowControl/>
              <w:jc w:val="center"/>
              <w:rPr>
                <w:rFonts w:ascii="宋体" w:hAnsi="宋体" w:cs="宋体"/>
                <w:sz w:val="20"/>
                <w:szCs w:val="20"/>
              </w:rPr>
            </w:pPr>
          </w:p>
        </w:tc>
      </w:tr>
      <w:tr w14:paraId="22FBC903">
        <w:tblPrEx>
          <w:tblCellMar>
            <w:top w:w="0" w:type="dxa"/>
            <w:left w:w="0" w:type="dxa"/>
            <w:bottom w:w="0" w:type="dxa"/>
            <w:right w:w="0" w:type="dxa"/>
          </w:tblCellMar>
        </w:tblPrEx>
        <w:trPr>
          <w:trHeight w:val="227"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0A1C4B7A">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86D6CF">
            <w:pPr>
              <w:widowControl/>
              <w:jc w:val="center"/>
              <w:rPr>
                <w:rFonts w:ascii="宋体" w:hAnsi="宋体" w:cs="宋体"/>
                <w:sz w:val="20"/>
                <w:szCs w:val="20"/>
              </w:rPr>
            </w:pPr>
            <w:r>
              <w:rPr>
                <w:rFonts w:ascii="宋体" w:hAnsi="宋体" w:cs="宋体"/>
                <w:sz w:val="20"/>
                <w:szCs w:val="20"/>
              </w:rPr>
              <w:t>产出指标</w:t>
            </w:r>
          </w:p>
        </w:tc>
        <w:tc>
          <w:tcPr>
            <w:tcW w:w="1770"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2ECE1C">
            <w:pPr>
              <w:widowControl/>
              <w:jc w:val="center"/>
              <w:rPr>
                <w:rFonts w:ascii="宋体" w:hAnsi="宋体" w:cs="宋体"/>
                <w:sz w:val="20"/>
                <w:szCs w:val="20"/>
              </w:rPr>
            </w:pPr>
            <w:r>
              <w:rPr>
                <w:rFonts w:ascii="宋体" w:hAnsi="宋体" w:cs="宋体"/>
                <w:sz w:val="20"/>
                <w:szCs w:val="20"/>
              </w:rPr>
              <w:t>数量指标</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6E9359">
            <w:pPr>
              <w:widowControl/>
              <w:rPr>
                <w:rFonts w:ascii="宋体" w:hAnsi="宋体" w:cs="宋体"/>
                <w:sz w:val="20"/>
                <w:szCs w:val="20"/>
              </w:rPr>
            </w:pPr>
            <w:r>
              <w:rPr>
                <w:rFonts w:hint="eastAsia" w:ascii="宋体" w:hAnsi="宋体" w:cs="宋体"/>
                <w:sz w:val="20"/>
                <w:szCs w:val="20"/>
              </w:rPr>
              <w:t>保障公用经费支付</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E93B25">
            <w:pPr>
              <w:widowControl/>
              <w:rPr>
                <w:rFonts w:ascii="宋体" w:hAnsi="宋体" w:cs="宋体"/>
                <w:sz w:val="20"/>
                <w:szCs w:val="20"/>
              </w:rPr>
            </w:pPr>
            <w:r>
              <w:rPr>
                <w:rFonts w:hint="eastAsia" w:ascii="宋体" w:hAnsi="宋体" w:eastAsia="仿宋" w:cs="宋体"/>
                <w:color w:val="000000"/>
                <w:sz w:val="20"/>
                <w:szCs w:val="20"/>
                <w:lang w:val="en-US" w:eastAsia="zh-CN"/>
              </w:rPr>
              <w:t>52.46</w:t>
            </w:r>
            <w:r>
              <w:rPr>
                <w:rFonts w:hint="eastAsia" w:ascii="宋体" w:hAnsi="宋体" w:cs="宋体"/>
                <w:sz w:val="20"/>
                <w:szCs w:val="20"/>
              </w:rPr>
              <w:t>万元</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B7E260">
            <w:pPr>
              <w:widowControl/>
              <w:jc w:val="center"/>
              <w:rPr>
                <w:rFonts w:ascii="宋体" w:hAnsi="宋体" w:cs="宋体"/>
                <w:sz w:val="20"/>
                <w:szCs w:val="20"/>
              </w:rPr>
            </w:pPr>
            <w:r>
              <w:rPr>
                <w:rFonts w:hint="eastAsia" w:ascii="宋体" w:hAnsi="宋体" w:eastAsia="仿宋" w:cs="宋体"/>
                <w:color w:val="000000"/>
                <w:sz w:val="20"/>
                <w:szCs w:val="20"/>
                <w:lang w:val="en-US" w:eastAsia="zh-CN"/>
              </w:rPr>
              <w:t>52.46</w:t>
            </w:r>
            <w:r>
              <w:rPr>
                <w:rFonts w:hint="eastAsia" w:ascii="宋体" w:hAnsi="宋体" w:cs="宋体"/>
                <w:sz w:val="20"/>
                <w:szCs w:val="20"/>
              </w:rPr>
              <w:t>万元</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FA44C8">
            <w:pPr>
              <w:widowControl/>
              <w:jc w:val="center"/>
              <w:rPr>
                <w:rFonts w:hint="eastAsia" w:ascii="宋体" w:hAnsi="宋体" w:eastAsia="仿宋" w:cs="宋体"/>
                <w:sz w:val="20"/>
                <w:szCs w:val="20"/>
                <w:lang w:eastAsia="zh-CN"/>
              </w:rPr>
            </w:pPr>
            <w:r>
              <w:rPr>
                <w:rFonts w:hint="eastAsia" w:ascii="宋体" w:hAnsi="宋体" w:cs="宋体"/>
                <w:sz w:val="20"/>
                <w:szCs w:val="20"/>
                <w:lang w:val="en-US" w:eastAsia="zh-CN"/>
              </w:rPr>
              <w:t>4</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8A7A9C">
            <w:pPr>
              <w:widowControl/>
              <w:jc w:val="center"/>
              <w:rPr>
                <w:rFonts w:ascii="宋体" w:hAnsi="宋体" w:cs="宋体"/>
                <w:sz w:val="20"/>
                <w:szCs w:val="20"/>
              </w:rPr>
            </w:pPr>
          </w:p>
        </w:tc>
      </w:tr>
      <w:tr w14:paraId="00B9FCD6">
        <w:tblPrEx>
          <w:tblCellMar>
            <w:top w:w="0" w:type="dxa"/>
            <w:left w:w="0" w:type="dxa"/>
            <w:bottom w:w="0" w:type="dxa"/>
            <w:right w:w="0" w:type="dxa"/>
          </w:tblCellMar>
        </w:tblPrEx>
        <w:trPr>
          <w:trHeight w:val="192"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7D2F9936">
            <w:pPr>
              <w:widowControl/>
              <w:rPr>
                <w:rFonts w:ascii="宋体" w:hAnsi="宋体" w:cs="宋体"/>
                <w:sz w:val="20"/>
                <w:szCs w:val="20"/>
              </w:rPr>
            </w:pP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34B2A1">
            <w:pPr>
              <w:widowControl/>
              <w:jc w:val="center"/>
              <w:rPr>
                <w:rFonts w:ascii="宋体" w:hAnsi="宋体" w:cs="宋体"/>
                <w:sz w:val="20"/>
                <w:szCs w:val="20"/>
              </w:rPr>
            </w:pPr>
          </w:p>
        </w:tc>
        <w:tc>
          <w:tcPr>
            <w:tcW w:w="1770"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4A26FB">
            <w:pPr>
              <w:widowControl/>
              <w:jc w:val="center"/>
              <w:rPr>
                <w:rFonts w:ascii="宋体" w:hAnsi="宋体" w:cs="宋体"/>
                <w:sz w:val="20"/>
                <w:szCs w:val="20"/>
              </w:rPr>
            </w:pP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2DD3CBC">
            <w:pPr>
              <w:widowControl/>
              <w:rPr>
                <w:rFonts w:hint="eastAsia" w:ascii="宋体" w:hAnsi="宋体" w:cs="宋体"/>
                <w:sz w:val="20"/>
                <w:szCs w:val="20"/>
                <w:lang w:eastAsia="zh-CN"/>
              </w:rPr>
            </w:pPr>
            <w:r>
              <w:rPr>
                <w:rFonts w:hint="eastAsia" w:ascii="宋体" w:hAnsi="宋体" w:cs="宋体"/>
                <w:color w:val="000000"/>
                <w:sz w:val="20"/>
                <w:szCs w:val="20"/>
              </w:rPr>
              <w:t>对个人和家庭的补助支出</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2811C8">
            <w:pPr>
              <w:widowControl/>
              <w:jc w:val="center"/>
              <w:rPr>
                <w:rFonts w:hint="eastAsia" w:ascii="宋体" w:hAnsi="宋体" w:eastAsia="仿宋" w:cs="宋体"/>
                <w:color w:val="000000"/>
                <w:kern w:val="2"/>
                <w:sz w:val="20"/>
                <w:szCs w:val="20"/>
                <w:lang w:val="en-US" w:eastAsia="zh-CN" w:bidi="ar-SA"/>
              </w:rPr>
            </w:pPr>
            <w:r>
              <w:rPr>
                <w:rFonts w:hint="eastAsia" w:ascii="宋体" w:hAnsi="宋体" w:eastAsia="仿宋" w:cs="宋体"/>
                <w:color w:val="000000"/>
                <w:sz w:val="20"/>
                <w:szCs w:val="20"/>
                <w:lang w:val="en-US" w:eastAsia="zh-CN"/>
              </w:rPr>
              <w:t>15.18万元</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918039">
            <w:pPr>
              <w:widowControl/>
              <w:jc w:val="center"/>
              <w:rPr>
                <w:rFonts w:hint="eastAsia" w:ascii="宋体" w:hAnsi="宋体" w:eastAsia="仿宋" w:cs="宋体"/>
                <w:color w:val="000000"/>
                <w:kern w:val="2"/>
                <w:sz w:val="20"/>
                <w:szCs w:val="20"/>
                <w:lang w:val="en-US" w:eastAsia="zh-CN" w:bidi="ar-SA"/>
              </w:rPr>
            </w:pPr>
            <w:r>
              <w:rPr>
                <w:rFonts w:hint="eastAsia" w:ascii="宋体" w:hAnsi="宋体" w:eastAsia="仿宋" w:cs="宋体"/>
                <w:color w:val="000000"/>
                <w:sz w:val="20"/>
                <w:szCs w:val="20"/>
                <w:lang w:val="en-US" w:eastAsia="zh-CN"/>
              </w:rPr>
              <w:t>15.18万元</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8B8599">
            <w:pPr>
              <w:widowControl/>
              <w:jc w:val="center"/>
              <w:rPr>
                <w:rFonts w:hint="default" w:ascii="宋体" w:hAnsi="宋体" w:cs="宋体"/>
                <w:sz w:val="20"/>
                <w:szCs w:val="20"/>
                <w:lang w:val="en-US" w:eastAsia="zh-CN"/>
              </w:rPr>
            </w:pPr>
            <w:r>
              <w:rPr>
                <w:rFonts w:hint="eastAsia" w:ascii="宋体" w:hAnsi="宋体" w:cs="宋体"/>
                <w:sz w:val="20"/>
                <w:szCs w:val="20"/>
                <w:lang w:val="en-US" w:eastAsia="zh-CN"/>
              </w:rPr>
              <w:t>2</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E440FF">
            <w:pPr>
              <w:widowControl/>
              <w:jc w:val="center"/>
              <w:rPr>
                <w:rFonts w:ascii="宋体" w:hAnsi="宋体" w:cs="宋体"/>
                <w:sz w:val="20"/>
                <w:szCs w:val="20"/>
              </w:rPr>
            </w:pPr>
          </w:p>
        </w:tc>
      </w:tr>
      <w:tr w14:paraId="459A1D26">
        <w:tblPrEx>
          <w:tblCellMar>
            <w:top w:w="0" w:type="dxa"/>
            <w:left w:w="0" w:type="dxa"/>
            <w:bottom w:w="0" w:type="dxa"/>
            <w:right w:w="0" w:type="dxa"/>
          </w:tblCellMar>
        </w:tblPrEx>
        <w:trPr>
          <w:trHeight w:val="192"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021B83F5">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B1DE95">
            <w:pPr>
              <w:widowControl/>
              <w:jc w:val="center"/>
              <w:rPr>
                <w:rFonts w:ascii="宋体" w:hAnsi="宋体" w:cs="宋体"/>
                <w:sz w:val="20"/>
                <w:szCs w:val="20"/>
              </w:rPr>
            </w:pPr>
            <w:r>
              <w:rPr>
                <w:rFonts w:ascii="宋体" w:hAnsi="宋体" w:cs="宋体"/>
                <w:sz w:val="20"/>
                <w:szCs w:val="20"/>
              </w:rPr>
              <w:t>产出指标</w:t>
            </w:r>
          </w:p>
        </w:tc>
        <w:tc>
          <w:tcPr>
            <w:tcW w:w="1770"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318D81">
            <w:pPr>
              <w:widowControl/>
              <w:jc w:val="center"/>
              <w:rPr>
                <w:rFonts w:ascii="宋体" w:hAnsi="宋体" w:cs="宋体"/>
                <w:sz w:val="20"/>
                <w:szCs w:val="20"/>
              </w:rPr>
            </w:pPr>
            <w:r>
              <w:rPr>
                <w:rFonts w:ascii="宋体" w:hAnsi="宋体" w:cs="宋体"/>
                <w:sz w:val="20"/>
                <w:szCs w:val="20"/>
              </w:rPr>
              <w:t>数量指标</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AE878CC">
            <w:pPr>
              <w:widowControl/>
              <w:rPr>
                <w:rFonts w:hint="eastAsia" w:ascii="宋体" w:hAnsi="宋体" w:eastAsia="仿宋" w:cs="宋体"/>
                <w:sz w:val="20"/>
                <w:szCs w:val="20"/>
                <w:lang w:eastAsia="zh-CN"/>
              </w:rPr>
            </w:pPr>
            <w:r>
              <w:rPr>
                <w:rFonts w:hint="eastAsia" w:ascii="宋体" w:hAnsi="宋体" w:cs="宋体"/>
                <w:sz w:val="20"/>
                <w:szCs w:val="20"/>
                <w:lang w:eastAsia="zh-CN"/>
              </w:rPr>
              <w:t>项目经费</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BCE888">
            <w:pPr>
              <w:widowControl/>
              <w:ind w:left="0" w:leftChars="0" w:right="0" w:rightChars="0"/>
              <w:rPr>
                <w:rFonts w:hint="default" w:ascii="宋体" w:hAnsi="宋体" w:eastAsia="仿宋" w:cs="宋体"/>
                <w:sz w:val="20"/>
                <w:szCs w:val="20"/>
                <w:lang w:val="en-US" w:eastAsia="zh-CN" w:bidi="zh-CN"/>
              </w:rPr>
            </w:pPr>
            <w:r>
              <w:rPr>
                <w:rFonts w:hint="eastAsia" w:ascii="宋体" w:hAnsi="宋体" w:cs="宋体"/>
                <w:sz w:val="20"/>
                <w:szCs w:val="20"/>
                <w:lang w:val="en-US" w:eastAsia="zh-CN"/>
              </w:rPr>
              <w:t>15921.05万元</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D1FA1A">
            <w:pPr>
              <w:widowControl/>
              <w:ind w:left="0" w:leftChars="0" w:right="0" w:rightChars="0"/>
              <w:jc w:val="center"/>
              <w:rPr>
                <w:rFonts w:ascii="宋体" w:hAnsi="宋体" w:eastAsia="仿宋" w:cs="宋体"/>
                <w:sz w:val="20"/>
                <w:szCs w:val="20"/>
                <w:lang w:val="zh-CN" w:eastAsia="zh-CN" w:bidi="zh-CN"/>
              </w:rPr>
            </w:pPr>
            <w:r>
              <w:rPr>
                <w:rFonts w:hint="eastAsia" w:ascii="宋体" w:hAnsi="宋体" w:cs="宋体"/>
                <w:color w:val="000000"/>
                <w:sz w:val="20"/>
                <w:szCs w:val="20"/>
                <w:lang w:val="en-US" w:eastAsia="zh-CN"/>
              </w:rPr>
              <w:t>15895.44</w:t>
            </w:r>
            <w:r>
              <w:rPr>
                <w:rFonts w:hint="eastAsia" w:ascii="宋体" w:hAnsi="宋体" w:cs="宋体"/>
                <w:sz w:val="20"/>
                <w:szCs w:val="20"/>
                <w:lang w:val="en-US" w:eastAsia="zh-CN"/>
              </w:rPr>
              <w:t>万元</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EBB0CA">
            <w:pPr>
              <w:widowControl/>
              <w:jc w:val="center"/>
              <w:rPr>
                <w:rFonts w:hint="default" w:ascii="宋体" w:hAnsi="宋体" w:eastAsia="仿宋" w:cs="宋体"/>
                <w:sz w:val="20"/>
                <w:szCs w:val="20"/>
                <w:lang w:val="en-US" w:eastAsia="zh-CN"/>
              </w:rPr>
            </w:pPr>
            <w:r>
              <w:rPr>
                <w:rFonts w:hint="eastAsia" w:ascii="宋体" w:hAnsi="宋体" w:eastAsia="仿宋" w:cs="宋体"/>
                <w:sz w:val="20"/>
                <w:szCs w:val="20"/>
                <w:lang w:val="en-US" w:eastAsia="zh-CN"/>
              </w:rPr>
              <w:t>9</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FB4162">
            <w:pPr>
              <w:widowControl/>
              <w:jc w:val="center"/>
              <w:rPr>
                <w:rFonts w:ascii="宋体" w:hAnsi="宋体" w:cs="宋体"/>
                <w:sz w:val="20"/>
                <w:szCs w:val="20"/>
              </w:rPr>
            </w:pPr>
          </w:p>
        </w:tc>
      </w:tr>
      <w:tr w14:paraId="7001AD13">
        <w:tblPrEx>
          <w:tblCellMar>
            <w:top w:w="0" w:type="dxa"/>
            <w:left w:w="0" w:type="dxa"/>
            <w:bottom w:w="0" w:type="dxa"/>
            <w:right w:w="0" w:type="dxa"/>
          </w:tblCellMar>
        </w:tblPrEx>
        <w:trPr>
          <w:trHeight w:val="227"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59F69BEF">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C6F3C3">
            <w:pPr>
              <w:widowControl/>
              <w:jc w:val="center"/>
              <w:rPr>
                <w:rFonts w:ascii="宋体" w:hAnsi="宋体" w:cs="宋体"/>
                <w:sz w:val="20"/>
                <w:szCs w:val="20"/>
              </w:rPr>
            </w:pPr>
            <w:r>
              <w:rPr>
                <w:rFonts w:ascii="宋体" w:hAnsi="宋体" w:cs="宋体"/>
                <w:sz w:val="20"/>
                <w:szCs w:val="20"/>
              </w:rPr>
              <w:t>产出指标</w:t>
            </w:r>
          </w:p>
        </w:tc>
        <w:tc>
          <w:tcPr>
            <w:tcW w:w="177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F6CE49">
            <w:pPr>
              <w:widowControl/>
              <w:jc w:val="center"/>
              <w:rPr>
                <w:rFonts w:hint="eastAsia" w:ascii="宋体" w:hAnsi="宋体" w:eastAsia="宋体" w:cs="宋体"/>
                <w:sz w:val="20"/>
                <w:szCs w:val="20"/>
              </w:rPr>
            </w:pPr>
            <w:r>
              <w:rPr>
                <w:rFonts w:ascii="宋体" w:hAnsi="宋体" w:cs="宋体"/>
                <w:sz w:val="20"/>
                <w:szCs w:val="20"/>
              </w:rPr>
              <w:t>质量指标</w:t>
            </w:r>
            <w:r>
              <w:rPr>
                <w:rFonts w:hint="eastAsia" w:ascii="宋体" w:hAnsi="宋体" w:cs="宋体"/>
                <w:sz w:val="20"/>
                <w:szCs w:val="20"/>
              </w:rPr>
              <w:t>（</w:t>
            </w:r>
            <w:r>
              <w:rPr>
                <w:rFonts w:hint="eastAsia" w:ascii="宋体" w:hAnsi="宋体" w:cs="宋体"/>
                <w:sz w:val="20"/>
                <w:szCs w:val="20"/>
                <w:lang w:val="en-US"/>
              </w:rPr>
              <w:t>13分</w:t>
            </w:r>
            <w:r>
              <w:rPr>
                <w:rFonts w:hint="eastAsia" w:ascii="宋体" w:hAnsi="宋体" w:cs="宋体"/>
                <w:sz w:val="20"/>
                <w:szCs w:val="20"/>
              </w:rPr>
              <w:t>）</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65307F2">
            <w:pPr>
              <w:widowControl/>
              <w:rPr>
                <w:rFonts w:ascii="宋体" w:hAnsi="宋体" w:cs="宋体"/>
                <w:sz w:val="20"/>
                <w:szCs w:val="20"/>
              </w:rPr>
            </w:pPr>
            <w:r>
              <w:rPr>
                <w:rFonts w:hint="eastAsia" w:ascii="宋体" w:hAnsi="宋体" w:cs="宋体"/>
                <w:sz w:val="20"/>
                <w:szCs w:val="20"/>
              </w:rPr>
              <w:t>人员经费保障质量</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35E41B">
            <w:pPr>
              <w:widowControl/>
              <w:rPr>
                <w:rFonts w:hint="eastAsia" w:ascii="宋体" w:hAnsi="宋体" w:eastAsia="仿宋" w:cs="宋体"/>
                <w:sz w:val="20"/>
                <w:szCs w:val="20"/>
                <w:lang w:eastAsia="zh-CN"/>
              </w:rPr>
            </w:pPr>
            <w:r>
              <w:rPr>
                <w:rFonts w:hint="eastAsia" w:ascii="宋体" w:hAnsi="宋体" w:cs="宋体"/>
                <w:sz w:val="20"/>
                <w:szCs w:val="20"/>
                <w:lang w:eastAsia="zh-CN"/>
              </w:rPr>
              <w:t>优良中差</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895399">
            <w:pPr>
              <w:widowControl/>
              <w:jc w:val="center"/>
              <w:rPr>
                <w:rFonts w:hint="eastAsia" w:ascii="宋体" w:hAnsi="宋体" w:eastAsia="仿宋" w:cs="宋体"/>
                <w:sz w:val="20"/>
                <w:szCs w:val="20"/>
                <w:lang w:eastAsia="zh-CN"/>
              </w:rPr>
            </w:pPr>
            <w:r>
              <w:rPr>
                <w:rFonts w:hint="eastAsia" w:ascii="宋体" w:hAnsi="宋体" w:cs="宋体"/>
                <w:sz w:val="20"/>
                <w:szCs w:val="20"/>
                <w:lang w:eastAsia="zh-CN"/>
              </w:rPr>
              <w:t>优</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02C793">
            <w:pPr>
              <w:widowControl/>
              <w:jc w:val="center"/>
              <w:rPr>
                <w:rFonts w:hint="eastAsia" w:ascii="宋体" w:hAnsi="宋体" w:eastAsia="仿宋" w:cs="宋体"/>
                <w:sz w:val="20"/>
                <w:szCs w:val="20"/>
                <w:lang w:eastAsia="zh-CN"/>
              </w:rPr>
            </w:pPr>
            <w:r>
              <w:rPr>
                <w:rFonts w:hint="eastAsia" w:ascii="宋体" w:hAnsi="宋体" w:cs="宋体"/>
                <w:sz w:val="20"/>
                <w:szCs w:val="20"/>
                <w:lang w:val="en-US" w:eastAsia="zh-CN"/>
              </w:rPr>
              <w:t>5</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F35EB7">
            <w:pPr>
              <w:widowControl/>
              <w:jc w:val="center"/>
              <w:rPr>
                <w:rFonts w:ascii="宋体" w:hAnsi="宋体" w:cs="宋体"/>
                <w:sz w:val="20"/>
                <w:szCs w:val="20"/>
              </w:rPr>
            </w:pPr>
          </w:p>
        </w:tc>
      </w:tr>
      <w:tr w14:paraId="14C04ECD">
        <w:tblPrEx>
          <w:tblCellMar>
            <w:top w:w="0" w:type="dxa"/>
            <w:left w:w="0" w:type="dxa"/>
            <w:bottom w:w="0" w:type="dxa"/>
            <w:right w:w="0" w:type="dxa"/>
          </w:tblCellMar>
        </w:tblPrEx>
        <w:trPr>
          <w:trHeight w:val="227"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2E6A2CCE">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9BCDCE">
            <w:pPr>
              <w:widowControl/>
              <w:jc w:val="center"/>
              <w:rPr>
                <w:rFonts w:ascii="宋体" w:hAnsi="宋体" w:cs="宋体"/>
                <w:sz w:val="20"/>
                <w:szCs w:val="20"/>
              </w:rPr>
            </w:pPr>
            <w:r>
              <w:rPr>
                <w:rFonts w:ascii="宋体" w:hAnsi="宋体" w:cs="宋体"/>
                <w:sz w:val="20"/>
                <w:szCs w:val="20"/>
              </w:rPr>
              <w:t>产出指标</w:t>
            </w:r>
          </w:p>
        </w:tc>
        <w:tc>
          <w:tcPr>
            <w:tcW w:w="1770"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D91AD6">
            <w:pPr>
              <w:widowControl/>
              <w:jc w:val="center"/>
              <w:rPr>
                <w:rFonts w:ascii="宋体" w:hAnsi="宋体" w:cs="宋体"/>
                <w:sz w:val="20"/>
                <w:szCs w:val="20"/>
              </w:rPr>
            </w:pPr>
            <w:r>
              <w:rPr>
                <w:rFonts w:ascii="宋体" w:hAnsi="宋体" w:cs="宋体"/>
                <w:sz w:val="20"/>
                <w:szCs w:val="20"/>
              </w:rPr>
              <w:t>质量指标</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A07550">
            <w:pPr>
              <w:widowControl/>
              <w:rPr>
                <w:rFonts w:hint="eastAsia" w:ascii="宋体" w:hAnsi="宋体" w:eastAsia="仿宋" w:cs="宋体"/>
                <w:sz w:val="20"/>
                <w:szCs w:val="20"/>
                <w:lang w:eastAsia="zh-CN"/>
              </w:rPr>
            </w:pPr>
            <w:r>
              <w:rPr>
                <w:rFonts w:hint="eastAsia" w:ascii="宋体" w:hAnsi="宋体" w:cs="宋体"/>
                <w:sz w:val="20"/>
                <w:szCs w:val="20"/>
                <w:lang w:eastAsia="zh-CN"/>
              </w:rPr>
              <w:t>项目完成成效</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8964E8">
            <w:pPr>
              <w:widowControl/>
              <w:rPr>
                <w:rFonts w:hint="eastAsia" w:ascii="宋体" w:hAnsi="宋体" w:eastAsia="仿宋" w:cs="宋体"/>
                <w:sz w:val="20"/>
                <w:szCs w:val="20"/>
                <w:lang w:eastAsia="zh-CN"/>
              </w:rPr>
            </w:pPr>
            <w:r>
              <w:rPr>
                <w:rFonts w:hint="eastAsia" w:ascii="宋体" w:hAnsi="宋体" w:cs="宋体"/>
                <w:sz w:val="20"/>
                <w:szCs w:val="20"/>
                <w:lang w:eastAsia="zh-CN"/>
              </w:rPr>
              <w:t>优良中差</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233688">
            <w:pPr>
              <w:widowControl/>
              <w:jc w:val="center"/>
              <w:rPr>
                <w:rFonts w:hint="eastAsia" w:ascii="宋体" w:hAnsi="宋体" w:eastAsia="仿宋" w:cs="宋体"/>
                <w:sz w:val="20"/>
                <w:szCs w:val="20"/>
                <w:lang w:eastAsia="zh-CN"/>
              </w:rPr>
            </w:pPr>
            <w:r>
              <w:rPr>
                <w:rFonts w:hint="eastAsia" w:ascii="宋体" w:hAnsi="宋体" w:cs="宋体"/>
                <w:sz w:val="20"/>
                <w:szCs w:val="20"/>
                <w:lang w:eastAsia="zh-CN"/>
              </w:rPr>
              <w:t>优</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0B0FAD">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8</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62C7CE">
            <w:pPr>
              <w:widowControl/>
              <w:jc w:val="center"/>
              <w:rPr>
                <w:rFonts w:ascii="宋体" w:hAnsi="宋体" w:cs="宋体"/>
                <w:sz w:val="20"/>
                <w:szCs w:val="20"/>
              </w:rPr>
            </w:pPr>
          </w:p>
        </w:tc>
      </w:tr>
      <w:tr w14:paraId="7ACD65D8">
        <w:tblPrEx>
          <w:tblCellMar>
            <w:top w:w="0" w:type="dxa"/>
            <w:left w:w="0" w:type="dxa"/>
            <w:bottom w:w="0" w:type="dxa"/>
            <w:right w:w="0" w:type="dxa"/>
          </w:tblCellMar>
        </w:tblPrEx>
        <w:trPr>
          <w:trHeight w:val="227"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6A5E809E">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E913D0">
            <w:pPr>
              <w:widowControl/>
              <w:jc w:val="center"/>
              <w:rPr>
                <w:rFonts w:ascii="宋体" w:hAnsi="宋体" w:cs="宋体"/>
                <w:sz w:val="20"/>
                <w:szCs w:val="20"/>
              </w:rPr>
            </w:pPr>
            <w:r>
              <w:rPr>
                <w:rFonts w:ascii="宋体" w:hAnsi="宋体" w:cs="宋体"/>
                <w:sz w:val="20"/>
                <w:szCs w:val="20"/>
              </w:rPr>
              <w:t>产出指标</w:t>
            </w:r>
          </w:p>
        </w:tc>
        <w:tc>
          <w:tcPr>
            <w:tcW w:w="177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8B33D0">
            <w:pPr>
              <w:widowControl/>
              <w:jc w:val="center"/>
              <w:rPr>
                <w:rFonts w:hint="eastAsia" w:ascii="宋体" w:hAnsi="宋体" w:eastAsia="宋体" w:cs="宋体"/>
                <w:sz w:val="20"/>
                <w:szCs w:val="20"/>
              </w:rPr>
            </w:pPr>
            <w:r>
              <w:rPr>
                <w:rFonts w:ascii="宋体" w:hAnsi="宋体" w:cs="宋体"/>
                <w:sz w:val="20"/>
                <w:szCs w:val="20"/>
              </w:rPr>
              <w:t>时效指标</w:t>
            </w:r>
            <w:r>
              <w:rPr>
                <w:rFonts w:hint="eastAsia" w:ascii="宋体" w:hAnsi="宋体" w:cs="宋体"/>
                <w:sz w:val="20"/>
                <w:szCs w:val="20"/>
              </w:rPr>
              <w:t>（</w:t>
            </w:r>
            <w:r>
              <w:rPr>
                <w:rFonts w:hint="eastAsia" w:ascii="宋体" w:hAnsi="宋体" w:cs="宋体"/>
                <w:sz w:val="20"/>
                <w:szCs w:val="20"/>
                <w:lang w:val="en-US"/>
              </w:rPr>
              <w:t>12分</w:t>
            </w:r>
            <w:r>
              <w:rPr>
                <w:rFonts w:hint="eastAsia" w:ascii="宋体" w:hAnsi="宋体" w:cs="宋体"/>
                <w:sz w:val="20"/>
                <w:szCs w:val="20"/>
              </w:rPr>
              <w:t>）</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79D63FE">
            <w:pPr>
              <w:widowControl/>
              <w:rPr>
                <w:rFonts w:ascii="宋体" w:hAnsi="宋体" w:cs="宋体"/>
                <w:sz w:val="20"/>
                <w:szCs w:val="20"/>
              </w:rPr>
            </w:pPr>
            <w:r>
              <w:rPr>
                <w:rFonts w:hint="eastAsia" w:ascii="宋体" w:hAnsi="宋体" w:cs="宋体"/>
                <w:sz w:val="20"/>
                <w:szCs w:val="20"/>
              </w:rPr>
              <w:t>人员经费保障效率</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8B12F6">
            <w:pPr>
              <w:widowControl/>
              <w:rPr>
                <w:rFonts w:ascii="宋体" w:hAnsi="宋体" w:cs="宋体"/>
                <w:sz w:val="20"/>
                <w:szCs w:val="20"/>
              </w:rPr>
            </w:pPr>
            <w:r>
              <w:rPr>
                <w:rFonts w:hint="eastAsia" w:ascii="宋体" w:hAnsi="宋体" w:cs="宋体"/>
                <w:sz w:val="20"/>
                <w:szCs w:val="20"/>
              </w:rPr>
              <w:t>及时</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83C8E6">
            <w:pPr>
              <w:widowControl/>
              <w:jc w:val="center"/>
              <w:rPr>
                <w:rFonts w:ascii="宋体" w:hAnsi="宋体" w:cs="宋体"/>
                <w:sz w:val="20"/>
                <w:szCs w:val="20"/>
              </w:rPr>
            </w:pPr>
            <w:r>
              <w:rPr>
                <w:rFonts w:hint="eastAsia" w:ascii="宋体" w:hAnsi="宋体" w:cs="宋体"/>
                <w:sz w:val="20"/>
                <w:szCs w:val="20"/>
              </w:rPr>
              <w:t>及时</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03C35A">
            <w:pPr>
              <w:widowControl/>
              <w:jc w:val="center"/>
              <w:rPr>
                <w:rFonts w:ascii="宋体" w:hAnsi="宋体" w:cs="宋体"/>
                <w:sz w:val="20"/>
                <w:szCs w:val="20"/>
              </w:rPr>
            </w:pPr>
            <w:r>
              <w:rPr>
                <w:rFonts w:hint="eastAsia" w:ascii="宋体" w:hAnsi="宋体" w:cs="宋体"/>
                <w:sz w:val="20"/>
                <w:szCs w:val="20"/>
              </w:rPr>
              <w:t>6</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F0CE85">
            <w:pPr>
              <w:widowControl/>
              <w:jc w:val="center"/>
              <w:rPr>
                <w:rFonts w:ascii="宋体" w:hAnsi="宋体" w:cs="宋体"/>
                <w:sz w:val="20"/>
                <w:szCs w:val="20"/>
              </w:rPr>
            </w:pPr>
          </w:p>
        </w:tc>
      </w:tr>
      <w:tr w14:paraId="2DFFBB13">
        <w:tblPrEx>
          <w:tblCellMar>
            <w:top w:w="0" w:type="dxa"/>
            <w:left w:w="0" w:type="dxa"/>
            <w:bottom w:w="0" w:type="dxa"/>
            <w:right w:w="0" w:type="dxa"/>
          </w:tblCellMar>
        </w:tblPrEx>
        <w:trPr>
          <w:trHeight w:val="227"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7E9F0C55">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4F88C1">
            <w:pPr>
              <w:widowControl/>
              <w:jc w:val="center"/>
              <w:rPr>
                <w:rFonts w:ascii="宋体" w:hAnsi="宋体" w:cs="宋体"/>
                <w:sz w:val="20"/>
                <w:szCs w:val="20"/>
              </w:rPr>
            </w:pPr>
            <w:r>
              <w:rPr>
                <w:rFonts w:ascii="宋体" w:hAnsi="宋体" w:cs="宋体"/>
                <w:sz w:val="20"/>
                <w:szCs w:val="20"/>
              </w:rPr>
              <w:t>产出指标</w:t>
            </w:r>
          </w:p>
        </w:tc>
        <w:tc>
          <w:tcPr>
            <w:tcW w:w="1770"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D4FCB1">
            <w:pPr>
              <w:widowControl/>
              <w:jc w:val="center"/>
              <w:rPr>
                <w:rFonts w:ascii="宋体" w:hAnsi="宋体" w:cs="宋体"/>
                <w:sz w:val="20"/>
                <w:szCs w:val="20"/>
              </w:rPr>
            </w:pPr>
            <w:r>
              <w:rPr>
                <w:rFonts w:ascii="宋体" w:hAnsi="宋体" w:cs="宋体"/>
                <w:sz w:val="20"/>
                <w:szCs w:val="20"/>
              </w:rPr>
              <w:t>时效指标</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427DF02">
            <w:pPr>
              <w:widowControl/>
              <w:rPr>
                <w:rFonts w:ascii="宋体" w:hAnsi="宋体" w:cs="宋体"/>
                <w:sz w:val="20"/>
                <w:szCs w:val="20"/>
              </w:rPr>
            </w:pPr>
            <w:r>
              <w:rPr>
                <w:rFonts w:hint="eastAsia" w:ascii="宋体" w:hAnsi="宋体" w:cs="宋体"/>
                <w:sz w:val="20"/>
                <w:szCs w:val="20"/>
              </w:rPr>
              <w:t>常规性工作完成效率</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461B79">
            <w:pPr>
              <w:widowControl/>
              <w:rPr>
                <w:rFonts w:ascii="宋体" w:hAnsi="宋体" w:cs="宋体"/>
                <w:sz w:val="20"/>
                <w:szCs w:val="20"/>
              </w:rPr>
            </w:pPr>
            <w:r>
              <w:rPr>
                <w:rFonts w:hint="eastAsia" w:ascii="宋体" w:hAnsi="宋体" w:cs="宋体"/>
                <w:sz w:val="20"/>
                <w:szCs w:val="20"/>
              </w:rPr>
              <w:t>及时</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FD1983">
            <w:pPr>
              <w:widowControl/>
              <w:jc w:val="center"/>
              <w:rPr>
                <w:rFonts w:ascii="宋体" w:hAnsi="宋体" w:cs="宋体"/>
                <w:sz w:val="20"/>
                <w:szCs w:val="20"/>
              </w:rPr>
            </w:pPr>
            <w:r>
              <w:rPr>
                <w:rFonts w:hint="eastAsia" w:ascii="宋体" w:hAnsi="宋体" w:cs="宋体"/>
                <w:sz w:val="20"/>
                <w:szCs w:val="20"/>
              </w:rPr>
              <w:t>及时</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FAA713">
            <w:pPr>
              <w:widowControl/>
              <w:jc w:val="center"/>
              <w:rPr>
                <w:rFonts w:ascii="宋体" w:hAnsi="宋体" w:cs="宋体"/>
                <w:sz w:val="20"/>
                <w:szCs w:val="20"/>
              </w:rPr>
            </w:pPr>
            <w:r>
              <w:rPr>
                <w:rFonts w:hint="eastAsia" w:ascii="宋体" w:hAnsi="宋体" w:cs="宋体"/>
                <w:sz w:val="20"/>
                <w:szCs w:val="20"/>
              </w:rPr>
              <w:t>6</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EA6165">
            <w:pPr>
              <w:widowControl/>
              <w:jc w:val="center"/>
              <w:rPr>
                <w:rFonts w:ascii="宋体" w:hAnsi="宋体" w:cs="宋体"/>
                <w:sz w:val="20"/>
                <w:szCs w:val="20"/>
              </w:rPr>
            </w:pPr>
          </w:p>
        </w:tc>
      </w:tr>
      <w:tr w14:paraId="6AB2FB37">
        <w:tblPrEx>
          <w:tblCellMar>
            <w:top w:w="0" w:type="dxa"/>
            <w:left w:w="0" w:type="dxa"/>
            <w:bottom w:w="0" w:type="dxa"/>
            <w:right w:w="0" w:type="dxa"/>
          </w:tblCellMar>
        </w:tblPrEx>
        <w:trPr>
          <w:trHeight w:val="227"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41805E7A">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9E0CBA">
            <w:pPr>
              <w:widowControl/>
              <w:jc w:val="center"/>
              <w:rPr>
                <w:rFonts w:ascii="宋体" w:hAnsi="宋体" w:cs="宋体"/>
                <w:sz w:val="20"/>
                <w:szCs w:val="20"/>
              </w:rPr>
            </w:pPr>
            <w:r>
              <w:rPr>
                <w:rFonts w:ascii="宋体" w:hAnsi="宋体" w:cs="宋体"/>
                <w:sz w:val="20"/>
                <w:szCs w:val="20"/>
              </w:rPr>
              <w:t>产出指标</w:t>
            </w:r>
          </w:p>
        </w:tc>
        <w:tc>
          <w:tcPr>
            <w:tcW w:w="177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316556">
            <w:pPr>
              <w:widowControl/>
              <w:jc w:val="center"/>
              <w:rPr>
                <w:rFonts w:hint="eastAsia" w:ascii="宋体" w:hAnsi="宋体" w:eastAsia="宋体" w:cs="宋体"/>
                <w:sz w:val="20"/>
                <w:szCs w:val="20"/>
              </w:rPr>
            </w:pPr>
            <w:r>
              <w:rPr>
                <w:rFonts w:ascii="宋体" w:hAnsi="宋体" w:cs="宋体"/>
                <w:sz w:val="20"/>
                <w:szCs w:val="20"/>
              </w:rPr>
              <w:t>成本指标</w:t>
            </w:r>
            <w:r>
              <w:rPr>
                <w:rFonts w:hint="eastAsia" w:ascii="宋体" w:hAnsi="宋体" w:cs="宋体"/>
                <w:sz w:val="20"/>
                <w:szCs w:val="20"/>
              </w:rPr>
              <w:t>（</w:t>
            </w:r>
            <w:r>
              <w:rPr>
                <w:rFonts w:hint="eastAsia" w:ascii="宋体" w:hAnsi="宋体" w:cs="宋体"/>
                <w:sz w:val="20"/>
                <w:szCs w:val="20"/>
                <w:lang w:val="en-US"/>
              </w:rPr>
              <w:t>12分</w:t>
            </w:r>
            <w:r>
              <w:rPr>
                <w:rFonts w:hint="eastAsia" w:ascii="宋体" w:hAnsi="宋体" w:cs="宋体"/>
                <w:sz w:val="20"/>
                <w:szCs w:val="20"/>
              </w:rPr>
              <w:t>）</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72A3B99">
            <w:pPr>
              <w:widowControl/>
              <w:rPr>
                <w:rFonts w:ascii="宋体" w:hAnsi="宋体" w:cs="宋体"/>
                <w:sz w:val="20"/>
                <w:szCs w:val="20"/>
              </w:rPr>
            </w:pPr>
            <w:r>
              <w:rPr>
                <w:rFonts w:hint="eastAsia" w:ascii="宋体" w:hAnsi="宋体" w:cs="宋体"/>
                <w:sz w:val="20"/>
                <w:szCs w:val="20"/>
              </w:rPr>
              <w:t>人员经费</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DD5137">
            <w:pPr>
              <w:widowControl/>
              <w:rPr>
                <w:rFonts w:ascii="宋体" w:hAnsi="宋体" w:cs="宋体"/>
                <w:sz w:val="20"/>
                <w:szCs w:val="20"/>
              </w:rPr>
            </w:pPr>
            <w:r>
              <w:rPr>
                <w:rFonts w:hint="eastAsia" w:ascii="宋体" w:hAnsi="宋体" w:cs="宋体"/>
                <w:color w:val="000000"/>
                <w:sz w:val="20"/>
                <w:szCs w:val="20"/>
                <w:lang w:val="en-US" w:eastAsia="zh-CN"/>
              </w:rPr>
              <w:t>341.8</w:t>
            </w:r>
            <w:r>
              <w:rPr>
                <w:rFonts w:hint="eastAsia" w:ascii="宋体" w:hAnsi="宋体" w:cs="宋体"/>
                <w:sz w:val="20"/>
                <w:szCs w:val="20"/>
              </w:rPr>
              <w:t>万元</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003639">
            <w:pPr>
              <w:widowControl/>
              <w:jc w:val="center"/>
              <w:rPr>
                <w:rFonts w:ascii="宋体" w:hAnsi="宋体" w:cs="宋体"/>
                <w:sz w:val="20"/>
                <w:szCs w:val="20"/>
              </w:rPr>
            </w:pPr>
            <w:r>
              <w:rPr>
                <w:rFonts w:hint="eastAsia" w:ascii="宋体" w:hAnsi="宋体" w:cs="宋体"/>
                <w:color w:val="000000"/>
                <w:sz w:val="20"/>
                <w:szCs w:val="20"/>
                <w:lang w:val="en-US" w:eastAsia="zh-CN"/>
              </w:rPr>
              <w:t>341.81</w:t>
            </w:r>
            <w:r>
              <w:rPr>
                <w:rFonts w:hint="eastAsia" w:ascii="宋体" w:hAnsi="宋体" w:cs="宋体"/>
                <w:sz w:val="20"/>
                <w:szCs w:val="20"/>
              </w:rPr>
              <w:t>万元</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89900B">
            <w:pPr>
              <w:widowControl/>
              <w:jc w:val="center"/>
              <w:rPr>
                <w:rFonts w:hint="eastAsia" w:ascii="宋体" w:hAnsi="宋体" w:eastAsia="仿宋" w:cs="宋体"/>
                <w:sz w:val="20"/>
                <w:szCs w:val="20"/>
                <w:lang w:eastAsia="zh-CN"/>
              </w:rPr>
            </w:pPr>
            <w:r>
              <w:rPr>
                <w:rFonts w:hint="eastAsia" w:ascii="宋体" w:hAnsi="宋体" w:cs="宋体"/>
                <w:sz w:val="20"/>
                <w:szCs w:val="20"/>
                <w:lang w:val="en-US" w:eastAsia="zh-CN"/>
              </w:rPr>
              <w:t>3</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6C23F7">
            <w:pPr>
              <w:widowControl/>
              <w:jc w:val="center"/>
              <w:rPr>
                <w:rFonts w:ascii="宋体" w:hAnsi="宋体" w:cs="宋体"/>
                <w:sz w:val="20"/>
                <w:szCs w:val="20"/>
              </w:rPr>
            </w:pPr>
          </w:p>
        </w:tc>
      </w:tr>
      <w:tr w14:paraId="168695B4">
        <w:tblPrEx>
          <w:tblCellMar>
            <w:top w:w="0" w:type="dxa"/>
            <w:left w:w="0" w:type="dxa"/>
            <w:bottom w:w="0" w:type="dxa"/>
            <w:right w:w="0" w:type="dxa"/>
          </w:tblCellMar>
        </w:tblPrEx>
        <w:trPr>
          <w:trHeight w:val="506"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203C1CA9">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BB60E1">
            <w:pPr>
              <w:widowControl/>
              <w:jc w:val="center"/>
              <w:rPr>
                <w:rFonts w:ascii="宋体" w:hAnsi="宋体" w:cs="宋体"/>
                <w:sz w:val="20"/>
                <w:szCs w:val="20"/>
              </w:rPr>
            </w:pPr>
            <w:r>
              <w:rPr>
                <w:rFonts w:ascii="宋体" w:hAnsi="宋体" w:cs="宋体"/>
                <w:sz w:val="20"/>
                <w:szCs w:val="20"/>
              </w:rPr>
              <w:t>产出指标</w:t>
            </w:r>
          </w:p>
        </w:tc>
        <w:tc>
          <w:tcPr>
            <w:tcW w:w="1770"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0ABE21">
            <w:pPr>
              <w:widowControl/>
              <w:jc w:val="center"/>
              <w:rPr>
                <w:rFonts w:ascii="宋体" w:hAnsi="宋体" w:cs="宋体"/>
                <w:sz w:val="20"/>
                <w:szCs w:val="20"/>
              </w:rPr>
            </w:pPr>
            <w:r>
              <w:rPr>
                <w:rFonts w:ascii="宋体" w:hAnsi="宋体" w:cs="宋体"/>
                <w:sz w:val="20"/>
                <w:szCs w:val="20"/>
              </w:rPr>
              <w:t>成本指标</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B844394">
            <w:pPr>
              <w:widowControl/>
              <w:rPr>
                <w:rFonts w:ascii="宋体" w:hAnsi="宋体" w:cs="宋体"/>
                <w:sz w:val="20"/>
                <w:szCs w:val="20"/>
              </w:rPr>
            </w:pPr>
            <w:r>
              <w:rPr>
                <w:rFonts w:hint="eastAsia" w:ascii="宋体" w:hAnsi="宋体" w:cs="宋体"/>
                <w:sz w:val="20"/>
                <w:szCs w:val="20"/>
              </w:rPr>
              <w:t>日常公用经费</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0A393F">
            <w:pPr>
              <w:widowControl/>
              <w:rPr>
                <w:rFonts w:ascii="宋体" w:hAnsi="宋体" w:cs="宋体"/>
                <w:sz w:val="20"/>
                <w:szCs w:val="20"/>
              </w:rPr>
            </w:pPr>
            <w:r>
              <w:rPr>
                <w:rFonts w:hint="eastAsia" w:ascii="宋体" w:hAnsi="宋体" w:eastAsia="仿宋" w:cs="宋体"/>
                <w:color w:val="000000"/>
                <w:sz w:val="20"/>
                <w:szCs w:val="20"/>
                <w:lang w:val="en-US" w:eastAsia="zh-CN"/>
              </w:rPr>
              <w:t>52.46</w:t>
            </w:r>
            <w:r>
              <w:rPr>
                <w:rFonts w:hint="eastAsia" w:ascii="宋体" w:hAnsi="宋体" w:cs="宋体"/>
                <w:sz w:val="20"/>
                <w:szCs w:val="20"/>
              </w:rPr>
              <w:t>万元</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1797B7">
            <w:pPr>
              <w:widowControl/>
              <w:jc w:val="center"/>
              <w:rPr>
                <w:rFonts w:ascii="宋体" w:hAnsi="宋体" w:cs="宋体"/>
                <w:sz w:val="20"/>
                <w:szCs w:val="20"/>
              </w:rPr>
            </w:pPr>
            <w:r>
              <w:rPr>
                <w:rFonts w:hint="eastAsia" w:ascii="宋体" w:hAnsi="宋体" w:eastAsia="仿宋" w:cs="宋体"/>
                <w:color w:val="000000"/>
                <w:sz w:val="20"/>
                <w:szCs w:val="20"/>
                <w:lang w:val="en-US" w:eastAsia="zh-CN"/>
              </w:rPr>
              <w:t>52.46</w:t>
            </w:r>
            <w:r>
              <w:rPr>
                <w:rFonts w:hint="eastAsia" w:ascii="宋体" w:hAnsi="宋体" w:cs="宋体"/>
                <w:sz w:val="20"/>
                <w:szCs w:val="20"/>
              </w:rPr>
              <w:t>万元</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C10313">
            <w:pPr>
              <w:widowControl/>
              <w:jc w:val="center"/>
              <w:rPr>
                <w:rFonts w:hint="eastAsia" w:ascii="宋体" w:hAnsi="宋体" w:eastAsia="仿宋" w:cs="宋体"/>
                <w:sz w:val="20"/>
                <w:szCs w:val="20"/>
                <w:lang w:eastAsia="zh-CN"/>
              </w:rPr>
            </w:pPr>
            <w:r>
              <w:rPr>
                <w:rFonts w:hint="eastAsia" w:ascii="宋体" w:hAnsi="宋体" w:cs="宋体"/>
                <w:sz w:val="20"/>
                <w:szCs w:val="20"/>
                <w:lang w:val="en-US" w:eastAsia="zh-CN"/>
              </w:rPr>
              <w:t>3</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00A0F2">
            <w:pPr>
              <w:widowControl/>
              <w:jc w:val="center"/>
              <w:rPr>
                <w:rFonts w:ascii="宋体" w:hAnsi="宋体" w:cs="宋体"/>
                <w:sz w:val="20"/>
                <w:szCs w:val="20"/>
              </w:rPr>
            </w:pPr>
          </w:p>
        </w:tc>
      </w:tr>
      <w:tr w14:paraId="7BF0EAFE">
        <w:tblPrEx>
          <w:tblCellMar>
            <w:top w:w="0" w:type="dxa"/>
            <w:left w:w="0" w:type="dxa"/>
            <w:bottom w:w="0" w:type="dxa"/>
            <w:right w:w="0" w:type="dxa"/>
          </w:tblCellMar>
        </w:tblPrEx>
        <w:trPr>
          <w:trHeight w:val="192"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608DF1C0">
            <w:pPr>
              <w:widowControl/>
              <w:rPr>
                <w:rFonts w:ascii="宋体" w:hAnsi="宋体" w:cs="宋体"/>
                <w:sz w:val="20"/>
                <w:szCs w:val="20"/>
              </w:rPr>
            </w:pP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B20692">
            <w:pPr>
              <w:widowControl/>
              <w:jc w:val="center"/>
              <w:rPr>
                <w:rFonts w:ascii="宋体" w:hAnsi="宋体" w:cs="宋体"/>
                <w:sz w:val="20"/>
                <w:szCs w:val="20"/>
              </w:rPr>
            </w:pPr>
          </w:p>
        </w:tc>
        <w:tc>
          <w:tcPr>
            <w:tcW w:w="1770"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BFFF8B">
            <w:pPr>
              <w:widowControl/>
              <w:jc w:val="center"/>
              <w:rPr>
                <w:rFonts w:ascii="宋体" w:hAnsi="宋体" w:cs="宋体"/>
                <w:sz w:val="20"/>
                <w:szCs w:val="20"/>
              </w:rPr>
            </w:pP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FC7B009">
            <w:pPr>
              <w:widowControl/>
              <w:rPr>
                <w:rFonts w:hint="eastAsia" w:ascii="宋体" w:hAnsi="宋体" w:eastAsia="宋体" w:cs="宋体"/>
                <w:kern w:val="2"/>
                <w:sz w:val="20"/>
                <w:szCs w:val="20"/>
                <w:lang w:val="en-US" w:eastAsia="zh-CN" w:bidi="ar-SA"/>
              </w:rPr>
            </w:pPr>
            <w:r>
              <w:rPr>
                <w:rFonts w:hint="eastAsia" w:ascii="宋体" w:hAnsi="宋体" w:cs="宋体"/>
                <w:color w:val="000000"/>
                <w:sz w:val="20"/>
                <w:szCs w:val="20"/>
              </w:rPr>
              <w:t>对个人和家庭的补助支出</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00033C">
            <w:pPr>
              <w:widowControl/>
              <w:jc w:val="center"/>
              <w:rPr>
                <w:rFonts w:hint="eastAsia" w:ascii="宋体" w:hAnsi="宋体" w:eastAsia="仿宋" w:cs="宋体"/>
                <w:color w:val="000000"/>
                <w:kern w:val="2"/>
                <w:sz w:val="20"/>
                <w:szCs w:val="20"/>
                <w:lang w:val="en-US" w:eastAsia="zh-CN" w:bidi="ar-SA"/>
              </w:rPr>
            </w:pPr>
            <w:r>
              <w:rPr>
                <w:rFonts w:hint="eastAsia" w:ascii="宋体" w:hAnsi="宋体" w:eastAsia="仿宋" w:cs="宋体"/>
                <w:color w:val="000000"/>
                <w:sz w:val="20"/>
                <w:szCs w:val="20"/>
                <w:lang w:val="en-US" w:eastAsia="zh-CN"/>
              </w:rPr>
              <w:t>15.18万元</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6D5835">
            <w:pPr>
              <w:widowControl/>
              <w:jc w:val="center"/>
              <w:rPr>
                <w:rFonts w:hint="eastAsia" w:ascii="宋体" w:hAnsi="宋体" w:eastAsia="仿宋" w:cs="宋体"/>
                <w:color w:val="000000"/>
                <w:kern w:val="2"/>
                <w:sz w:val="20"/>
                <w:szCs w:val="20"/>
                <w:lang w:val="en-US" w:eastAsia="zh-CN" w:bidi="ar-SA"/>
              </w:rPr>
            </w:pPr>
            <w:r>
              <w:rPr>
                <w:rFonts w:hint="eastAsia" w:ascii="宋体" w:hAnsi="宋体" w:eastAsia="仿宋" w:cs="宋体"/>
                <w:color w:val="000000"/>
                <w:sz w:val="20"/>
                <w:szCs w:val="20"/>
                <w:lang w:val="en-US" w:eastAsia="zh-CN"/>
              </w:rPr>
              <w:t>15.18万元</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05F842">
            <w:pPr>
              <w:widowControl/>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BD46F1">
            <w:pPr>
              <w:widowControl/>
              <w:jc w:val="center"/>
              <w:rPr>
                <w:rFonts w:ascii="宋体" w:hAnsi="宋体" w:cs="宋体"/>
                <w:sz w:val="20"/>
                <w:szCs w:val="20"/>
              </w:rPr>
            </w:pPr>
          </w:p>
        </w:tc>
      </w:tr>
      <w:tr w14:paraId="1E245311">
        <w:tblPrEx>
          <w:tblCellMar>
            <w:top w:w="0" w:type="dxa"/>
            <w:left w:w="0" w:type="dxa"/>
            <w:bottom w:w="0" w:type="dxa"/>
            <w:right w:w="0" w:type="dxa"/>
          </w:tblCellMar>
        </w:tblPrEx>
        <w:trPr>
          <w:trHeight w:val="192"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60093A42">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2817A7">
            <w:pPr>
              <w:widowControl/>
              <w:jc w:val="center"/>
              <w:rPr>
                <w:rFonts w:ascii="宋体" w:hAnsi="宋体" w:cs="宋体"/>
                <w:sz w:val="20"/>
                <w:szCs w:val="20"/>
              </w:rPr>
            </w:pPr>
            <w:r>
              <w:rPr>
                <w:rFonts w:ascii="宋体" w:hAnsi="宋体" w:cs="宋体"/>
                <w:sz w:val="20"/>
                <w:szCs w:val="20"/>
              </w:rPr>
              <w:t>产出指标</w:t>
            </w:r>
          </w:p>
        </w:tc>
        <w:tc>
          <w:tcPr>
            <w:tcW w:w="1770" w:type="dxa"/>
            <w:vMerge w:val="continue"/>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2B2690">
            <w:pPr>
              <w:widowControl/>
              <w:jc w:val="center"/>
              <w:rPr>
                <w:rFonts w:ascii="宋体" w:hAnsi="宋体" w:cs="宋体"/>
                <w:sz w:val="20"/>
                <w:szCs w:val="20"/>
              </w:rPr>
            </w:pPr>
            <w:r>
              <w:rPr>
                <w:rFonts w:ascii="宋体" w:hAnsi="宋体" w:cs="宋体"/>
                <w:sz w:val="20"/>
                <w:szCs w:val="20"/>
              </w:rPr>
              <w:t>成本指标</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7254B6A">
            <w:pPr>
              <w:widowControl/>
              <w:rPr>
                <w:rFonts w:hint="eastAsia" w:ascii="宋体" w:hAnsi="宋体" w:eastAsia="仿宋" w:cs="宋体"/>
                <w:sz w:val="20"/>
                <w:szCs w:val="20"/>
                <w:lang w:eastAsia="zh-CN"/>
              </w:rPr>
            </w:pPr>
            <w:r>
              <w:rPr>
                <w:rFonts w:hint="eastAsia" w:ascii="宋体" w:hAnsi="宋体" w:cs="宋体"/>
                <w:sz w:val="20"/>
                <w:szCs w:val="20"/>
                <w:lang w:eastAsia="zh-CN"/>
              </w:rPr>
              <w:t>项目资金</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D86808">
            <w:pPr>
              <w:widowControl/>
              <w:ind w:left="0" w:leftChars="0" w:right="0" w:rightChars="0"/>
              <w:rPr>
                <w:rFonts w:hint="default" w:ascii="宋体" w:hAnsi="宋体" w:eastAsia="仿宋" w:cs="宋体"/>
                <w:sz w:val="20"/>
                <w:szCs w:val="20"/>
                <w:lang w:val="en-US" w:eastAsia="zh-CN"/>
              </w:rPr>
            </w:pPr>
            <w:r>
              <w:rPr>
                <w:rFonts w:hint="eastAsia" w:ascii="宋体" w:hAnsi="宋体" w:cs="宋体"/>
                <w:sz w:val="20"/>
                <w:szCs w:val="20"/>
                <w:lang w:val="en-US" w:eastAsia="zh-CN"/>
              </w:rPr>
              <w:t>15921.05万元</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6AC032">
            <w:pPr>
              <w:widowControl/>
              <w:ind w:left="0" w:leftChars="0" w:right="0" w:rightChars="0"/>
              <w:jc w:val="center"/>
              <w:rPr>
                <w:rFonts w:ascii="宋体" w:hAnsi="宋体" w:cs="宋体"/>
                <w:sz w:val="20"/>
                <w:szCs w:val="20"/>
              </w:rPr>
            </w:pPr>
            <w:r>
              <w:rPr>
                <w:rFonts w:hint="eastAsia" w:ascii="宋体" w:hAnsi="宋体" w:cs="宋体"/>
                <w:sz w:val="20"/>
                <w:szCs w:val="20"/>
                <w:lang w:val="en-US" w:eastAsia="zh-CN"/>
              </w:rPr>
              <w:t>15895.44万元</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DC542D">
            <w:pPr>
              <w:widowControl/>
              <w:jc w:val="center"/>
              <w:rPr>
                <w:rFonts w:hint="eastAsia" w:ascii="宋体" w:hAnsi="宋体" w:eastAsia="仿宋" w:cs="宋体"/>
                <w:sz w:val="20"/>
                <w:szCs w:val="20"/>
                <w:lang w:val="en-US" w:eastAsia="zh-CN"/>
              </w:rPr>
            </w:pPr>
            <w:r>
              <w:rPr>
                <w:rFonts w:hint="eastAsia" w:ascii="宋体" w:hAnsi="宋体" w:cs="宋体"/>
                <w:sz w:val="20"/>
                <w:szCs w:val="20"/>
                <w:lang w:val="en-US" w:eastAsia="zh-CN"/>
              </w:rPr>
              <w:t>3</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02BF4A">
            <w:pPr>
              <w:widowControl/>
              <w:jc w:val="center"/>
              <w:rPr>
                <w:rFonts w:ascii="宋体" w:hAnsi="宋体" w:cs="宋体"/>
                <w:sz w:val="20"/>
                <w:szCs w:val="20"/>
              </w:rPr>
            </w:pPr>
          </w:p>
        </w:tc>
      </w:tr>
      <w:tr w14:paraId="0113D9F1">
        <w:tblPrEx>
          <w:tblCellMar>
            <w:top w:w="0" w:type="dxa"/>
            <w:left w:w="0" w:type="dxa"/>
            <w:bottom w:w="0" w:type="dxa"/>
            <w:right w:w="0" w:type="dxa"/>
          </w:tblCellMar>
        </w:tblPrEx>
        <w:trPr>
          <w:trHeight w:val="452"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480625FB">
            <w:pPr>
              <w:widowControl/>
              <w:rPr>
                <w:rFonts w:ascii="宋体" w:hAnsi="宋体" w:cs="宋体"/>
                <w:sz w:val="20"/>
                <w:szCs w:val="20"/>
              </w:rPr>
            </w:pPr>
            <w:r>
              <w:rPr>
                <w:rFonts w:ascii="宋体" w:hAnsi="宋体" w:cs="宋体"/>
                <w:sz w:val="20"/>
                <w:szCs w:val="20"/>
              </w:rPr>
              <w:t>绩效指标</w:t>
            </w:r>
          </w:p>
        </w:tc>
        <w:tc>
          <w:tcPr>
            <w:tcW w:w="140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2F7E4E">
            <w:pPr>
              <w:widowControl/>
              <w:jc w:val="center"/>
              <w:rPr>
                <w:rFonts w:ascii="宋体" w:hAnsi="宋体" w:cs="宋体"/>
                <w:sz w:val="20"/>
                <w:szCs w:val="20"/>
              </w:rPr>
            </w:pPr>
            <w:r>
              <w:rPr>
                <w:rFonts w:ascii="宋体" w:hAnsi="宋体" w:cs="宋体"/>
                <w:sz w:val="20"/>
                <w:szCs w:val="20"/>
              </w:rPr>
              <w:t>效益指标</w:t>
            </w:r>
          </w:p>
          <w:p w14:paraId="323754F3">
            <w:pPr>
              <w:widowControl/>
              <w:jc w:val="center"/>
              <w:rPr>
                <w:rFonts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rPr>
              <w:t>40分</w:t>
            </w:r>
            <w:r>
              <w:rPr>
                <w:rFonts w:hint="eastAsia" w:ascii="宋体" w:hAnsi="宋体" w:cs="宋体"/>
                <w:sz w:val="20"/>
                <w:szCs w:val="20"/>
              </w:rPr>
              <w:t>）</w:t>
            </w:r>
          </w:p>
        </w:tc>
        <w:tc>
          <w:tcPr>
            <w:tcW w:w="17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EB01A0">
            <w:pPr>
              <w:widowControl/>
              <w:jc w:val="center"/>
              <w:rPr>
                <w:rFonts w:ascii="宋体" w:hAnsi="宋体" w:cs="宋体"/>
                <w:sz w:val="20"/>
                <w:szCs w:val="20"/>
              </w:rPr>
            </w:pPr>
            <w:r>
              <w:rPr>
                <w:rFonts w:ascii="宋体" w:hAnsi="宋体" w:cs="宋体"/>
                <w:sz w:val="20"/>
                <w:szCs w:val="20"/>
              </w:rPr>
              <w:t>社会效益指标</w:t>
            </w:r>
          </w:p>
          <w:p w14:paraId="542891A9">
            <w:pPr>
              <w:widowControl/>
              <w:jc w:val="center"/>
              <w:rPr>
                <w:rFonts w:hint="eastAsia" w:ascii="宋体" w:hAnsi="宋体" w:eastAsia="宋体" w:cs="宋体"/>
                <w:sz w:val="20"/>
                <w:szCs w:val="20"/>
              </w:rPr>
            </w:pPr>
            <w:r>
              <w:rPr>
                <w:rFonts w:hint="eastAsia" w:ascii="宋体" w:hAnsi="宋体" w:cs="宋体"/>
                <w:sz w:val="20"/>
                <w:szCs w:val="20"/>
              </w:rPr>
              <w:t>（</w:t>
            </w:r>
            <w:r>
              <w:rPr>
                <w:rFonts w:hint="eastAsia" w:ascii="宋体" w:hAnsi="宋体" w:cs="宋体"/>
                <w:sz w:val="20"/>
                <w:szCs w:val="20"/>
                <w:lang w:val="en-US"/>
              </w:rPr>
              <w:t>10分</w:t>
            </w:r>
            <w:r>
              <w:rPr>
                <w:rFonts w:hint="eastAsia" w:ascii="宋体" w:hAnsi="宋体" w:cs="宋体"/>
                <w:sz w:val="20"/>
                <w:szCs w:val="20"/>
              </w:rPr>
              <w:t>）</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0C67A34">
            <w:pPr>
              <w:widowControl/>
              <w:rPr>
                <w:rFonts w:hint="eastAsia" w:ascii="宋体" w:hAnsi="宋体" w:eastAsia="仿宋" w:cs="宋体"/>
                <w:sz w:val="20"/>
                <w:szCs w:val="20"/>
                <w:lang w:eastAsia="zh-CN"/>
              </w:rPr>
            </w:pPr>
            <w:r>
              <w:rPr>
                <w:rFonts w:hint="eastAsia" w:ascii="宋体" w:hAnsi="宋体" w:cs="宋体"/>
                <w:sz w:val="20"/>
                <w:szCs w:val="20"/>
                <w:lang w:eastAsia="zh-CN"/>
              </w:rPr>
              <w:t>强化退役军人管理</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A4C4D9">
            <w:pPr>
              <w:widowControl/>
              <w:rPr>
                <w:rFonts w:hint="default" w:ascii="宋体" w:hAnsi="宋体" w:eastAsia="仿宋" w:cs="宋体"/>
                <w:sz w:val="20"/>
                <w:szCs w:val="20"/>
                <w:lang w:val="en-US" w:eastAsia="zh-CN"/>
              </w:rPr>
            </w:pPr>
            <w:r>
              <w:rPr>
                <w:rFonts w:hint="eastAsia" w:ascii="宋体" w:hAnsi="宋体" w:cs="宋体"/>
                <w:sz w:val="20"/>
                <w:szCs w:val="20"/>
                <w:lang w:val="en-US" w:eastAsia="zh-CN"/>
              </w:rPr>
              <w:t>效果显著</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674296">
            <w:pPr>
              <w:widowControl/>
              <w:jc w:val="center"/>
              <w:rPr>
                <w:rFonts w:hint="default" w:ascii="宋体" w:hAnsi="宋体" w:eastAsia="仿宋" w:cs="宋体"/>
                <w:sz w:val="20"/>
                <w:szCs w:val="20"/>
                <w:lang w:val="en-US" w:eastAsia="zh-CN"/>
              </w:rPr>
            </w:pPr>
            <w:r>
              <w:rPr>
                <w:rFonts w:hint="eastAsia" w:ascii="宋体" w:hAnsi="宋体" w:cs="宋体"/>
                <w:sz w:val="20"/>
                <w:szCs w:val="20"/>
                <w:lang w:val="en-US" w:eastAsia="zh-CN"/>
              </w:rPr>
              <w:t>效果显著</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4479F5">
            <w:pPr>
              <w:widowControl/>
              <w:jc w:val="center"/>
              <w:rPr>
                <w:rFonts w:ascii="宋体" w:hAnsi="宋体" w:cs="宋体"/>
                <w:sz w:val="20"/>
                <w:szCs w:val="20"/>
              </w:rPr>
            </w:pPr>
            <w:r>
              <w:rPr>
                <w:rFonts w:hint="eastAsia" w:ascii="宋体" w:hAnsi="宋体" w:cs="宋体"/>
                <w:sz w:val="20"/>
                <w:szCs w:val="20"/>
              </w:rPr>
              <w:t>10</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AB8B39">
            <w:pPr>
              <w:widowControl/>
              <w:jc w:val="center"/>
              <w:rPr>
                <w:rFonts w:ascii="宋体" w:hAnsi="宋体" w:cs="宋体"/>
                <w:sz w:val="20"/>
                <w:szCs w:val="20"/>
              </w:rPr>
            </w:pPr>
          </w:p>
        </w:tc>
      </w:tr>
      <w:tr w14:paraId="465AFAA7">
        <w:tblPrEx>
          <w:tblCellMar>
            <w:top w:w="0" w:type="dxa"/>
            <w:left w:w="0" w:type="dxa"/>
            <w:bottom w:w="0" w:type="dxa"/>
            <w:right w:w="0" w:type="dxa"/>
          </w:tblCellMar>
        </w:tblPrEx>
        <w:trPr>
          <w:trHeight w:val="283"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6710D073">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C14015">
            <w:pPr>
              <w:widowControl/>
              <w:jc w:val="center"/>
              <w:rPr>
                <w:rFonts w:ascii="宋体" w:hAnsi="宋体" w:cs="宋体"/>
                <w:sz w:val="20"/>
                <w:szCs w:val="20"/>
              </w:rPr>
            </w:pPr>
            <w:r>
              <w:rPr>
                <w:rFonts w:ascii="宋体" w:hAnsi="宋体" w:cs="宋体"/>
                <w:sz w:val="20"/>
                <w:szCs w:val="20"/>
              </w:rPr>
              <w:t>效益指标</w:t>
            </w:r>
          </w:p>
        </w:tc>
        <w:tc>
          <w:tcPr>
            <w:tcW w:w="17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A46165">
            <w:pPr>
              <w:widowControl/>
              <w:jc w:val="center"/>
              <w:rPr>
                <w:rFonts w:ascii="宋体" w:hAnsi="宋体" w:cs="宋体"/>
                <w:sz w:val="20"/>
                <w:szCs w:val="20"/>
              </w:rPr>
            </w:pPr>
            <w:r>
              <w:rPr>
                <w:rFonts w:ascii="宋体" w:hAnsi="宋体" w:cs="宋体"/>
                <w:sz w:val="20"/>
                <w:szCs w:val="20"/>
              </w:rPr>
              <w:t>社会效益指标</w:t>
            </w:r>
          </w:p>
          <w:p w14:paraId="188D204A">
            <w:pPr>
              <w:widowControl/>
              <w:jc w:val="center"/>
              <w:rPr>
                <w:rFonts w:hint="eastAsia" w:ascii="宋体" w:hAnsi="宋体" w:eastAsia="宋体" w:cs="宋体"/>
                <w:sz w:val="20"/>
                <w:szCs w:val="20"/>
              </w:rPr>
            </w:pPr>
            <w:r>
              <w:rPr>
                <w:rFonts w:hint="eastAsia" w:ascii="宋体" w:hAnsi="宋体" w:cs="宋体"/>
                <w:sz w:val="20"/>
                <w:szCs w:val="20"/>
              </w:rPr>
              <w:t>（</w:t>
            </w:r>
            <w:r>
              <w:rPr>
                <w:rFonts w:hint="eastAsia" w:ascii="宋体" w:hAnsi="宋体" w:cs="宋体"/>
                <w:sz w:val="20"/>
                <w:szCs w:val="20"/>
                <w:lang w:val="en-US"/>
              </w:rPr>
              <w:t>10分</w:t>
            </w:r>
            <w:r>
              <w:rPr>
                <w:rFonts w:hint="eastAsia" w:ascii="宋体" w:hAnsi="宋体" w:cs="宋体"/>
                <w:sz w:val="20"/>
                <w:szCs w:val="20"/>
              </w:rPr>
              <w:t>）</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D16D7F">
            <w:pPr>
              <w:widowControl/>
              <w:ind w:left="0" w:leftChars="0" w:right="0" w:rightChars="0"/>
              <w:rPr>
                <w:rFonts w:hint="eastAsia" w:ascii="宋体" w:hAnsi="宋体" w:eastAsia="仿宋" w:cs="宋体"/>
                <w:sz w:val="20"/>
                <w:szCs w:val="20"/>
                <w:lang w:val="zh-CN" w:eastAsia="zh-CN" w:bidi="zh-CN"/>
              </w:rPr>
            </w:pPr>
            <w:r>
              <w:rPr>
                <w:rFonts w:hint="eastAsia" w:ascii="宋体" w:hAnsi="宋体" w:cs="宋体"/>
                <w:sz w:val="20"/>
                <w:szCs w:val="20"/>
                <w:lang w:eastAsia="zh-CN"/>
              </w:rPr>
              <w:t>落实退役军人各项待遇</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10BA84">
            <w:pPr>
              <w:widowControl/>
              <w:ind w:left="0" w:leftChars="0" w:right="0" w:rightChars="0"/>
              <w:rPr>
                <w:rFonts w:hint="eastAsia" w:ascii="宋体" w:hAnsi="宋体" w:eastAsia="仿宋" w:cs="宋体"/>
                <w:sz w:val="20"/>
                <w:szCs w:val="20"/>
                <w:lang w:val="en-US" w:eastAsia="zh-CN" w:bidi="zh-CN"/>
              </w:rPr>
            </w:pPr>
            <w:r>
              <w:rPr>
                <w:rFonts w:hint="eastAsia" w:ascii="宋体" w:hAnsi="宋体" w:cs="宋体"/>
                <w:sz w:val="20"/>
                <w:szCs w:val="20"/>
                <w:lang w:val="en-US" w:eastAsia="zh-CN"/>
              </w:rPr>
              <w:t>100%</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2F55D1">
            <w:pPr>
              <w:widowControl/>
              <w:ind w:left="0" w:leftChars="0" w:right="0" w:rightChars="0"/>
              <w:jc w:val="center"/>
              <w:rPr>
                <w:rFonts w:hint="eastAsia" w:ascii="宋体" w:hAnsi="宋体" w:eastAsia="仿宋" w:cs="宋体"/>
                <w:sz w:val="20"/>
                <w:szCs w:val="20"/>
                <w:lang w:val="en-US" w:eastAsia="zh-CN" w:bidi="zh-CN"/>
              </w:rPr>
            </w:pPr>
            <w:r>
              <w:rPr>
                <w:rFonts w:hint="eastAsia" w:ascii="宋体" w:hAnsi="宋体" w:cs="宋体"/>
                <w:sz w:val="20"/>
                <w:szCs w:val="20"/>
                <w:lang w:val="en-US" w:eastAsia="zh-CN"/>
              </w:rPr>
              <w:t>100%</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939132">
            <w:pPr>
              <w:widowControl/>
              <w:ind w:left="0" w:leftChars="0" w:right="0" w:rightChars="0"/>
              <w:jc w:val="center"/>
              <w:rPr>
                <w:rFonts w:ascii="宋体" w:hAnsi="宋体" w:eastAsia="仿宋" w:cs="宋体"/>
                <w:sz w:val="20"/>
                <w:szCs w:val="20"/>
                <w:lang w:val="zh-CN" w:eastAsia="zh-CN" w:bidi="zh-CN"/>
              </w:rPr>
            </w:pPr>
            <w:r>
              <w:rPr>
                <w:rFonts w:hint="eastAsia" w:ascii="宋体" w:hAnsi="宋体" w:cs="宋体"/>
                <w:sz w:val="20"/>
                <w:szCs w:val="20"/>
              </w:rPr>
              <w:t>10</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52F32C">
            <w:pPr>
              <w:widowControl/>
              <w:jc w:val="center"/>
              <w:rPr>
                <w:rFonts w:ascii="宋体" w:hAnsi="宋体" w:cs="宋体"/>
                <w:sz w:val="20"/>
                <w:szCs w:val="20"/>
              </w:rPr>
            </w:pPr>
          </w:p>
        </w:tc>
      </w:tr>
      <w:tr w14:paraId="09E7C1CE">
        <w:tblPrEx>
          <w:tblCellMar>
            <w:top w:w="0" w:type="dxa"/>
            <w:left w:w="0" w:type="dxa"/>
            <w:bottom w:w="0" w:type="dxa"/>
            <w:right w:w="0" w:type="dxa"/>
          </w:tblCellMar>
        </w:tblPrEx>
        <w:trPr>
          <w:trHeight w:val="689"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62EDCAE3">
            <w:pPr>
              <w:widowControl/>
              <w:rPr>
                <w:rFonts w:ascii="宋体" w:hAnsi="宋体" w:cs="宋体"/>
                <w:sz w:val="20"/>
                <w:szCs w:val="20"/>
              </w:rPr>
            </w:pPr>
            <w:r>
              <w:rPr>
                <w:rFonts w:ascii="宋体" w:hAnsi="宋体" w:cs="宋体"/>
                <w:sz w:val="20"/>
                <w:szCs w:val="20"/>
              </w:rPr>
              <w:t>绩效指标</w:t>
            </w:r>
          </w:p>
        </w:tc>
        <w:tc>
          <w:tcPr>
            <w:tcW w:w="140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363418">
            <w:pPr>
              <w:widowControl/>
              <w:jc w:val="center"/>
              <w:rPr>
                <w:rFonts w:ascii="宋体" w:hAnsi="宋体" w:cs="宋体"/>
                <w:sz w:val="20"/>
                <w:szCs w:val="20"/>
              </w:rPr>
            </w:pPr>
            <w:r>
              <w:rPr>
                <w:rFonts w:ascii="宋体" w:hAnsi="宋体" w:cs="宋体"/>
                <w:sz w:val="20"/>
                <w:szCs w:val="20"/>
              </w:rPr>
              <w:t>效益指标</w:t>
            </w:r>
          </w:p>
        </w:tc>
        <w:tc>
          <w:tcPr>
            <w:tcW w:w="17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731948">
            <w:pPr>
              <w:widowControl/>
              <w:jc w:val="center"/>
              <w:rPr>
                <w:rFonts w:ascii="宋体" w:hAnsi="宋体" w:cs="宋体"/>
                <w:sz w:val="20"/>
                <w:szCs w:val="20"/>
              </w:rPr>
            </w:pPr>
            <w:r>
              <w:rPr>
                <w:rFonts w:ascii="宋体" w:hAnsi="宋体" w:cs="宋体"/>
                <w:sz w:val="20"/>
                <w:szCs w:val="20"/>
              </w:rPr>
              <w:t>可持续影响指标</w:t>
            </w:r>
          </w:p>
          <w:p w14:paraId="58D9921B">
            <w:pPr>
              <w:widowControl/>
              <w:jc w:val="center"/>
              <w:rPr>
                <w:rFonts w:hint="eastAsia" w:ascii="宋体" w:hAnsi="宋体" w:eastAsia="宋体" w:cs="宋体"/>
                <w:sz w:val="20"/>
                <w:szCs w:val="20"/>
              </w:rPr>
            </w:pPr>
            <w:r>
              <w:rPr>
                <w:rFonts w:hint="eastAsia" w:ascii="宋体" w:hAnsi="宋体" w:cs="宋体"/>
                <w:sz w:val="20"/>
                <w:szCs w:val="20"/>
              </w:rPr>
              <w:t>（</w:t>
            </w:r>
            <w:r>
              <w:rPr>
                <w:rFonts w:hint="eastAsia" w:ascii="宋体" w:hAnsi="宋体" w:cs="宋体"/>
                <w:sz w:val="20"/>
                <w:szCs w:val="20"/>
                <w:lang w:val="en-US"/>
              </w:rPr>
              <w:t>10分</w:t>
            </w:r>
            <w:r>
              <w:rPr>
                <w:rFonts w:hint="eastAsia" w:ascii="宋体" w:hAnsi="宋体" w:cs="宋体"/>
                <w:sz w:val="20"/>
                <w:szCs w:val="20"/>
              </w:rPr>
              <w:t>）</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8FBFD40">
            <w:pPr>
              <w:widowControl/>
              <w:rPr>
                <w:rFonts w:ascii="宋体" w:hAnsi="宋体" w:cs="宋体"/>
                <w:sz w:val="20"/>
                <w:szCs w:val="20"/>
              </w:rPr>
            </w:pPr>
            <w:r>
              <w:rPr>
                <w:rFonts w:hint="eastAsia" w:ascii="宋体" w:hAnsi="宋体" w:cs="宋体"/>
                <w:sz w:val="20"/>
                <w:szCs w:val="20"/>
                <w:lang w:eastAsia="zh-CN"/>
              </w:rPr>
              <w:t>提升退役军人幸福感</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F52FA0">
            <w:pPr>
              <w:widowControl/>
              <w:rPr>
                <w:rFonts w:ascii="宋体" w:hAnsi="宋体" w:cs="宋体"/>
                <w:sz w:val="20"/>
                <w:szCs w:val="20"/>
              </w:rPr>
            </w:pPr>
            <w:r>
              <w:rPr>
                <w:rFonts w:hint="eastAsia" w:ascii="宋体" w:hAnsi="宋体" w:cs="宋体"/>
                <w:sz w:val="20"/>
                <w:szCs w:val="20"/>
              </w:rPr>
              <w:t>100%</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9FB93E">
            <w:pPr>
              <w:widowControl/>
              <w:jc w:val="center"/>
              <w:rPr>
                <w:rFonts w:ascii="宋体" w:hAnsi="宋体" w:cs="宋体"/>
                <w:sz w:val="20"/>
                <w:szCs w:val="20"/>
              </w:rPr>
            </w:pPr>
            <w:r>
              <w:rPr>
                <w:rFonts w:hint="eastAsia" w:ascii="宋体" w:hAnsi="宋体" w:cs="宋体"/>
                <w:sz w:val="20"/>
                <w:szCs w:val="20"/>
              </w:rPr>
              <w:t>100%</w:t>
            </w:r>
          </w:p>
        </w:tc>
        <w:tc>
          <w:tcPr>
            <w:tcW w:w="55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DE351B">
            <w:pPr>
              <w:widowControl/>
              <w:jc w:val="center"/>
              <w:rPr>
                <w:rFonts w:ascii="宋体" w:hAnsi="宋体" w:cs="宋体"/>
                <w:sz w:val="20"/>
                <w:szCs w:val="20"/>
              </w:rPr>
            </w:pPr>
            <w:r>
              <w:rPr>
                <w:rFonts w:hint="eastAsia" w:ascii="宋体" w:hAnsi="宋体" w:cs="宋体"/>
                <w:sz w:val="20"/>
                <w:szCs w:val="20"/>
              </w:rPr>
              <w:t>10</w:t>
            </w:r>
          </w:p>
        </w:tc>
        <w:tc>
          <w:tcPr>
            <w:tcW w:w="12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CD1CC5">
            <w:pPr>
              <w:widowControl/>
              <w:jc w:val="center"/>
              <w:rPr>
                <w:rFonts w:ascii="宋体" w:hAnsi="宋体" w:cs="宋体"/>
                <w:sz w:val="20"/>
                <w:szCs w:val="20"/>
              </w:rPr>
            </w:pPr>
          </w:p>
        </w:tc>
      </w:tr>
      <w:tr w14:paraId="487BF6D0">
        <w:tblPrEx>
          <w:tblCellMar>
            <w:top w:w="0" w:type="dxa"/>
            <w:left w:w="0" w:type="dxa"/>
            <w:bottom w:w="0" w:type="dxa"/>
            <w:right w:w="0" w:type="dxa"/>
          </w:tblCellMar>
        </w:tblPrEx>
        <w:trPr>
          <w:trHeight w:val="356" w:hRule="atLeast"/>
          <w:jc w:val="center"/>
        </w:trPr>
        <w:tc>
          <w:tcPr>
            <w:tcW w:w="278" w:type="dxa"/>
            <w:vMerge w:val="continue"/>
            <w:tcBorders>
              <w:top w:val="single" w:color="auto" w:sz="4" w:space="0"/>
              <w:left w:val="single" w:color="auto" w:sz="4" w:space="0"/>
              <w:bottom w:val="single" w:color="auto" w:sz="4" w:space="0"/>
              <w:right w:val="single" w:color="auto" w:sz="4" w:space="0"/>
            </w:tcBorders>
            <w:noWrap w:val="0"/>
            <w:vAlign w:val="center"/>
          </w:tcPr>
          <w:p w14:paraId="76F066F2">
            <w:pPr>
              <w:widowControl/>
              <w:rPr>
                <w:rFonts w:ascii="宋体" w:hAnsi="宋体" w:cs="宋体"/>
                <w:sz w:val="20"/>
                <w:szCs w:val="20"/>
              </w:rPr>
            </w:pPr>
            <w:r>
              <w:rPr>
                <w:rFonts w:ascii="宋体" w:hAnsi="宋体" w:cs="宋体"/>
                <w:sz w:val="20"/>
                <w:szCs w:val="20"/>
              </w:rPr>
              <w:t>绩效指标</w:t>
            </w:r>
          </w:p>
        </w:tc>
        <w:tc>
          <w:tcPr>
            <w:tcW w:w="140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30D0EE">
            <w:pPr>
              <w:widowControl/>
              <w:jc w:val="center"/>
              <w:rPr>
                <w:rFonts w:ascii="宋体" w:hAnsi="宋体" w:cs="宋体"/>
                <w:sz w:val="20"/>
                <w:szCs w:val="20"/>
              </w:rPr>
            </w:pPr>
            <w:r>
              <w:rPr>
                <w:rFonts w:ascii="宋体" w:hAnsi="宋体" w:cs="宋体"/>
                <w:sz w:val="20"/>
                <w:szCs w:val="20"/>
              </w:rPr>
              <w:t>满意度指标</w:t>
            </w:r>
          </w:p>
          <w:p w14:paraId="3DC66A23">
            <w:pPr>
              <w:widowControl/>
              <w:jc w:val="center"/>
              <w:rPr>
                <w:rFonts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rPr>
              <w:t>10分</w:t>
            </w:r>
            <w:r>
              <w:rPr>
                <w:rFonts w:hint="eastAsia" w:ascii="宋体" w:hAnsi="宋体" w:cs="宋体"/>
                <w:sz w:val="20"/>
                <w:szCs w:val="20"/>
              </w:rPr>
              <w:t>）</w:t>
            </w:r>
          </w:p>
        </w:tc>
        <w:tc>
          <w:tcPr>
            <w:tcW w:w="177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EB358D">
            <w:pPr>
              <w:widowControl/>
              <w:jc w:val="center"/>
              <w:rPr>
                <w:rFonts w:ascii="宋体" w:hAnsi="宋体" w:cs="宋体"/>
                <w:sz w:val="20"/>
                <w:szCs w:val="20"/>
              </w:rPr>
            </w:pPr>
            <w:r>
              <w:rPr>
                <w:rFonts w:ascii="宋体" w:hAnsi="宋体" w:cs="宋体"/>
                <w:sz w:val="20"/>
                <w:szCs w:val="20"/>
              </w:rPr>
              <w:t>满意度指标</w:t>
            </w:r>
          </w:p>
          <w:p w14:paraId="1ABFF2D1">
            <w:pPr>
              <w:widowControl/>
              <w:jc w:val="center"/>
              <w:rPr>
                <w:rFonts w:hint="eastAsia" w:ascii="宋体" w:hAnsi="宋体" w:eastAsia="宋体" w:cs="宋体"/>
                <w:sz w:val="20"/>
                <w:szCs w:val="20"/>
              </w:rPr>
            </w:pPr>
            <w:r>
              <w:rPr>
                <w:rFonts w:hint="eastAsia" w:ascii="宋体" w:hAnsi="宋体" w:cs="宋体"/>
                <w:sz w:val="20"/>
                <w:szCs w:val="20"/>
              </w:rPr>
              <w:t>（</w:t>
            </w:r>
            <w:r>
              <w:rPr>
                <w:rFonts w:hint="eastAsia" w:ascii="宋体" w:hAnsi="宋体" w:cs="宋体"/>
                <w:sz w:val="20"/>
                <w:szCs w:val="20"/>
                <w:lang w:val="en-US"/>
              </w:rPr>
              <w:t>10分</w:t>
            </w:r>
            <w:r>
              <w:rPr>
                <w:rFonts w:hint="eastAsia" w:ascii="宋体" w:hAnsi="宋体" w:cs="宋体"/>
                <w:sz w:val="20"/>
                <w:szCs w:val="20"/>
              </w:rPr>
              <w:t>）</w:t>
            </w:r>
          </w:p>
        </w:tc>
        <w:tc>
          <w:tcPr>
            <w:tcW w:w="145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0D3F4CB">
            <w:pPr>
              <w:widowControl/>
              <w:rPr>
                <w:rFonts w:ascii="宋体" w:hAnsi="宋体" w:cs="宋体"/>
                <w:sz w:val="20"/>
                <w:szCs w:val="20"/>
              </w:rPr>
            </w:pPr>
            <w:r>
              <w:rPr>
                <w:rFonts w:hint="eastAsia" w:ascii="宋体" w:hAnsi="宋体" w:cs="宋体"/>
                <w:sz w:val="20"/>
                <w:szCs w:val="20"/>
                <w:lang w:eastAsia="zh-CN"/>
              </w:rPr>
              <w:t>退役军人</w:t>
            </w:r>
            <w:r>
              <w:rPr>
                <w:rFonts w:hint="eastAsia" w:ascii="宋体" w:hAnsi="宋体" w:cs="宋体"/>
                <w:sz w:val="20"/>
                <w:szCs w:val="20"/>
              </w:rPr>
              <w:t>满意度</w:t>
            </w:r>
          </w:p>
        </w:tc>
        <w:tc>
          <w:tcPr>
            <w:tcW w:w="9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9DC6D3">
            <w:pPr>
              <w:widowControl/>
              <w:rPr>
                <w:rFonts w:hint="default" w:ascii="宋体" w:hAnsi="宋体" w:eastAsia="仿宋" w:cs="宋体"/>
                <w:sz w:val="20"/>
                <w:szCs w:val="20"/>
                <w:lang w:val="en-US" w:eastAsia="zh-CN"/>
              </w:rPr>
            </w:pPr>
            <w:r>
              <w:rPr>
                <w:rFonts w:hint="eastAsia" w:ascii="宋体" w:hAnsi="宋体" w:cs="宋体"/>
                <w:sz w:val="20"/>
                <w:szCs w:val="20"/>
              </w:rPr>
              <w:t>≥</w:t>
            </w:r>
            <w:r>
              <w:rPr>
                <w:rFonts w:hint="eastAsia" w:ascii="宋体" w:hAnsi="宋体" w:cs="宋体"/>
                <w:sz w:val="20"/>
                <w:szCs w:val="20"/>
                <w:lang w:val="en-US" w:eastAsia="zh-CN"/>
              </w:rPr>
              <w:t>95%</w:t>
            </w:r>
          </w:p>
        </w:tc>
        <w:tc>
          <w:tcPr>
            <w:tcW w:w="106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992A3F">
            <w:pPr>
              <w:widowControl/>
              <w:jc w:val="center"/>
              <w:rPr>
                <w:rFonts w:ascii="宋体" w:hAnsi="宋体" w:cs="宋体"/>
                <w:sz w:val="20"/>
                <w:szCs w:val="20"/>
              </w:rPr>
            </w:pPr>
            <w:r>
              <w:rPr>
                <w:rFonts w:hint="eastAsia" w:ascii="宋体" w:hAnsi="宋体" w:cs="宋体"/>
                <w:sz w:val="20"/>
                <w:szCs w:val="20"/>
              </w:rPr>
              <w:t>≥95%</w:t>
            </w:r>
          </w:p>
        </w:tc>
        <w:tc>
          <w:tcPr>
            <w:tcW w:w="5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4ECF72">
            <w:pPr>
              <w:widowControl/>
              <w:jc w:val="center"/>
              <w:rPr>
                <w:rFonts w:ascii="宋体" w:hAnsi="宋体" w:cs="宋体"/>
                <w:sz w:val="20"/>
                <w:szCs w:val="20"/>
              </w:rPr>
            </w:pPr>
            <w:r>
              <w:rPr>
                <w:rFonts w:hint="eastAsia" w:ascii="宋体" w:hAnsi="宋体" w:cs="宋体"/>
                <w:sz w:val="20"/>
                <w:szCs w:val="20"/>
              </w:rPr>
              <w:t>9</w:t>
            </w:r>
          </w:p>
        </w:tc>
        <w:tc>
          <w:tcPr>
            <w:tcW w:w="128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53AD5B">
            <w:pPr>
              <w:widowControl/>
              <w:jc w:val="center"/>
              <w:rPr>
                <w:rFonts w:ascii="宋体" w:hAnsi="宋体" w:cs="宋体"/>
                <w:sz w:val="20"/>
                <w:szCs w:val="20"/>
              </w:rPr>
            </w:pPr>
          </w:p>
        </w:tc>
      </w:tr>
      <w:tr w14:paraId="66D1CD0A">
        <w:tblPrEx>
          <w:tblCellMar>
            <w:top w:w="0" w:type="dxa"/>
            <w:left w:w="0" w:type="dxa"/>
            <w:bottom w:w="0" w:type="dxa"/>
            <w:right w:w="0" w:type="dxa"/>
          </w:tblCellMar>
        </w:tblPrEx>
        <w:trPr>
          <w:jc w:val="center"/>
        </w:trPr>
        <w:tc>
          <w:tcPr>
            <w:tcW w:w="8772" w:type="dxa"/>
            <w:gridSpan w:val="10"/>
            <w:tcBorders>
              <w:top w:val="single" w:color="auto" w:sz="4" w:space="0"/>
              <w:left w:val="single" w:color="auto" w:sz="4" w:space="0"/>
              <w:bottom w:val="single" w:color="auto" w:sz="4" w:space="0"/>
              <w:right w:val="single" w:color="auto" w:sz="4" w:space="0"/>
            </w:tcBorders>
            <w:noWrap w:val="0"/>
            <w:vAlign w:val="center"/>
          </w:tcPr>
          <w:p w14:paraId="2F0ABA1F">
            <w:pPr>
              <w:widowControl/>
              <w:jc w:val="right"/>
              <w:rPr>
                <w:rFonts w:ascii="宋体" w:hAnsi="宋体" w:cs="宋体"/>
                <w:vanish/>
                <w:sz w:val="20"/>
                <w:szCs w:val="20"/>
              </w:rPr>
            </w:pPr>
            <w:r>
              <w:rPr>
                <w:rFonts w:hint="eastAsia" w:ascii="宋体" w:hAnsi="宋体" w:cs="宋体"/>
                <w:sz w:val="20"/>
                <w:szCs w:val="20"/>
              </w:rPr>
              <w:t>总分</w:t>
            </w:r>
            <w:r>
              <w:rPr>
                <w:rFonts w:hint="eastAsia" w:ascii="宋体" w:hAnsi="宋体" w:cs="宋体"/>
                <w:sz w:val="20"/>
                <w:szCs w:val="20"/>
                <w:lang w:val="en-US"/>
              </w:rPr>
              <w:t xml:space="preserve">100分，实际得分 </w:t>
            </w:r>
            <w:r>
              <w:rPr>
                <w:rFonts w:hint="eastAsia" w:ascii="宋体" w:hAnsi="宋体" w:cs="宋体"/>
                <w:sz w:val="20"/>
                <w:szCs w:val="20"/>
                <w:lang w:val="en-US" w:eastAsia="zh-CN"/>
              </w:rPr>
              <w:t>97</w:t>
            </w:r>
            <w:r>
              <w:rPr>
                <w:rFonts w:hint="eastAsia" w:ascii="宋体" w:hAnsi="宋体" w:cs="宋体"/>
                <w:sz w:val="20"/>
                <w:szCs w:val="20"/>
                <w:lang w:val="en-US"/>
              </w:rPr>
              <w:t>分</w:t>
            </w:r>
            <w:r>
              <w:rPr>
                <w:rFonts w:hint="eastAsia" w:ascii="宋体" w:hAnsi="宋体" w:cs="宋体"/>
                <w:sz w:val="20"/>
                <w:szCs w:val="20"/>
              </w:rPr>
              <w:t>。</w:t>
            </w:r>
            <w:r>
              <w:rPr>
                <w:rFonts w:hint="eastAsia" w:ascii="宋体" w:hAnsi="宋体" w:cs="宋体"/>
                <w:vanish/>
                <w:sz w:val="20"/>
                <w:szCs w:val="20"/>
              </w:rPr>
              <w:t>总分总部分</w:t>
            </w:r>
          </w:p>
        </w:tc>
      </w:tr>
    </w:tbl>
    <w:p w14:paraId="7906FC7A">
      <w:pPr>
        <w:widowControl/>
        <w:autoSpaceDE w:val="0"/>
        <w:autoSpaceDN w:val="0"/>
        <w:spacing w:before="0" w:after="0" w:line="240" w:lineRule="auto"/>
        <w:ind w:left="0" w:right="0"/>
        <w:jc w:val="both"/>
        <w:rPr>
          <w:rFonts w:hint="default" w:ascii="宋体" w:hAnsi="宋体" w:eastAsia="仿宋" w:cs="宋体"/>
          <w:color w:val="000000"/>
          <w:kern w:val="0"/>
          <w:sz w:val="21"/>
          <w:szCs w:val="21"/>
          <w:lang w:val="en-US" w:eastAsia="zh-CN" w:bidi="zh-CN"/>
        </w:rPr>
      </w:pPr>
      <w:r>
        <w:rPr>
          <w:rFonts w:hint="eastAsia" w:ascii="宋体" w:hAnsi="宋体" w:eastAsia="仿宋" w:cs="宋体"/>
          <w:color w:val="000000"/>
          <w:kern w:val="0"/>
          <w:sz w:val="21"/>
          <w:szCs w:val="21"/>
          <w:lang w:val="zh-CN" w:eastAsia="zh-CN" w:bidi="zh-CN"/>
        </w:rPr>
        <w:t>注：</w:t>
      </w:r>
      <w:r>
        <w:rPr>
          <w:rFonts w:hint="eastAsia" w:ascii="宋体" w:hAnsi="宋体" w:eastAsia="仿宋" w:cs="宋体"/>
          <w:color w:val="000000"/>
          <w:kern w:val="0"/>
          <w:sz w:val="21"/>
          <w:szCs w:val="21"/>
          <w:lang w:val="en-US" w:eastAsia="zh-CN" w:bidi="zh-CN"/>
        </w:rPr>
        <w:t>1.如果有多个</w:t>
      </w:r>
      <w:r>
        <w:rPr>
          <w:rFonts w:hint="eastAsia" w:ascii="宋体" w:hAnsi="宋体" w:eastAsia="仿宋" w:cs="宋体"/>
          <w:color w:val="000000"/>
          <w:kern w:val="0"/>
          <w:sz w:val="21"/>
          <w:szCs w:val="21"/>
          <w:lang w:val="zh-CN" w:eastAsia="zh-CN" w:bidi="zh-CN"/>
        </w:rPr>
        <w:t>三级指标，单个指标分值取平均数。即单个指标分值</w:t>
      </w:r>
      <w:r>
        <w:rPr>
          <w:rFonts w:hint="eastAsia" w:ascii="宋体" w:hAnsi="宋体" w:eastAsia="仿宋" w:cs="宋体"/>
          <w:color w:val="000000"/>
          <w:kern w:val="0"/>
          <w:sz w:val="21"/>
          <w:szCs w:val="21"/>
          <w:lang w:val="en-US" w:eastAsia="zh-CN" w:bidi="zh-CN"/>
        </w:rPr>
        <w:t>=二级指标分值/三级指标个数。</w:t>
      </w:r>
    </w:p>
    <w:p w14:paraId="07E64BB4">
      <w:pPr>
        <w:widowControl/>
        <w:autoSpaceDE w:val="0"/>
        <w:autoSpaceDN w:val="0"/>
        <w:spacing w:before="0" w:after="0" w:line="240" w:lineRule="auto"/>
        <w:ind w:left="0" w:right="0"/>
        <w:jc w:val="both"/>
        <w:rPr>
          <w:rFonts w:hint="eastAsia" w:ascii="宋体" w:hAnsi="宋体" w:eastAsia="仿宋" w:cs="宋体"/>
          <w:color w:val="000000"/>
          <w:kern w:val="0"/>
          <w:sz w:val="21"/>
          <w:szCs w:val="21"/>
          <w:lang w:val="en-US" w:eastAsia="zh-CN" w:bidi="zh-CN"/>
        </w:rPr>
      </w:pPr>
      <w:r>
        <w:rPr>
          <w:rFonts w:hint="eastAsia" w:ascii="宋体" w:hAnsi="宋体" w:eastAsia="仿宋" w:cs="宋体"/>
          <w:color w:val="000000"/>
          <w:kern w:val="0"/>
          <w:sz w:val="21"/>
          <w:szCs w:val="21"/>
          <w:lang w:val="en-US" w:eastAsia="zh-CN" w:bidi="zh-CN"/>
        </w:rPr>
        <w:t>2.</w:t>
      </w:r>
      <w:r>
        <w:rPr>
          <w:rFonts w:hint="eastAsia" w:ascii="宋体" w:hAnsi="宋体" w:eastAsia="仿宋" w:cs="宋体"/>
          <w:color w:val="000000"/>
          <w:kern w:val="0"/>
          <w:sz w:val="21"/>
          <w:szCs w:val="21"/>
          <w:lang w:val="zh-CN" w:eastAsia="zh-CN" w:bidi="zh-CN"/>
        </w:rPr>
        <w:t>若某部门不存在某项评价内容或评价指标，则该评价内容或评价指标不计入该部门考核评价范围，即该部门评价总分＝不含该评价内容或指标的评价总分/（100-该评价内容或指标所占分值）*100。</w:t>
      </w:r>
    </w:p>
    <w:p w14:paraId="53FAA978">
      <w:pPr>
        <w:widowControl/>
        <w:autoSpaceDE w:val="0"/>
        <w:autoSpaceDN w:val="0"/>
        <w:spacing w:before="0" w:after="0" w:line="240" w:lineRule="auto"/>
        <w:ind w:left="0" w:right="0"/>
        <w:jc w:val="both"/>
        <w:rPr>
          <w:rFonts w:hint="eastAsia" w:ascii="宋体" w:hAnsi="宋体" w:eastAsia="仿宋" w:cs="宋体"/>
          <w:color w:val="000000"/>
          <w:kern w:val="0"/>
          <w:sz w:val="21"/>
          <w:szCs w:val="21"/>
          <w:lang w:val="zh-CN" w:eastAsia="zh-CN" w:bidi="zh-CN"/>
        </w:rPr>
      </w:pPr>
    </w:p>
    <w:p w14:paraId="59800209">
      <w:pPr>
        <w:pStyle w:val="6"/>
        <w:jc w:val="both"/>
        <w:rPr>
          <w:rFonts w:hint="eastAsia" w:hAnsi="宋体" w:cs="宋体"/>
          <w:b w:val="0"/>
          <w:bCs w:val="0"/>
          <w:color w:val="auto"/>
          <w:kern w:val="0"/>
          <w:sz w:val="32"/>
          <w:szCs w:val="32"/>
          <w:highlight w:val="none"/>
          <w:shd w:val="clear" w:color="auto" w:fill="FFFFFF"/>
          <w:lang w:val="zh-CN"/>
        </w:rPr>
      </w:pPr>
    </w:p>
    <w:p w14:paraId="49A5F9B2">
      <w:pPr>
        <w:pStyle w:val="6"/>
        <w:jc w:val="both"/>
        <w:rPr>
          <w:rFonts w:hint="eastAsia" w:hAnsi="宋体" w:cs="宋体"/>
          <w:b w:val="0"/>
          <w:bCs w:val="0"/>
          <w:color w:val="auto"/>
          <w:kern w:val="0"/>
          <w:sz w:val="32"/>
          <w:szCs w:val="32"/>
          <w:highlight w:val="none"/>
          <w:shd w:val="clear" w:color="auto" w:fill="FFFFFF"/>
          <w:lang w:val="zh-CN"/>
        </w:rPr>
      </w:pPr>
    </w:p>
    <w:p w14:paraId="08CD0869">
      <w:pPr>
        <w:pStyle w:val="6"/>
        <w:jc w:val="both"/>
        <w:rPr>
          <w:rFonts w:hint="eastAsia" w:hAnsi="宋体" w:cs="宋体"/>
          <w:b w:val="0"/>
          <w:bCs w:val="0"/>
          <w:color w:val="auto"/>
          <w:kern w:val="0"/>
          <w:sz w:val="32"/>
          <w:szCs w:val="32"/>
          <w:highlight w:val="none"/>
          <w:shd w:val="clear" w:color="auto" w:fill="FFFFFF"/>
          <w:lang w:val="zh-CN"/>
        </w:rPr>
      </w:pPr>
    </w:p>
    <w:p w14:paraId="3784165A">
      <w:pPr>
        <w:pStyle w:val="6"/>
        <w:jc w:val="both"/>
        <w:rPr>
          <w:rFonts w:hint="eastAsia" w:hAnsi="宋体" w:cs="宋体"/>
          <w:b w:val="0"/>
          <w:bCs w:val="0"/>
          <w:color w:val="auto"/>
          <w:kern w:val="0"/>
          <w:sz w:val="32"/>
          <w:szCs w:val="32"/>
          <w:highlight w:val="none"/>
          <w:shd w:val="clear" w:color="auto" w:fill="FFFFFF"/>
          <w:lang w:val="zh-CN"/>
        </w:rPr>
      </w:pPr>
    </w:p>
    <w:p w14:paraId="24D30892">
      <w:pPr>
        <w:pStyle w:val="6"/>
        <w:jc w:val="both"/>
        <w:rPr>
          <w:rFonts w:hint="eastAsia" w:hAnsi="宋体" w:cs="宋体"/>
          <w:b w:val="0"/>
          <w:bCs w:val="0"/>
          <w:color w:val="auto"/>
          <w:kern w:val="0"/>
          <w:sz w:val="32"/>
          <w:szCs w:val="32"/>
          <w:highlight w:val="none"/>
          <w:shd w:val="clear" w:color="auto" w:fill="FFFFFF"/>
          <w:lang w:val="zh-CN"/>
        </w:rPr>
      </w:pPr>
    </w:p>
    <w:p w14:paraId="79CA7430">
      <w:pPr>
        <w:pStyle w:val="6"/>
        <w:jc w:val="both"/>
        <w:rPr>
          <w:rFonts w:hint="eastAsia" w:hAnsi="宋体" w:cs="宋体"/>
          <w:b w:val="0"/>
          <w:bCs w:val="0"/>
          <w:color w:val="auto"/>
          <w:kern w:val="0"/>
          <w:sz w:val="32"/>
          <w:szCs w:val="32"/>
          <w:highlight w:val="none"/>
          <w:shd w:val="clear" w:color="auto" w:fill="FFFFFF"/>
          <w:lang w:val="zh-CN"/>
        </w:rPr>
      </w:pPr>
    </w:p>
    <w:p w14:paraId="14D38E2A">
      <w:pPr>
        <w:pStyle w:val="6"/>
        <w:jc w:val="both"/>
        <w:rPr>
          <w:rFonts w:hint="eastAsia" w:hAnsi="宋体" w:cs="宋体"/>
          <w:b w:val="0"/>
          <w:bCs w:val="0"/>
          <w:color w:val="auto"/>
          <w:kern w:val="0"/>
          <w:sz w:val="32"/>
          <w:szCs w:val="32"/>
          <w:highlight w:val="none"/>
          <w:shd w:val="clear" w:color="auto" w:fill="FFFFFF"/>
          <w:lang w:val="zh-CN"/>
        </w:rPr>
      </w:pPr>
    </w:p>
    <w:p w14:paraId="24A7CD90">
      <w:pPr>
        <w:pStyle w:val="6"/>
        <w:jc w:val="both"/>
        <w:rPr>
          <w:rFonts w:hint="eastAsia" w:hAnsi="宋体" w:cs="宋体"/>
          <w:b w:val="0"/>
          <w:bCs w:val="0"/>
          <w:color w:val="auto"/>
          <w:kern w:val="0"/>
          <w:sz w:val="32"/>
          <w:szCs w:val="32"/>
          <w:highlight w:val="none"/>
          <w:shd w:val="clear" w:color="auto" w:fill="FFFFFF"/>
          <w:lang w:val="zh-CN"/>
        </w:rPr>
      </w:pPr>
    </w:p>
    <w:p w14:paraId="7F5A086A">
      <w:pPr>
        <w:pStyle w:val="6"/>
        <w:jc w:val="both"/>
        <w:rPr>
          <w:rFonts w:hint="eastAsia" w:hAnsi="宋体" w:cs="宋体"/>
          <w:b w:val="0"/>
          <w:bCs w:val="0"/>
          <w:color w:val="auto"/>
          <w:kern w:val="0"/>
          <w:sz w:val="32"/>
          <w:szCs w:val="32"/>
          <w:highlight w:val="none"/>
          <w:shd w:val="clear" w:color="auto" w:fill="FFFFFF"/>
          <w:lang w:val="zh-CN"/>
        </w:rPr>
      </w:pPr>
    </w:p>
    <w:p w14:paraId="1226F938">
      <w:pPr>
        <w:pStyle w:val="6"/>
        <w:jc w:val="both"/>
        <w:rPr>
          <w:rFonts w:hint="eastAsia" w:hAnsi="宋体" w:cs="宋体"/>
          <w:b w:val="0"/>
          <w:bCs w:val="0"/>
          <w:color w:val="auto"/>
          <w:kern w:val="0"/>
          <w:sz w:val="32"/>
          <w:szCs w:val="32"/>
          <w:highlight w:val="none"/>
          <w:shd w:val="clear" w:color="auto" w:fill="FFFFFF"/>
          <w:lang w:val="zh-CN"/>
        </w:rPr>
      </w:pPr>
    </w:p>
    <w:p w14:paraId="6F9D5572">
      <w:pPr>
        <w:pStyle w:val="6"/>
        <w:jc w:val="both"/>
        <w:rPr>
          <w:rFonts w:hint="eastAsia" w:hAnsi="宋体" w:cs="宋体"/>
          <w:b w:val="0"/>
          <w:bCs w:val="0"/>
          <w:color w:val="auto"/>
          <w:kern w:val="0"/>
          <w:sz w:val="32"/>
          <w:szCs w:val="32"/>
          <w:highlight w:val="none"/>
          <w:shd w:val="clear" w:color="auto" w:fill="FFFFFF"/>
          <w:lang w:val="zh-CN"/>
        </w:rPr>
      </w:pPr>
    </w:p>
    <w:p w14:paraId="20F49C83">
      <w:pPr>
        <w:spacing w:line="600" w:lineRule="exact"/>
        <w:jc w:val="center"/>
        <w:outlineLvl w:val="0"/>
        <w:rPr>
          <w:rFonts w:hint="eastAsia" w:ascii="仿宋" w:hAnsi="仿宋" w:eastAsia="仿宋"/>
          <w:b w:val="0"/>
          <w:color w:val="auto"/>
          <w:highlight w:val="none"/>
        </w:rPr>
      </w:pPr>
      <w:bookmarkStart w:id="90" w:name="_Toc15396618"/>
      <w:bookmarkStart w:id="91" w:name="_Toc2858"/>
      <w:bookmarkStart w:id="92" w:name="_Toc28670"/>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80"/>
      <w:bookmarkEnd w:id="90"/>
      <w:bookmarkEnd w:id="91"/>
      <w:bookmarkEnd w:id="92"/>
      <w:bookmarkStart w:id="93" w:name="_Toc15396619"/>
    </w:p>
    <w:p w14:paraId="4FFB8371">
      <w:pPr>
        <w:pStyle w:val="4"/>
        <w:rPr>
          <w:rFonts w:ascii="仿宋" w:hAnsi="仿宋" w:eastAsia="仿宋"/>
          <w:color w:val="auto"/>
          <w:highlight w:val="none"/>
        </w:rPr>
      </w:pPr>
      <w:bookmarkStart w:id="94" w:name="_Toc1732"/>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93"/>
      <w:bookmarkEnd w:id="94"/>
    </w:p>
    <w:p w14:paraId="21A99CBF">
      <w:pPr>
        <w:pStyle w:val="4"/>
        <w:rPr>
          <w:rFonts w:ascii="仿宋" w:hAnsi="仿宋" w:eastAsia="仿宋"/>
          <w:color w:val="auto"/>
          <w:highlight w:val="none"/>
        </w:rPr>
      </w:pPr>
      <w:bookmarkStart w:id="95" w:name="_Toc15396620"/>
      <w:bookmarkStart w:id="96" w:name="_Toc19598"/>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95"/>
      <w:bookmarkEnd w:id="96"/>
    </w:p>
    <w:p w14:paraId="044C3452">
      <w:pPr>
        <w:pStyle w:val="4"/>
        <w:rPr>
          <w:rFonts w:ascii="仿宋" w:hAnsi="仿宋" w:eastAsia="仿宋"/>
          <w:color w:val="auto"/>
          <w:highlight w:val="none"/>
        </w:rPr>
      </w:pPr>
      <w:bookmarkStart w:id="97" w:name="_Toc15396621"/>
      <w:bookmarkStart w:id="98" w:name="_Toc28365"/>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97"/>
      <w:bookmarkEnd w:id="98"/>
    </w:p>
    <w:p w14:paraId="1F5FFBC4">
      <w:pPr>
        <w:pStyle w:val="4"/>
        <w:rPr>
          <w:rFonts w:ascii="仿宋" w:hAnsi="仿宋" w:eastAsia="仿宋"/>
          <w:b w:val="0"/>
          <w:color w:val="auto"/>
          <w:highlight w:val="none"/>
        </w:rPr>
      </w:pPr>
      <w:bookmarkStart w:id="99" w:name="_Toc15396622"/>
      <w:bookmarkStart w:id="100" w:name="_Toc14185"/>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99"/>
      <w:bookmarkEnd w:id="100"/>
    </w:p>
    <w:p w14:paraId="5AE0096A">
      <w:pPr>
        <w:pStyle w:val="4"/>
        <w:rPr>
          <w:rStyle w:val="27"/>
          <w:rFonts w:ascii="仿宋" w:hAnsi="仿宋" w:eastAsia="仿宋"/>
          <w:b w:val="0"/>
          <w:bCs w:val="0"/>
          <w:color w:val="auto"/>
          <w:highlight w:val="none"/>
        </w:rPr>
      </w:pPr>
      <w:bookmarkStart w:id="101" w:name="_Toc15396623"/>
      <w:bookmarkStart w:id="102" w:name="_Toc28922"/>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101"/>
      <w:bookmarkEnd w:id="102"/>
      <w:bookmarkStart w:id="103" w:name="_Toc15396624"/>
    </w:p>
    <w:p w14:paraId="188A51B0">
      <w:pPr>
        <w:pStyle w:val="4"/>
        <w:rPr>
          <w:rFonts w:ascii="仿宋" w:hAnsi="仿宋" w:eastAsia="仿宋"/>
          <w:color w:val="auto"/>
          <w:highlight w:val="none"/>
        </w:rPr>
      </w:pPr>
      <w:bookmarkStart w:id="104" w:name="_Toc26061"/>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103"/>
      <w:bookmarkEnd w:id="104"/>
    </w:p>
    <w:p w14:paraId="051FD09B">
      <w:pPr>
        <w:pStyle w:val="4"/>
        <w:rPr>
          <w:rFonts w:ascii="仿宋" w:hAnsi="仿宋" w:eastAsia="仿宋"/>
          <w:color w:val="auto"/>
          <w:highlight w:val="none"/>
        </w:rPr>
      </w:pPr>
      <w:bookmarkStart w:id="105" w:name="_Toc15396625"/>
      <w:bookmarkStart w:id="106" w:name="_Toc20402"/>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105"/>
      <w:bookmarkEnd w:id="106"/>
    </w:p>
    <w:p w14:paraId="6F7B87B0">
      <w:pPr>
        <w:pStyle w:val="4"/>
        <w:rPr>
          <w:rFonts w:ascii="仿宋" w:hAnsi="仿宋" w:eastAsia="仿宋"/>
          <w:color w:val="auto"/>
          <w:highlight w:val="none"/>
        </w:rPr>
      </w:pPr>
      <w:bookmarkStart w:id="107" w:name="_Toc15396626"/>
      <w:bookmarkStart w:id="108" w:name="_Toc29213"/>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107"/>
      <w:bookmarkEnd w:id="108"/>
    </w:p>
    <w:p w14:paraId="00BD2CEF">
      <w:pPr>
        <w:pStyle w:val="4"/>
        <w:rPr>
          <w:rFonts w:ascii="仿宋" w:hAnsi="仿宋" w:eastAsia="仿宋"/>
          <w:color w:val="auto"/>
          <w:highlight w:val="none"/>
        </w:rPr>
      </w:pPr>
      <w:bookmarkStart w:id="109" w:name="_Toc15396627"/>
      <w:bookmarkStart w:id="110" w:name="_Toc32509"/>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109"/>
      <w:bookmarkEnd w:id="110"/>
    </w:p>
    <w:p w14:paraId="305CA869">
      <w:pPr>
        <w:pStyle w:val="4"/>
        <w:rPr>
          <w:rFonts w:ascii="仿宋" w:hAnsi="仿宋" w:eastAsia="仿宋"/>
          <w:color w:val="auto"/>
          <w:highlight w:val="none"/>
        </w:rPr>
      </w:pPr>
      <w:bookmarkStart w:id="111" w:name="_Toc15396628"/>
      <w:bookmarkStart w:id="112" w:name="_Toc32425"/>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111"/>
      <w:bookmarkEnd w:id="112"/>
    </w:p>
    <w:p w14:paraId="4FA49637">
      <w:pPr>
        <w:pStyle w:val="4"/>
        <w:rPr>
          <w:rFonts w:ascii="仿宋" w:hAnsi="仿宋" w:eastAsia="仿宋"/>
          <w:color w:val="auto"/>
          <w:highlight w:val="none"/>
        </w:rPr>
      </w:pPr>
      <w:bookmarkStart w:id="113" w:name="_Toc15396629"/>
      <w:bookmarkStart w:id="114" w:name="_Toc17581"/>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113"/>
      <w:bookmarkEnd w:id="114"/>
    </w:p>
    <w:p w14:paraId="13A10706">
      <w:pPr>
        <w:pStyle w:val="4"/>
        <w:rPr>
          <w:rFonts w:ascii="仿宋" w:hAnsi="仿宋" w:eastAsia="仿宋"/>
          <w:color w:val="auto"/>
          <w:highlight w:val="none"/>
        </w:rPr>
      </w:pPr>
      <w:bookmarkStart w:id="115" w:name="_Toc15396630"/>
      <w:bookmarkStart w:id="116" w:name="_Toc15289"/>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115"/>
      <w:bookmarkEnd w:id="116"/>
    </w:p>
    <w:p w14:paraId="7ADD74B7">
      <w:pPr>
        <w:pStyle w:val="4"/>
        <w:rPr>
          <w:rStyle w:val="27"/>
          <w:rFonts w:hint="eastAsia" w:ascii="仿宋" w:hAnsi="仿宋" w:eastAsia="仿宋"/>
          <w:b w:val="0"/>
          <w:bCs w:val="0"/>
          <w:color w:val="auto"/>
          <w:highlight w:val="none"/>
        </w:rPr>
      </w:pPr>
      <w:bookmarkStart w:id="117" w:name="_Toc15396631"/>
      <w:bookmarkStart w:id="118" w:name="_Toc29376"/>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117"/>
      <w:bookmarkEnd w:id="118"/>
    </w:p>
    <w:p w14:paraId="53307190">
      <w:pPr>
        <w:rPr>
          <w:rFonts w:hint="eastAsia" w:eastAsia="仿宋"/>
          <w:color w:val="auto"/>
          <w:highlight w:val="none"/>
          <w:lang w:eastAsia="zh-CN"/>
        </w:rPr>
      </w:pPr>
      <w:bookmarkStart w:id="119" w:name="_Toc21210"/>
      <w:r>
        <w:rPr>
          <w:rStyle w:val="27"/>
          <w:rFonts w:hint="eastAsia" w:ascii="仿宋" w:hAnsi="仿宋" w:eastAsia="仿宋"/>
          <w:b w:val="0"/>
          <w:bCs w:val="0"/>
          <w:color w:val="auto"/>
          <w:highlight w:val="none"/>
          <w:lang w:eastAsia="zh-CN"/>
        </w:rPr>
        <w:t>十四、国有资本经营预算财政拨款支出决算表</w:t>
      </w:r>
      <w:bookmarkEnd w:id="119"/>
    </w:p>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4C6F9D-48DD-4524-A4FB-63622C1B59F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23698B85-A931-470A-B75B-8DE0CDB5D7F2}"/>
  </w:font>
  <w:font w:name="仿宋_GB2312">
    <w:panose1 w:val="02010609030101010101"/>
    <w:charset w:val="86"/>
    <w:family w:val="modern"/>
    <w:pitch w:val="default"/>
    <w:sig w:usb0="00000001" w:usb1="080E0000" w:usb2="00000000" w:usb3="00000000" w:csb0="00040000" w:csb1="00000000"/>
    <w:embedRegular r:id="rId3" w:fontKey="{F21ABD0B-35A8-4C5A-8BEB-3C677AA0A98A}"/>
  </w:font>
  <w:font w:name="仿宋">
    <w:panose1 w:val="02010609060101010101"/>
    <w:charset w:val="86"/>
    <w:family w:val="modern"/>
    <w:pitch w:val="default"/>
    <w:sig w:usb0="800002BF" w:usb1="38CF7CFA" w:usb2="00000016" w:usb3="00000000" w:csb0="00040001" w:csb1="00000000"/>
    <w:embedRegular r:id="rId4" w:fontKey="{2D787A1E-C2E8-4B37-AEF3-56ACBA9ACD5C}"/>
  </w:font>
  <w:font w:name="??">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5" w:fontKey="{67AD513F-655E-4DA1-888C-6BA9F50927A1}"/>
  </w:font>
  <w:font w:name="方正仿宋_GBK">
    <w:panose1 w:val="03000509000000000000"/>
    <w:charset w:val="86"/>
    <w:family w:val="auto"/>
    <w:pitch w:val="default"/>
    <w:sig w:usb0="00000001" w:usb1="080E0000" w:usb2="00000000" w:usb3="00000000" w:csb0="00040000" w:csb1="00000000"/>
    <w:embedRegular r:id="rId6" w:fontKey="{526DFB21-BAB2-4312-8E56-48F83D338991}"/>
  </w:font>
  <w:font w:name="方正楷体_GBK">
    <w:panose1 w:val="03000509000000000000"/>
    <w:charset w:val="86"/>
    <w:family w:val="auto"/>
    <w:pitch w:val="default"/>
    <w:sig w:usb0="00000001" w:usb1="080E0000" w:usb2="00000000" w:usb3="00000000" w:csb0="00040000" w:csb1="00000000"/>
    <w:embedRegular r:id="rId7" w:fontKey="{5A199D4A-F2BE-49E3-8887-79026AA938D6}"/>
  </w:font>
  <w:font w:name="方正黑体_GBK">
    <w:panose1 w:val="03000509000000000000"/>
    <w:charset w:val="86"/>
    <w:family w:val="auto"/>
    <w:pitch w:val="default"/>
    <w:sig w:usb0="00000001" w:usb1="080E0000" w:usb2="00000000" w:usb3="00000000" w:csb0="00040000" w:csb1="00000000"/>
    <w:embedRegular r:id="rId8" w:fontKey="{27F4DD77-324E-4068-A80C-12D5579DC4E9}"/>
  </w:font>
  <w:font w:name="微软雅黑">
    <w:panose1 w:val="020B0503020204020204"/>
    <w:charset w:val="86"/>
    <w:family w:val="swiss"/>
    <w:pitch w:val="variable"/>
    <w:sig w:usb0="80000287" w:usb1="280F3C52" w:usb2="00000016" w:usb3="00000000" w:csb0="0004001F" w:csb1="00000000"/>
    <w:embedRegular r:id="rId9" w:fontKey="{36F05656-070A-49E7-AABD-CAD510B4CD44}"/>
  </w:font>
  <w:font w:name="方正小标宋_GBK">
    <w:panose1 w:val="03000509000000000000"/>
    <w:charset w:val="86"/>
    <w:family w:val="auto"/>
    <w:pitch w:val="default"/>
    <w:sig w:usb0="00000001" w:usb1="080E0000" w:usb2="00000000" w:usb3="00000000" w:csb0="00040000" w:csb1="00000000"/>
    <w:embedRegular r:id="rId10" w:fontKey="{E8597BBD-FB73-4DB6-BC31-3E40CF167C39}"/>
  </w:font>
  <w:font w:name="楷体_GB2312">
    <w:altName w:val="楷体"/>
    <w:panose1 w:val="02010609030101010101"/>
    <w:charset w:val="86"/>
    <w:family w:val="auto"/>
    <w:pitch w:val="default"/>
    <w:sig w:usb0="00000000" w:usb1="00000000" w:usb2="00000000" w:usb3="00000000" w:csb0="00040000" w:csb1="00000000"/>
    <w:embedRegular r:id="rId11" w:fontKey="{6C5EE159-F721-4AEF-AEE9-32B9B074BBA9}"/>
  </w:font>
  <w:font w:name="楷体">
    <w:panose1 w:val="02010609060101010101"/>
    <w:charset w:val="86"/>
    <w:family w:val="auto"/>
    <w:pitch w:val="default"/>
    <w:sig w:usb0="800002BF" w:usb1="38CF7CFA" w:usb2="00000016" w:usb3="00000000" w:csb0="00040001" w:csb1="00000000"/>
    <w:embedRegular r:id="rId12" w:fontKey="{8310604D-E718-4C2C-829A-811229B93F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FDF3B">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006D9">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B006D9">
                    <w:pPr>
                      <w:pStyle w:val="9"/>
                    </w:pPr>
                    <w:r>
                      <w:fldChar w:fldCharType="begin"/>
                    </w:r>
                    <w:r>
                      <w:instrText xml:space="preserve"> PAGE  \* MERGEFORMAT </w:instrText>
                    </w:r>
                    <w:r>
                      <w:fldChar w:fldCharType="separate"/>
                    </w:r>
                    <w:r>
                      <w:t>2</w:t>
                    </w:r>
                    <w:r>
                      <w:fldChar w:fldCharType="end"/>
                    </w:r>
                  </w:p>
                </w:txbxContent>
              </v:textbox>
            </v:shape>
          </w:pict>
        </mc:Fallback>
      </mc:AlternateContent>
    </w:r>
  </w:p>
  <w:p w14:paraId="51BF164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1ACA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C3328B0"/>
    <w:multiLevelType w:val="singleLevel"/>
    <w:tmpl w:val="1C3328B0"/>
    <w:lvl w:ilvl="0" w:tentative="0">
      <w:start w:val="2"/>
      <w:numFmt w:val="chineseCounting"/>
      <w:suff w:val="nothing"/>
      <w:lvlText w:val="（%1）"/>
      <w:lvlJc w:val="left"/>
      <w:rPr>
        <w:rFonts w:hint="eastAsia"/>
      </w:rPr>
    </w:lvl>
  </w:abstractNum>
  <w:abstractNum w:abstractNumId="3">
    <w:nsid w:val="3C7649F1"/>
    <w:multiLevelType w:val="multilevel"/>
    <w:tmpl w:val="3C7649F1"/>
    <w:lvl w:ilvl="0" w:tentative="0">
      <w:start w:val="1"/>
      <w:numFmt w:val="decimal"/>
      <w:lvlText w:val="%1."/>
      <w:lvlJc w:val="left"/>
      <w:pPr>
        <w:widowControl/>
        <w:tabs>
          <w:tab w:val="left" w:pos="720"/>
        </w:tabs>
        <w:ind w:left="720" w:hanging="360"/>
        <w:textAlignment w:val="baseline"/>
      </w:pPr>
      <w:rPr>
        <w:rStyle w:val="33"/>
      </w:rPr>
    </w:lvl>
    <w:lvl w:ilvl="1" w:tentative="0">
      <w:start w:val="1"/>
      <w:numFmt w:val="decimal"/>
      <w:lvlText w:val="%1."/>
      <w:lvlJc w:val="left"/>
      <w:pPr>
        <w:widowControl/>
        <w:tabs>
          <w:tab w:val="left" w:pos="1440"/>
        </w:tabs>
        <w:ind w:left="1440" w:hanging="360"/>
        <w:textAlignment w:val="baseline"/>
      </w:pPr>
      <w:rPr>
        <w:rStyle w:val="33"/>
      </w:rPr>
    </w:lvl>
    <w:lvl w:ilvl="2" w:tentative="0">
      <w:start w:val="1"/>
      <w:numFmt w:val="decimal"/>
      <w:lvlText w:val="%1."/>
      <w:lvlJc w:val="left"/>
      <w:pPr>
        <w:widowControl/>
        <w:tabs>
          <w:tab w:val="left" w:pos="2160"/>
        </w:tabs>
        <w:ind w:left="2160" w:hanging="360"/>
        <w:textAlignment w:val="baseline"/>
      </w:pPr>
      <w:rPr>
        <w:rStyle w:val="33"/>
      </w:rPr>
    </w:lvl>
    <w:lvl w:ilvl="3" w:tentative="0">
      <w:start w:val="1"/>
      <w:numFmt w:val="decimal"/>
      <w:lvlText w:val="%1."/>
      <w:lvlJc w:val="left"/>
      <w:pPr>
        <w:widowControl/>
        <w:tabs>
          <w:tab w:val="left" w:pos="2880"/>
        </w:tabs>
        <w:ind w:left="2880" w:hanging="360"/>
        <w:textAlignment w:val="baseline"/>
      </w:pPr>
      <w:rPr>
        <w:rStyle w:val="33"/>
      </w:rPr>
    </w:lvl>
    <w:lvl w:ilvl="4" w:tentative="0">
      <w:start w:val="1"/>
      <w:numFmt w:val="decimal"/>
      <w:lvlText w:val="%1."/>
      <w:lvlJc w:val="left"/>
      <w:pPr>
        <w:widowControl/>
        <w:tabs>
          <w:tab w:val="left" w:pos="3600"/>
        </w:tabs>
        <w:ind w:left="3600" w:hanging="360"/>
        <w:textAlignment w:val="baseline"/>
      </w:pPr>
      <w:rPr>
        <w:rStyle w:val="33"/>
      </w:rPr>
    </w:lvl>
    <w:lvl w:ilvl="5" w:tentative="0">
      <w:start w:val="1"/>
      <w:numFmt w:val="decimal"/>
      <w:lvlText w:val="%1."/>
      <w:lvlJc w:val="left"/>
      <w:pPr>
        <w:widowControl/>
        <w:tabs>
          <w:tab w:val="left" w:pos="4320"/>
        </w:tabs>
        <w:ind w:left="4320" w:hanging="360"/>
        <w:textAlignment w:val="baseline"/>
      </w:pPr>
      <w:rPr>
        <w:rStyle w:val="33"/>
      </w:rPr>
    </w:lvl>
    <w:lvl w:ilvl="6" w:tentative="0">
      <w:start w:val="1"/>
      <w:numFmt w:val="decimal"/>
      <w:lvlText w:val="%1."/>
      <w:lvlJc w:val="left"/>
      <w:pPr>
        <w:widowControl/>
        <w:tabs>
          <w:tab w:val="left" w:pos="5040"/>
        </w:tabs>
        <w:ind w:left="5040" w:hanging="360"/>
        <w:textAlignment w:val="baseline"/>
      </w:pPr>
      <w:rPr>
        <w:rStyle w:val="33"/>
      </w:rPr>
    </w:lvl>
    <w:lvl w:ilvl="7" w:tentative="0">
      <w:start w:val="1"/>
      <w:numFmt w:val="decimal"/>
      <w:lvlText w:val="%1."/>
      <w:lvlJc w:val="left"/>
      <w:pPr>
        <w:widowControl/>
        <w:tabs>
          <w:tab w:val="left" w:pos="5760"/>
        </w:tabs>
        <w:ind w:left="5760" w:hanging="360"/>
        <w:textAlignment w:val="baseline"/>
      </w:pPr>
      <w:rPr>
        <w:rStyle w:val="33"/>
      </w:rPr>
    </w:lvl>
    <w:lvl w:ilvl="8" w:tentative="0">
      <w:start w:val="1"/>
      <w:numFmt w:val="decimal"/>
      <w:lvlText w:val="%1."/>
      <w:lvlJc w:val="left"/>
      <w:pPr>
        <w:widowControl/>
        <w:tabs>
          <w:tab w:val="left" w:pos="6480"/>
        </w:tabs>
        <w:ind w:left="6480" w:hanging="360"/>
        <w:textAlignment w:val="baseline"/>
      </w:pPr>
      <w:rPr>
        <w:rStyle w:val="33"/>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NDZkOWUyY2NjZmYzZjlkNDc5Y2FiODRkYzIyOD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74C2"/>
    <w:rsid w:val="005664BB"/>
    <w:rsid w:val="00566FFA"/>
    <w:rsid w:val="0057481D"/>
    <w:rsid w:val="0058486E"/>
    <w:rsid w:val="00585B33"/>
    <w:rsid w:val="0059014D"/>
    <w:rsid w:val="005B5C64"/>
    <w:rsid w:val="005C09D3"/>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3803"/>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F3B4F"/>
    <w:rsid w:val="01AC475F"/>
    <w:rsid w:val="023A5B99"/>
    <w:rsid w:val="025F4662"/>
    <w:rsid w:val="02FD4A2F"/>
    <w:rsid w:val="0337738D"/>
    <w:rsid w:val="03D8318D"/>
    <w:rsid w:val="043164D2"/>
    <w:rsid w:val="043D0AED"/>
    <w:rsid w:val="0466759E"/>
    <w:rsid w:val="05227F0C"/>
    <w:rsid w:val="05B31BD4"/>
    <w:rsid w:val="06383B48"/>
    <w:rsid w:val="063A0791"/>
    <w:rsid w:val="0659488F"/>
    <w:rsid w:val="066E0107"/>
    <w:rsid w:val="06EF6545"/>
    <w:rsid w:val="076F701E"/>
    <w:rsid w:val="07996F6E"/>
    <w:rsid w:val="07F9488D"/>
    <w:rsid w:val="09CD5C54"/>
    <w:rsid w:val="0A2032A3"/>
    <w:rsid w:val="0AC37758"/>
    <w:rsid w:val="0AEB73DB"/>
    <w:rsid w:val="0BF901E0"/>
    <w:rsid w:val="0C937D2A"/>
    <w:rsid w:val="0D70006B"/>
    <w:rsid w:val="0D8B639D"/>
    <w:rsid w:val="0DCD5C58"/>
    <w:rsid w:val="0F072B22"/>
    <w:rsid w:val="0F227B9F"/>
    <w:rsid w:val="0F347BAE"/>
    <w:rsid w:val="100418FA"/>
    <w:rsid w:val="101860EC"/>
    <w:rsid w:val="101A42BE"/>
    <w:rsid w:val="101D0607"/>
    <w:rsid w:val="10602B1A"/>
    <w:rsid w:val="10C055FF"/>
    <w:rsid w:val="11032084"/>
    <w:rsid w:val="111637D2"/>
    <w:rsid w:val="118107EC"/>
    <w:rsid w:val="11A64D72"/>
    <w:rsid w:val="1214584C"/>
    <w:rsid w:val="126006AE"/>
    <w:rsid w:val="12A51CAF"/>
    <w:rsid w:val="12B6055B"/>
    <w:rsid w:val="12C13A0C"/>
    <w:rsid w:val="13D50BC4"/>
    <w:rsid w:val="142C636E"/>
    <w:rsid w:val="144D4C62"/>
    <w:rsid w:val="149B12C4"/>
    <w:rsid w:val="14CD18FF"/>
    <w:rsid w:val="169F1369"/>
    <w:rsid w:val="16BB723D"/>
    <w:rsid w:val="18623212"/>
    <w:rsid w:val="188C3BDE"/>
    <w:rsid w:val="190D760D"/>
    <w:rsid w:val="1A3306F4"/>
    <w:rsid w:val="1BE8440E"/>
    <w:rsid w:val="1C736957"/>
    <w:rsid w:val="1D155CEE"/>
    <w:rsid w:val="1E6A6554"/>
    <w:rsid w:val="1E913FDA"/>
    <w:rsid w:val="1F4004BD"/>
    <w:rsid w:val="202C459A"/>
    <w:rsid w:val="203C5B8B"/>
    <w:rsid w:val="20511636"/>
    <w:rsid w:val="20F36B91"/>
    <w:rsid w:val="21747E1F"/>
    <w:rsid w:val="23360FB7"/>
    <w:rsid w:val="23860B96"/>
    <w:rsid w:val="23D762F6"/>
    <w:rsid w:val="240371BF"/>
    <w:rsid w:val="2522078B"/>
    <w:rsid w:val="253A272B"/>
    <w:rsid w:val="25DA0123"/>
    <w:rsid w:val="26906C30"/>
    <w:rsid w:val="275859A0"/>
    <w:rsid w:val="27A75FE0"/>
    <w:rsid w:val="28577A06"/>
    <w:rsid w:val="28F74D45"/>
    <w:rsid w:val="28FA160F"/>
    <w:rsid w:val="293F0774"/>
    <w:rsid w:val="294F692F"/>
    <w:rsid w:val="29A6708B"/>
    <w:rsid w:val="29FD04D3"/>
    <w:rsid w:val="2A585763"/>
    <w:rsid w:val="2AC87D3C"/>
    <w:rsid w:val="2B433460"/>
    <w:rsid w:val="2B65068C"/>
    <w:rsid w:val="2B7B1200"/>
    <w:rsid w:val="2C8A61B5"/>
    <w:rsid w:val="2D4F1A99"/>
    <w:rsid w:val="2DF04E50"/>
    <w:rsid w:val="2E7648B0"/>
    <w:rsid w:val="310223BE"/>
    <w:rsid w:val="313C3AB9"/>
    <w:rsid w:val="319F7F4E"/>
    <w:rsid w:val="31F23206"/>
    <w:rsid w:val="324F1C81"/>
    <w:rsid w:val="32597A6B"/>
    <w:rsid w:val="32A21910"/>
    <w:rsid w:val="32DC56D7"/>
    <w:rsid w:val="33615741"/>
    <w:rsid w:val="33ED4E0D"/>
    <w:rsid w:val="341E030F"/>
    <w:rsid w:val="36AA5135"/>
    <w:rsid w:val="36B33270"/>
    <w:rsid w:val="37E16F03"/>
    <w:rsid w:val="38DD7AB3"/>
    <w:rsid w:val="3A7F32FF"/>
    <w:rsid w:val="3A9E3272"/>
    <w:rsid w:val="3D98207C"/>
    <w:rsid w:val="3DB27320"/>
    <w:rsid w:val="3E1F0B6E"/>
    <w:rsid w:val="3F6F7F6C"/>
    <w:rsid w:val="3F9B06C8"/>
    <w:rsid w:val="3FE0269E"/>
    <w:rsid w:val="40387CC5"/>
    <w:rsid w:val="40692574"/>
    <w:rsid w:val="412D76CD"/>
    <w:rsid w:val="429513FF"/>
    <w:rsid w:val="42A67168"/>
    <w:rsid w:val="42DA06FF"/>
    <w:rsid w:val="42DC148F"/>
    <w:rsid w:val="431542ED"/>
    <w:rsid w:val="436A2D4D"/>
    <w:rsid w:val="440B793C"/>
    <w:rsid w:val="442073EE"/>
    <w:rsid w:val="445758BE"/>
    <w:rsid w:val="44E268DA"/>
    <w:rsid w:val="454403FD"/>
    <w:rsid w:val="45EA6E49"/>
    <w:rsid w:val="45FD76A2"/>
    <w:rsid w:val="47DC1CA3"/>
    <w:rsid w:val="49C64593"/>
    <w:rsid w:val="4A627F82"/>
    <w:rsid w:val="4AE44CD1"/>
    <w:rsid w:val="4B4F25DA"/>
    <w:rsid w:val="4BE068DB"/>
    <w:rsid w:val="4C235F70"/>
    <w:rsid w:val="4D577224"/>
    <w:rsid w:val="4D703A10"/>
    <w:rsid w:val="4DAF45A9"/>
    <w:rsid w:val="4EAB630A"/>
    <w:rsid w:val="4ECE2238"/>
    <w:rsid w:val="4EEA1F4F"/>
    <w:rsid w:val="4F2F2426"/>
    <w:rsid w:val="4F4C3068"/>
    <w:rsid w:val="4F6E07E4"/>
    <w:rsid w:val="503C7F23"/>
    <w:rsid w:val="50AC6291"/>
    <w:rsid w:val="50ED6BEB"/>
    <w:rsid w:val="516248E8"/>
    <w:rsid w:val="52610D26"/>
    <w:rsid w:val="52C31D1E"/>
    <w:rsid w:val="52C553E8"/>
    <w:rsid w:val="536A5F90"/>
    <w:rsid w:val="54302D35"/>
    <w:rsid w:val="55161449"/>
    <w:rsid w:val="559768BB"/>
    <w:rsid w:val="55D017E1"/>
    <w:rsid w:val="57525C4F"/>
    <w:rsid w:val="57B64522"/>
    <w:rsid w:val="5869499E"/>
    <w:rsid w:val="5A7941B8"/>
    <w:rsid w:val="5A940E9C"/>
    <w:rsid w:val="5AF92295"/>
    <w:rsid w:val="5AFA59D3"/>
    <w:rsid w:val="5BB56D16"/>
    <w:rsid w:val="5CD71FC4"/>
    <w:rsid w:val="5D2C1646"/>
    <w:rsid w:val="5D5418D5"/>
    <w:rsid w:val="5D7A5756"/>
    <w:rsid w:val="6383224F"/>
    <w:rsid w:val="64B905AF"/>
    <w:rsid w:val="65984BDE"/>
    <w:rsid w:val="65B55790"/>
    <w:rsid w:val="667923AC"/>
    <w:rsid w:val="6692787F"/>
    <w:rsid w:val="66F10321"/>
    <w:rsid w:val="67833DE1"/>
    <w:rsid w:val="67953D6F"/>
    <w:rsid w:val="67A36331"/>
    <w:rsid w:val="6897117D"/>
    <w:rsid w:val="689C61DA"/>
    <w:rsid w:val="6AA670CE"/>
    <w:rsid w:val="6B3873E2"/>
    <w:rsid w:val="6C0B7451"/>
    <w:rsid w:val="6C4A05C8"/>
    <w:rsid w:val="6C5E0C20"/>
    <w:rsid w:val="6C6367AC"/>
    <w:rsid w:val="6DAB0C98"/>
    <w:rsid w:val="6DEF2FBB"/>
    <w:rsid w:val="6DF30025"/>
    <w:rsid w:val="6E7E3605"/>
    <w:rsid w:val="6EA55001"/>
    <w:rsid w:val="6FF5CC65"/>
    <w:rsid w:val="704A2F79"/>
    <w:rsid w:val="70BA79ED"/>
    <w:rsid w:val="715C0E4B"/>
    <w:rsid w:val="72395053"/>
    <w:rsid w:val="72734D90"/>
    <w:rsid w:val="72747388"/>
    <w:rsid w:val="73360837"/>
    <w:rsid w:val="73584999"/>
    <w:rsid w:val="73914EC0"/>
    <w:rsid w:val="73AD73D5"/>
    <w:rsid w:val="73B6EB34"/>
    <w:rsid w:val="74030E2E"/>
    <w:rsid w:val="748A7DE8"/>
    <w:rsid w:val="74DD616A"/>
    <w:rsid w:val="75BF3AC1"/>
    <w:rsid w:val="76425DB2"/>
    <w:rsid w:val="76CC538C"/>
    <w:rsid w:val="7709593C"/>
    <w:rsid w:val="78CA7F48"/>
    <w:rsid w:val="78D778C3"/>
    <w:rsid w:val="78E509A9"/>
    <w:rsid w:val="792B71C1"/>
    <w:rsid w:val="797A48CF"/>
    <w:rsid w:val="79975481"/>
    <w:rsid w:val="79EE5BA4"/>
    <w:rsid w:val="7A894339"/>
    <w:rsid w:val="7AD46261"/>
    <w:rsid w:val="7B0D0719"/>
    <w:rsid w:val="7C9E6B26"/>
    <w:rsid w:val="7CB80829"/>
    <w:rsid w:val="7D254B52"/>
    <w:rsid w:val="7D3E79C1"/>
    <w:rsid w:val="7EEF11D3"/>
    <w:rsid w:val="7FA30C79"/>
    <w:rsid w:val="7FB149BA"/>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4">
    <w:name w:val="WPSOffice手动目录 1"/>
    <w:uiPriority w:val="0"/>
    <w:pPr>
      <w:ind w:leftChars="0"/>
    </w:pPr>
    <w:rPr>
      <w:rFonts w:ascii="Times New Roman" w:hAnsi="Times New Roman" w:eastAsia="宋体" w:cs="Times New Roman"/>
      <w:sz w:val="20"/>
      <w:szCs w:val="20"/>
    </w:rPr>
  </w:style>
  <w:style w:type="paragraph" w:customStyle="1" w:styleId="35">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915;&#31639;&#22270;&#2663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915;&#31639;&#22270;&#2663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915;&#31639;&#22270;&#2663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915;&#31639;&#22270;&#2663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915;&#31639;&#22270;&#26631;.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1.xml"/><Relationship Id="rId1" Type="http://schemas.openxmlformats.org/officeDocument/2006/relationships/oleObject" Target="file:///C:\Users\Administrator\Desktop\&#20915;&#31639;&#22270;&#26631;.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915;&#31639;&#22270;&#266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a:t>
            </a:r>
          </a:p>
        </c:rich>
      </c:tx>
      <c:layout/>
      <c:overlay val="0"/>
      <c:spPr>
        <a:noFill/>
        <a:ln>
          <a:noFill/>
        </a:ln>
        <a:effectLst/>
      </c:spPr>
    </c:title>
    <c:autoTitleDeleted val="0"/>
    <c:plotArea>
      <c:layout>
        <c:manualLayout>
          <c:layoutTarget val="inner"/>
          <c:xMode val="edge"/>
          <c:yMode val="edge"/>
          <c:x val="0.118"/>
          <c:y val="0.171296296296296"/>
          <c:w val="0.851444444444444"/>
          <c:h val="0.61537037037037"/>
        </c:manualLayout>
      </c:layout>
      <c:barChart>
        <c:barDir val="col"/>
        <c:grouping val="stacked"/>
        <c:varyColors val="0"/>
        <c:ser>
          <c:idx val="0"/>
          <c:order val="0"/>
          <c:tx>
            <c:strRef>
              <c:f>[决算图标.xlsx]部门!$B$7</c:f>
              <c:strCache>
                <c:ptCount val="1"/>
                <c:pt idx="0">
                  <c:v>收入</c:v>
                </c:pt>
              </c:strCache>
            </c:strRef>
          </c:tx>
          <c:spPr>
            <a:solidFill>
              <a:schemeClr val="accent1"/>
            </a:solidFill>
            <a:ln>
              <a:noFill/>
            </a:ln>
            <a:effectLst/>
          </c:spPr>
          <c:invertIfNegative val="0"/>
          <c:dLbls>
            <c:dLbl>
              <c:idx val="0"/>
              <c:layout>
                <c:manualLayout>
                  <c:x val="0.00129198966408269"/>
                  <c:y val="-0.21527777777777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32986111111111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[决算图标.xlsx]部门!$A$8:$A$9</c:f>
              <c:numCache>
                <c:formatCode>General</c:formatCode>
                <c:ptCount val="2"/>
                <c:pt idx="0">
                  <c:v>2020</c:v>
                </c:pt>
                <c:pt idx="1">
                  <c:v>2021</c:v>
                </c:pt>
              </c:numCache>
            </c:numRef>
          </c:cat>
          <c:val>
            <c:numRef>
              <c:f>[决算图标.xlsx]部门!$B$8:$B$9</c:f>
              <c:numCache>
                <c:formatCode>#,##0.00</c:formatCode>
                <c:ptCount val="2"/>
                <c:pt idx="0">
                  <c:v>9664.96</c:v>
                </c:pt>
                <c:pt idx="1">
                  <c:v>16330.49</c:v>
                </c:pt>
              </c:numCache>
            </c:numRef>
          </c:val>
        </c:ser>
        <c:dLbls>
          <c:showLegendKey val="0"/>
          <c:showVal val="1"/>
          <c:showCatName val="0"/>
          <c:showSerName val="0"/>
          <c:showPercent val="0"/>
          <c:showBubbleSize val="0"/>
        </c:dLbls>
        <c:gapWidth val="150"/>
        <c:overlap val="100"/>
        <c:axId val="202975650"/>
        <c:axId val="776403844"/>
      </c:barChart>
      <c:catAx>
        <c:axId val="20297565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6403844"/>
        <c:crosses val="autoZero"/>
        <c:auto val="1"/>
        <c:lblAlgn val="ctr"/>
        <c:lblOffset val="100"/>
        <c:noMultiLvlLbl val="0"/>
      </c:catAx>
      <c:valAx>
        <c:axId val="7764038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万元</a:t>
                </a:r>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2975650"/>
        <c:crosses val="autoZero"/>
        <c:crossBetween val="between"/>
      </c:valAx>
      <c:spPr>
        <a:noFill/>
        <a:ln>
          <a:noFill/>
        </a:ln>
        <a:effectLst/>
      </c:spPr>
    </c:plotArea>
    <c:plotVisOnly val="1"/>
    <c:dispBlanksAs val="gap"/>
    <c:showDLblsOverMax val="0"/>
    <c:extLst>
      <c:ext uri="{0b15fc19-7d7d-44ad-8c2d-2c3a37ce22c3}">
        <chartProps xmlns="https://web.wps.cn/et/2018/main" chartId="{4fef9379-9c98-454c-ac08-eef0a69cb4c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493055555555556"/>
          <c:y val="0.22037037037037"/>
          <c:w val="0.588888888888889"/>
          <c:h val="0.772685185185185"/>
        </c:manualLayout>
      </c:layout>
      <c:pie3DChart>
        <c:varyColors val="1"/>
        <c:ser>
          <c:idx val="0"/>
          <c:order val="0"/>
          <c:tx>
            <c:strRef>
              <c:f>[决算图标.xlsx]部门!$K$4</c:f>
              <c:strCache>
                <c:ptCount val="1"/>
                <c:pt idx="0">
                  <c:v>2021年</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Pt>
            <c:idx val="6"/>
            <c:bubble3D val="0"/>
            <c:spPr>
              <a:solidFill>
                <a:schemeClr val="accent1">
                  <a:lumMod val="60000"/>
                </a:schemeClr>
              </a:solidFill>
              <a:ln w="25400">
                <a:solidFill>
                  <a:schemeClr val="lt1"/>
                </a:solidFill>
              </a:ln>
              <a:effectLst/>
            </c:spPr>
          </c:dPt>
          <c:dLbls>
            <c:delete val="1"/>
          </c:dLbls>
          <c:cat>
            <c:strRef>
              <c:f>[决算图标.xlsx]部门!$J$5:$J$11</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[决算图标.xlsx]部门!$K$5:$K$11</c:f>
              <c:numCache>
                <c:formatCode>General</c:formatCode>
                <c:ptCount val="7"/>
                <c:pt idx="0">
                  <c:v>16330.49</c:v>
                </c:pt>
                <c:pt idx="1">
                  <c:v>0</c:v>
                </c:pt>
                <c:pt idx="2">
                  <c:v>0</c:v>
                </c:pt>
                <c:pt idx="3">
                  <c:v>0</c:v>
                </c:pt>
                <c:pt idx="4">
                  <c:v>0</c:v>
                </c:pt>
                <c:pt idx="5">
                  <c:v>0</c:v>
                </c:pt>
                <c:pt idx="6">
                  <c:v>0</c:v>
                </c:pt>
              </c:numCache>
            </c:numRef>
          </c:val>
        </c:ser>
        <c:dLbls>
          <c:showLegendKey val="0"/>
          <c:showVal val="0"/>
          <c:showCatName val="0"/>
          <c:showSerName val="0"/>
          <c:showPercent val="0"/>
          <c:showBubbleSize val="0"/>
        </c:dLbls>
      </c:pie3DChart>
      <c:spPr>
        <a:noFill/>
        <a:ln>
          <a:noFill/>
        </a:ln>
        <a:effectLst/>
      </c:spPr>
    </c:plotArea>
    <c:legend>
      <c:legendPos val="r"/>
      <c:layout>
        <c:manualLayout>
          <c:xMode val="edge"/>
          <c:yMode val="edge"/>
          <c:x val="0.6625"/>
          <c:y val="0.18402777777777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8c3420c-61f8-4d29-8f24-342c7c0a226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manualLayout>
          <c:xMode val="edge"/>
          <c:yMode val="edge"/>
          <c:x val="0.36875"/>
          <c:y val="0.03125"/>
        </c:manualLayout>
      </c:layout>
      <c:overlay val="0"/>
      <c:spPr>
        <a:noFill/>
        <a:ln>
          <a:noFill/>
        </a:ln>
        <a:effectLst/>
      </c:spPr>
    </c:title>
    <c:autoTitleDeleted val="0"/>
    <c:plotArea>
      <c:layout/>
      <c:pieChart>
        <c:varyColors val="1"/>
        <c:ser>
          <c:idx val="0"/>
          <c:order val="0"/>
          <c:tx>
            <c:strRef>
              <c:f>[决算图标.xlsx]部门!$C$35</c:f>
              <c:strCache>
                <c:ptCount val="1"/>
                <c:pt idx="0">
                  <c:v>2021年</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[决算图标.xlsx]部门!$B$36:$B$40</c:f>
              <c:strCache>
                <c:ptCount val="5"/>
                <c:pt idx="0">
                  <c:v>基本支出</c:v>
                </c:pt>
                <c:pt idx="1">
                  <c:v>项目支出</c:v>
                </c:pt>
                <c:pt idx="2">
                  <c:v>上缴上级支出</c:v>
                </c:pt>
                <c:pt idx="3">
                  <c:v>经营支出</c:v>
                </c:pt>
                <c:pt idx="4">
                  <c:v>对附属单位补助支出</c:v>
                </c:pt>
              </c:strCache>
            </c:strRef>
          </c:cat>
          <c:val>
            <c:numRef>
              <c:f>[决算图标.xlsx]部门!$C$36:$C$40</c:f>
              <c:numCache>
                <c:formatCode>#,##0.00</c:formatCode>
                <c:ptCount val="5"/>
                <c:pt idx="0">
                  <c:v>409.44</c:v>
                </c:pt>
                <c:pt idx="1">
                  <c:v>15895.44</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1e5b467-70b0-4d75-8ca0-6fd0805563a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manualLayout>
          <c:layoutTarget val="inner"/>
          <c:xMode val="edge"/>
          <c:yMode val="edge"/>
          <c:x val="0.119379310344828"/>
          <c:y val="0.171296296296296"/>
          <c:w val="0.851444444444444"/>
          <c:h val="0.61537037037037"/>
        </c:manualLayout>
      </c:layout>
      <c:barChart>
        <c:barDir val="col"/>
        <c:grouping val="stacked"/>
        <c:varyColors val="0"/>
        <c:ser>
          <c:idx val="0"/>
          <c:order val="0"/>
          <c:tx>
            <c:strRef>
              <c:f>[决算图标.xlsx]部门!$B$7</c:f>
              <c:strCache>
                <c:ptCount val="1"/>
                <c:pt idx="0">
                  <c:v>收入</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[决算图标.xlsx]部门!$A$8:$A$9</c:f>
              <c:numCache>
                <c:formatCode>General</c:formatCode>
                <c:ptCount val="2"/>
                <c:pt idx="0">
                  <c:v>2020</c:v>
                </c:pt>
                <c:pt idx="1">
                  <c:v>2021</c:v>
                </c:pt>
              </c:numCache>
            </c:numRef>
          </c:cat>
          <c:val>
            <c:numRef>
              <c:f>[决算图标.xlsx]部门!$B$8:$B$9</c:f>
              <c:numCache>
                <c:formatCode>#,##0.00</c:formatCode>
                <c:ptCount val="2"/>
                <c:pt idx="0">
                  <c:v>9664.96</c:v>
                </c:pt>
                <c:pt idx="1">
                  <c:v>16330.49</c:v>
                </c:pt>
              </c:numCache>
            </c:numRef>
          </c:val>
        </c:ser>
        <c:dLbls>
          <c:showLegendKey val="0"/>
          <c:showVal val="1"/>
          <c:showCatName val="0"/>
          <c:showSerName val="0"/>
          <c:showPercent val="0"/>
          <c:showBubbleSize val="0"/>
        </c:dLbls>
        <c:gapWidth val="150"/>
        <c:overlap val="100"/>
        <c:axId val="202975650"/>
        <c:axId val="776403844"/>
      </c:barChart>
      <c:catAx>
        <c:axId val="202975650"/>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6403844"/>
        <c:crosses val="autoZero"/>
        <c:auto val="1"/>
        <c:lblAlgn val="ctr"/>
        <c:lblOffset val="100"/>
        <c:noMultiLvlLbl val="0"/>
      </c:catAx>
      <c:valAx>
        <c:axId val="7764038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t>万元</a:t>
                </a:r>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2975650"/>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5f74e82-6529-4784-bf45-29334b8cd94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doughnutChart>
        <c:varyColors val="1"/>
        <c:ser>
          <c:idx val="0"/>
          <c:order val="0"/>
          <c:tx>
            <c:strRef>
              <c:f>[决算图标.xlsx]部门!$C$68</c:f>
              <c:strCache>
                <c:ptCount val="1"/>
                <c:pt idx="0">
                  <c:v>2021年</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[决算图标.xlsx]部门!$B$69:$B$71</c:f>
              <c:strCache>
                <c:ptCount val="3"/>
                <c:pt idx="0">
                  <c:v>一般公共预算财政拨款支出</c:v>
                </c:pt>
                <c:pt idx="1">
                  <c:v>政府性基金预算财政拨款支出</c:v>
                </c:pt>
                <c:pt idx="2">
                  <c:v>国有资本经营预算财政拨款支出</c:v>
                </c:pt>
              </c:strCache>
            </c:strRef>
          </c:cat>
          <c:val>
            <c:numRef>
              <c:f>[决算图标.xlsx]部门!$C$69:$C$71</c:f>
              <c:numCache>
                <c:formatCode>General</c:formatCode>
                <c:ptCount val="3"/>
                <c:pt idx="0">
                  <c:v>16304.88</c:v>
                </c:pt>
                <c:pt idx="1">
                  <c:v>0</c:v>
                </c:pt>
                <c:pt idx="2">
                  <c:v>0</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3127d3b-ec45-49ec-8a47-fbce3d4f30b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一般公共预算财政拨款支出决算结构</a:t>
            </a:r>
          </a:p>
        </c:rich>
      </c:tx>
      <c:layout/>
      <c:overlay val="0"/>
      <c:spPr>
        <a:noFill/>
        <a:ln>
          <a:noFill/>
        </a:ln>
        <a:effectLst/>
      </c:spPr>
    </c:title>
    <c:autoTitleDeleted val="0"/>
    <c:plotArea>
      <c:layout>
        <c:manualLayout>
          <c:layoutTarget val="inner"/>
          <c:xMode val="edge"/>
          <c:yMode val="edge"/>
          <c:x val="0.290007054841917"/>
          <c:y val="0.341055551947818"/>
          <c:w val="0.403135650988412"/>
          <c:h val="0.730123456790123"/>
        </c:manualLayout>
      </c:layout>
      <c:doughnutChart>
        <c:varyColors val="1"/>
        <c:ser>
          <c:idx val="0"/>
          <c:order val="0"/>
          <c:tx>
            <c:strRef>
              <c:f>[决算图标.xlsx]部门!$C$46</c:f>
              <c:strCache>
                <c:ptCount val="1"/>
                <c:pt idx="0">
                  <c:v>2021年</c:v>
                </c:pt>
              </c:strCache>
            </c:strRef>
          </c:tx>
          <c:spPr>
            <a:solidFill>
              <a:srgbClr val="859949"/>
            </a:solidFill>
            <a:ln w="47625">
              <a:solidFill>
                <a:schemeClr val="bg1">
                  <a:alpha val="42000"/>
                </a:schemeClr>
              </a:solidFill>
            </a:ln>
          </c:spPr>
          <c:explosion val="9"/>
          <c:dPt>
            <c:idx val="0"/>
            <c:bubble3D val="0"/>
            <c:spPr>
              <a:solidFill>
                <a:srgbClr val="365B7C"/>
              </a:solidFill>
              <a:ln w="47625">
                <a:solidFill>
                  <a:schemeClr val="bg1">
                    <a:alpha val="42000"/>
                  </a:schemeClr>
                </a:solidFill>
              </a:ln>
              <a:effectLst/>
            </c:spPr>
          </c:dPt>
          <c:dPt>
            <c:idx val="1"/>
            <c:bubble3D val="0"/>
            <c:spPr>
              <a:solidFill>
                <a:srgbClr val="966480"/>
              </a:solidFill>
              <a:ln w="47625">
                <a:solidFill>
                  <a:schemeClr val="bg1">
                    <a:alpha val="42000"/>
                  </a:schemeClr>
                </a:solidFill>
              </a:ln>
              <a:effectLst/>
            </c:spPr>
          </c:dPt>
          <c:dPt>
            <c:idx val="2"/>
            <c:bubble3D val="0"/>
            <c:spPr>
              <a:solidFill>
                <a:srgbClr val="D06F83"/>
              </a:solidFill>
              <a:ln w="47625">
                <a:solidFill>
                  <a:schemeClr val="bg1">
                    <a:alpha val="42000"/>
                  </a:schemeClr>
                </a:solidFill>
              </a:ln>
              <a:effectLst/>
            </c:spPr>
          </c:dPt>
          <c:dPt>
            <c:idx val="3"/>
            <c:bubble3D val="0"/>
            <c:spPr>
              <a:solidFill>
                <a:srgbClr val="DD5F71"/>
              </a:solidFill>
              <a:ln w="47625">
                <a:solidFill>
                  <a:schemeClr val="bg1">
                    <a:alpha val="42000"/>
                  </a:schemeClr>
                </a:solidFill>
              </a:ln>
              <a:effectLst/>
            </c:spPr>
          </c:dPt>
          <c:dPt>
            <c:idx val="4"/>
            <c:bubble3D val="0"/>
            <c:spPr>
              <a:solidFill>
                <a:srgbClr val="F68B6B"/>
              </a:solidFill>
              <a:ln w="47625">
                <a:solidFill>
                  <a:schemeClr val="bg1">
                    <a:alpha val="42000"/>
                  </a:schemeClr>
                </a:solidFill>
              </a:ln>
              <a:effectLst/>
            </c:spPr>
          </c:dPt>
          <c:dPt>
            <c:idx val="5"/>
            <c:bubble3D val="0"/>
            <c:spPr>
              <a:solidFill>
                <a:srgbClr val="859949"/>
              </a:solidFill>
              <a:ln w="47625">
                <a:solidFill>
                  <a:schemeClr val="bg1">
                    <a:alpha val="42000"/>
                  </a:schemeClr>
                </a:solidFill>
              </a:ln>
              <a:effectLst/>
            </c:spPr>
          </c:dPt>
          <c:dPt>
            <c:idx val="6"/>
            <c:bubble3D val="0"/>
            <c:spPr>
              <a:solidFill>
                <a:srgbClr val="859949"/>
              </a:solidFill>
              <a:ln w="47625">
                <a:solidFill>
                  <a:schemeClr val="bg1">
                    <a:alpha val="42000"/>
                  </a:schemeClr>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[决算图标.xlsx]部门!$B$47:$B$53</c:f>
              <c:strCache>
                <c:ptCount val="7"/>
                <c:pt idx="0">
                  <c:v>一般公共服务（类）支出</c:v>
                </c:pt>
                <c:pt idx="1">
                  <c:v>教育支出（类）</c:v>
                </c:pt>
                <c:pt idx="2">
                  <c:v>科学技术（类）支出</c:v>
                </c:pt>
                <c:pt idx="3">
                  <c:v>文化旅游体育与传媒（类）支出</c:v>
                </c:pt>
                <c:pt idx="4">
                  <c:v>社会保障和就业（类）支出</c:v>
                </c:pt>
                <c:pt idx="5">
                  <c:v>卫生健康支出</c:v>
                </c:pt>
                <c:pt idx="6">
                  <c:v>住房保障支出</c:v>
                </c:pt>
              </c:strCache>
            </c:strRef>
          </c:cat>
          <c:val>
            <c:numRef>
              <c:f>[决算图标.xlsx]部门!$C$47:$C$53</c:f>
              <c:numCache>
                <c:formatCode>#,##0.00</c:formatCode>
                <c:ptCount val="7"/>
                <c:pt idx="0">
                  <c:v>0</c:v>
                </c:pt>
                <c:pt idx="1">
                  <c:v>0</c:v>
                </c:pt>
                <c:pt idx="2" c:formatCode="General">
                  <c:v>0</c:v>
                </c:pt>
                <c:pt idx="3" c:formatCode="General">
                  <c:v>0</c:v>
                </c:pt>
                <c:pt idx="4">
                  <c:v>15511.63</c:v>
                </c:pt>
                <c:pt idx="5">
                  <c:v>768.54</c:v>
                </c:pt>
                <c:pt idx="6">
                  <c:v>24.71</c:v>
                </c:pt>
              </c:numCache>
            </c:numRef>
          </c:val>
        </c:ser>
        <c:dLbls>
          <c:showLegendKey val="0"/>
          <c:showVal val="0"/>
          <c:showCatName val="1"/>
          <c:showSerName val="0"/>
          <c:showPercent val="1"/>
          <c:showBubbleSize val="0"/>
          <c:showLeaderLines val="1"/>
        </c:dLbls>
        <c:firstSliceAng val="0"/>
        <c:holeSize val="61"/>
      </c:doughnut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5dff66b9-82aa-48ea-8a0c-f3aa8fea52c1}"/>
      </c:ext>
    </c:extLst>
  </c:chart>
  <c:spPr>
    <a:solidFill>
      <a:srgbClr val="4F81BD"/>
    </a:solidFill>
    <a:ln w="0" cap="flat" cmpd="sng" algn="ctr">
      <a:solidFill>
        <a:schemeClr val="bg1">
          <a:lumMod val="85000"/>
        </a:schemeClr>
      </a:solidFill>
      <a:round/>
    </a:ln>
    <a:effectLst>
      <a:outerShdw blurRad="63500" dist="37357" dir="2700000" sx="0" sy="0" rotWithShape="0">
        <a:scrgbClr r="0" g="0" b="0"/>
      </a:outerShdw>
    </a:effectLst>
  </c:spPr>
  <c:txPr>
    <a:bodyPr/>
    <a:lstStyle/>
    <a:p>
      <a:pPr>
        <a:defRPr lang="zh-CN">
          <a:solidFill>
            <a:srgbClr val="9ABBE9"/>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500" b="1" i="0" u="none" strike="noStrike" kern="1200" cap="all" spc="100" normalizeH="0" baseline="0">
              <a:solidFill>
                <a:schemeClr val="lt1"/>
              </a:solidFill>
              <a:latin typeface="+mn-lt"/>
              <a:ea typeface="+mn-ea"/>
              <a:cs typeface="+mn-cs"/>
            </a:defRPr>
          </a:pPr>
        </a:p>
      </c:txPr>
    </c:title>
    <c:autoTitleDeleted val="0"/>
    <c:plotArea>
      <c:layout/>
      <c:pieChart>
        <c:varyColors val="1"/>
        <c:ser>
          <c:idx val="0"/>
          <c:order val="0"/>
          <c:tx>
            <c:strRef>
              <c:f>[决算图标.xlsx]部门!$C$86</c:f>
              <c:strCache>
                <c:ptCount val="1"/>
                <c:pt idx="0">
                  <c:v>“三公”经费财政拨款支出结构</c:v>
                </c:pt>
              </c:strCache>
            </c:strRef>
          </c:tx>
          <c:spPr/>
          <c:explosion val="0"/>
          <c:dPt>
            <c:idx val="0"/>
            <c:bubble3D val="0"/>
            <c:spPr>
              <a:solidFill>
                <a:schemeClr val="lt1"/>
              </a:solidFill>
              <a:ln w="19050">
                <a:solidFill>
                  <a:schemeClr val="accent1"/>
                </a:solidFill>
              </a:ln>
              <a:effectLst/>
            </c:spPr>
          </c:dPt>
          <c:dPt>
            <c:idx val="1"/>
            <c:bubble3D val="0"/>
            <c:spPr>
              <a:solidFill>
                <a:schemeClr val="lt1"/>
              </a:solidFill>
              <a:ln w="19050">
                <a:solidFill>
                  <a:schemeClr val="accent1"/>
                </a:solidFill>
              </a:ln>
              <a:effectLst/>
            </c:spPr>
          </c:dPt>
          <c:dPt>
            <c:idx val="2"/>
            <c:bubble3D val="0"/>
            <c:spPr>
              <a:solidFill>
                <a:schemeClr val="lt1"/>
              </a:solidFill>
              <a:ln w="19050">
                <a:solidFill>
                  <a:schemeClr val="accent1"/>
                </a:solid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accen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accent1">
                          <a:lumMod val="60000"/>
                          <a:lumOff val="40000"/>
                        </a:schemeClr>
                      </a:solidFill>
                    </a:ln>
                    <a:effectLst/>
                  </c:spPr>
                </c15:leaderLines>
              </c:ext>
            </c:extLst>
          </c:dLbls>
          <c:cat>
            <c:strRef>
              <c:f>[决算图标.xlsx]部门!$B$87:$B$89</c:f>
              <c:strCache>
                <c:ptCount val="3"/>
                <c:pt idx="0">
                  <c:v>因公出国（境）费用</c:v>
                </c:pt>
                <c:pt idx="1">
                  <c:v>公务用车购置及运行费</c:v>
                </c:pt>
                <c:pt idx="2">
                  <c:v>公务接待费</c:v>
                </c:pt>
              </c:strCache>
            </c:strRef>
          </c:cat>
          <c:val>
            <c:numRef>
              <c:f>[决算图标.xlsx]部门!$C$87:$C$89</c:f>
              <c:numCache>
                <c:formatCode>General</c:formatCode>
                <c:ptCount val="3"/>
                <c:pt idx="0">
                  <c:v>0</c:v>
                </c:pt>
                <c:pt idx="1">
                  <c:v>1.36</c:v>
                </c:pt>
                <c:pt idx="2">
                  <c:v>0</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18057632-df4f-4b24-880d-3dcb2d534478}"/>
      </c:ext>
    </c:extLst>
  </c:chart>
  <c:spPr>
    <a:solidFill>
      <a:schemeClr val="accent1"/>
    </a:solidFill>
    <a:ln w="9525" cap="flat" cmpd="sng" algn="ctr">
      <a:solidFill>
        <a:schemeClr val="accent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58</Pages>
  <Words>3119</Words>
  <Characters>3267</Characters>
  <Lines>61</Lines>
  <Paragraphs>17</Paragraphs>
  <TotalTime>164</TotalTime>
  <ScaleCrop>false</ScaleCrop>
  <LinksUpToDate>false</LinksUpToDate>
  <CharactersWithSpaces>3307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炗垚晖煌</cp:lastModifiedBy>
  <cp:lastPrinted>2022-09-29T00:54:00Z</cp:lastPrinted>
  <dcterms:modified xsi:type="dcterms:W3CDTF">2025-03-04T06:18:46Z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DE62A4ADE32040BCA42D279462AE0CA3_13</vt:lpwstr>
  </property>
  <property fmtid="{D5CDD505-2E9C-101B-9397-08002B2CF9AE}" pid="4" name="KSOTemplateDocerSaveRecord">
    <vt:lpwstr>eyJoZGlkIjoiMzdiYThiOGNkNDA5YjIxZmM4ZjMzZjc5NmI4MGJlMDgiLCJ1c2VySWQiOiIxMjIxNzg0ODU3In0=</vt:lpwstr>
  </property>
</Properties>
</file>