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70" w:lineRule="atLeast"/>
        <w:ind w:left="0" w:right="0" w:firstLine="0"/>
        <w:rPr>
          <w:rFonts w:ascii="Arial" w:hAnsi="Arial" w:eastAsia="Arial" w:cs="Arial"/>
          <w:i w:val="0"/>
          <w:iCs w:val="0"/>
          <w:caps w:val="0"/>
          <w:color w:val="666666"/>
          <w:spacing w:val="0"/>
          <w:sz w:val="24"/>
          <w:szCs w:val="24"/>
        </w:rPr>
      </w:pPr>
      <w:bookmarkStart w:id="0" w:name="_GoBack"/>
      <w:r>
        <w:rPr>
          <w:rFonts w:ascii="黑体" w:hAnsi="宋体" w:eastAsia="黑体" w:cs="黑体"/>
          <w:b w:val="0"/>
          <w:bCs w:val="0"/>
          <w:i w:val="0"/>
          <w:iCs w:val="0"/>
          <w:caps w:val="0"/>
          <w:color w:val="666666"/>
          <w:spacing w:val="0"/>
          <w:sz w:val="31"/>
          <w:szCs w:val="31"/>
          <w:bdr w:val="none" w:color="auto" w:sz="0" w:space="0"/>
          <w:shd w:val="clear" w:fill="FFFFFF"/>
        </w:rPr>
        <w:t>附件</w:t>
      </w:r>
      <w:r>
        <w:rPr>
          <w:rFonts w:hint="eastAsia" w:ascii="黑体" w:hAnsi="宋体" w:eastAsia="黑体" w:cs="黑体"/>
          <w:b w:val="0"/>
          <w:bCs w:val="0"/>
          <w:i w:val="0"/>
          <w:iCs w:val="0"/>
          <w:caps w:val="0"/>
          <w:color w:val="666666"/>
          <w:spacing w:val="0"/>
          <w:sz w:val="31"/>
          <w:szCs w:val="31"/>
          <w:bdr w:val="none" w:color="auto" w:sz="0" w:space="0"/>
          <w:shd w:val="clear" w:fill="FFFFFF"/>
        </w:rPr>
        <w:t>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70" w:lineRule="atLeast"/>
        <w:ind w:left="0" w:right="0" w:firstLine="0"/>
        <w:jc w:val="center"/>
        <w:rPr>
          <w:rFonts w:hint="default" w:ascii="Arial" w:hAnsi="Arial" w:eastAsia="Arial" w:cs="Arial"/>
          <w:i w:val="0"/>
          <w:iCs w:val="0"/>
          <w:caps w:val="0"/>
          <w:color w:val="666666"/>
          <w:spacing w:val="0"/>
          <w:sz w:val="24"/>
          <w:szCs w:val="24"/>
        </w:rPr>
      </w:pPr>
      <w:r>
        <w:rPr>
          <w:rFonts w:ascii="方正小标宋简体" w:hAnsi="方正小标宋简体" w:eastAsia="方正小标宋简体" w:cs="方正小标宋简体"/>
          <w:i w:val="0"/>
          <w:iCs w:val="0"/>
          <w:caps w:val="0"/>
          <w:color w:val="666666"/>
          <w:spacing w:val="0"/>
          <w:sz w:val="43"/>
          <w:szCs w:val="43"/>
          <w:bdr w:val="none" w:color="auto" w:sz="0" w:space="0"/>
          <w:shd w:val="clear" w:fill="FFFFFF"/>
        </w:rPr>
        <w:t>养老机构优惠扶持政策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70" w:lineRule="atLeast"/>
        <w:ind w:left="0" w:right="0" w:firstLine="645"/>
        <w:jc w:val="center"/>
        <w:rPr>
          <w:rFonts w:hint="default" w:ascii="Arial" w:hAnsi="Arial" w:eastAsia="Arial" w:cs="Arial"/>
          <w:i w:val="0"/>
          <w:iCs w:val="0"/>
          <w:caps w:val="0"/>
          <w:color w:val="666666"/>
          <w:spacing w:val="0"/>
          <w:sz w:val="24"/>
          <w:szCs w:val="24"/>
        </w:rPr>
      </w:pPr>
      <w:r>
        <w:rPr>
          <w:rFonts w:ascii="Calibri" w:hAnsi="Calibri" w:eastAsia="Arial" w:cs="Calibri"/>
          <w:i w:val="0"/>
          <w:iCs w:val="0"/>
          <w:caps w:val="0"/>
          <w:color w:val="666666"/>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70" w:lineRule="atLeast"/>
        <w:ind w:left="0" w:right="0" w:firstLine="645"/>
        <w:rPr>
          <w:rFonts w:hint="default" w:ascii="Arial" w:hAnsi="Arial" w:eastAsia="Arial" w:cs="Arial"/>
          <w:i w:val="0"/>
          <w:iCs w:val="0"/>
          <w:caps w:val="0"/>
          <w:color w:val="666666"/>
          <w:spacing w:val="0"/>
          <w:sz w:val="24"/>
          <w:szCs w:val="24"/>
        </w:rPr>
      </w:pPr>
      <w:r>
        <w:rPr>
          <w:rFonts w:ascii="仿宋_GB2312" w:hAnsi="Arial" w:eastAsia="仿宋_GB2312" w:cs="仿宋_GB2312"/>
          <w:i w:val="0"/>
          <w:iCs w:val="0"/>
          <w:caps w:val="0"/>
          <w:color w:val="666666"/>
          <w:spacing w:val="0"/>
          <w:sz w:val="31"/>
          <w:szCs w:val="31"/>
          <w:bdr w:val="none" w:color="auto" w:sz="0" w:space="0"/>
          <w:shd w:val="clear" w:fill="FFFFFF"/>
        </w:rPr>
        <w:t>养老机构依法享受国家规定优惠政策和</w:t>
      </w:r>
      <w:r>
        <w:rPr>
          <w:rFonts w:hint="default" w:ascii="仿宋_GB2312" w:hAnsi="Arial" w:eastAsia="仿宋_GB2312" w:cs="仿宋_GB2312"/>
          <w:i w:val="0"/>
          <w:iCs w:val="0"/>
          <w:caps w:val="0"/>
          <w:color w:val="666666"/>
          <w:spacing w:val="0"/>
          <w:sz w:val="31"/>
          <w:szCs w:val="31"/>
          <w:bdr w:val="none" w:color="auto" w:sz="0" w:space="0"/>
          <w:shd w:val="clear" w:fill="FFFFFF"/>
        </w:rPr>
        <w:t>各地制定出台的建设、运营等扶持政策。主要有: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45"/>
        <w:rPr>
          <w:rFonts w:hint="default" w:ascii="Arial" w:hAnsi="Arial" w:eastAsia="Arial" w:cs="Arial"/>
          <w:i w:val="0"/>
          <w:iCs w:val="0"/>
          <w:caps w:val="0"/>
          <w:color w:val="666666"/>
          <w:spacing w:val="0"/>
          <w:sz w:val="24"/>
          <w:szCs w:val="24"/>
        </w:rPr>
      </w:pPr>
      <w:r>
        <w:rPr>
          <w:rFonts w:hint="default" w:ascii="仿宋_GB2312" w:hAnsi="Arial" w:eastAsia="仿宋_GB2312" w:cs="仿宋_GB2312"/>
          <w:i w:val="0"/>
          <w:iCs w:val="0"/>
          <w:caps w:val="0"/>
          <w:color w:val="666666"/>
          <w:spacing w:val="0"/>
          <w:sz w:val="31"/>
          <w:szCs w:val="31"/>
          <w:bdr w:val="none" w:color="auto" w:sz="0" w:space="0"/>
          <w:shd w:val="clear" w:fill="FFFFFF"/>
        </w:rPr>
        <w:t>1.根据《国务院办公厅关于推进养老服务发展的意见》（国办发〔2019〕5号）、《四川省人民政府关于加快发展养老服务业的实施意见》（川府发〔2014〕8号）、《四川省人民政府办公厅转发民政厅等部门关于四川省2015—2017年养老服务体系建设重点任务安排意见的通知》（川办函〔2015〕57号）等政策规定，对符合条件的养老机构享受一次性建设补贴、运营补贴及政策扶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45"/>
        <w:rPr>
          <w:rFonts w:hint="default" w:ascii="Arial" w:hAnsi="Arial" w:eastAsia="Arial" w:cs="Arial"/>
          <w:i w:val="0"/>
          <w:iCs w:val="0"/>
          <w:caps w:val="0"/>
          <w:color w:val="666666"/>
          <w:spacing w:val="0"/>
          <w:sz w:val="24"/>
          <w:szCs w:val="24"/>
        </w:rPr>
      </w:pPr>
      <w:r>
        <w:rPr>
          <w:rFonts w:hint="default" w:ascii="仿宋_GB2312" w:hAnsi="Arial" w:eastAsia="仿宋_GB2312" w:cs="仿宋_GB2312"/>
          <w:i w:val="0"/>
          <w:iCs w:val="0"/>
          <w:caps w:val="0"/>
          <w:color w:val="666666"/>
          <w:spacing w:val="0"/>
          <w:sz w:val="31"/>
          <w:szCs w:val="31"/>
          <w:bdr w:val="none" w:color="auto" w:sz="0" w:space="0"/>
          <w:shd w:val="clear" w:fill="FFFFFF"/>
        </w:rPr>
        <w:t>2.根据《国务院办公厅关于推进养老服务发展的意见》（国办发〔2019〕5号）、《四川省人民政府关于印发&lt;四川省“十三五”老龄事业发展和养老体系建设规划&gt;的通知》(川府发〔2017〕55号)等政策规定,对符合条件的养老机构，享受土地保障政策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45"/>
        <w:rPr>
          <w:rFonts w:hint="default" w:ascii="Arial" w:hAnsi="Arial" w:eastAsia="Arial" w:cs="Arial"/>
          <w:i w:val="0"/>
          <w:iCs w:val="0"/>
          <w:caps w:val="0"/>
          <w:color w:val="666666"/>
          <w:spacing w:val="0"/>
          <w:sz w:val="24"/>
          <w:szCs w:val="24"/>
        </w:rPr>
      </w:pPr>
      <w:r>
        <w:rPr>
          <w:rFonts w:hint="default" w:ascii="仿宋_GB2312" w:hAnsi="Arial" w:eastAsia="仿宋_GB2312" w:cs="仿宋_GB2312"/>
          <w:i w:val="0"/>
          <w:iCs w:val="0"/>
          <w:caps w:val="0"/>
          <w:color w:val="666666"/>
          <w:spacing w:val="0"/>
          <w:sz w:val="31"/>
          <w:szCs w:val="31"/>
          <w:bdr w:val="none" w:color="auto" w:sz="0" w:space="0"/>
          <w:shd w:val="clear" w:fill="FFFFFF"/>
        </w:rPr>
        <w:t>3.根据《国务院办公厅关于推进养老服务发展的意见》（国办发〔2019〕5号）、《四川省人民政府关于印发&lt;四川省“十三五”老龄事业发展和养老体系建设规划&gt;的通知》(川府发〔2017〕55号)、《四川省人民政府办公厅关于全面放开养老服务市场提升养老服务质量的实施意见》（川办发〔2018〕5号）等政策规定,对符合条件的养老机构，享受税收优惠政策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70" w:lineRule="atLeast"/>
        <w:ind w:left="0" w:right="0" w:firstLine="645"/>
        <w:rPr>
          <w:rFonts w:hint="default" w:ascii="Arial" w:hAnsi="Arial" w:eastAsia="Arial" w:cs="Arial"/>
          <w:i w:val="0"/>
          <w:iCs w:val="0"/>
          <w:caps w:val="0"/>
          <w:color w:val="666666"/>
          <w:spacing w:val="0"/>
          <w:sz w:val="24"/>
          <w:szCs w:val="24"/>
        </w:rPr>
      </w:pPr>
      <w:r>
        <w:rPr>
          <w:rFonts w:hint="default" w:ascii="仿宋_GB2312" w:hAnsi="Arial" w:eastAsia="仿宋_GB2312" w:cs="仿宋_GB2312"/>
          <w:i w:val="0"/>
          <w:iCs w:val="0"/>
          <w:caps w:val="0"/>
          <w:color w:val="666666"/>
          <w:spacing w:val="0"/>
          <w:sz w:val="31"/>
          <w:szCs w:val="31"/>
          <w:bdr w:val="none" w:color="auto" w:sz="0" w:space="0"/>
          <w:shd w:val="clear" w:fill="FFFFFF"/>
        </w:rPr>
        <w:t>4.根据《国务院办公厅关于推进养老服务发展的意见》（国办发〔2019〕5号）、《四川省人民政府办公厅关于全面放开养老服务市场提升养老服务质量的实施意见》(川办发〔2018〕5号)等政策规定,对符合条件的养老机构，享受金融政策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70" w:lineRule="atLeast"/>
        <w:ind w:left="0" w:right="0" w:firstLine="645"/>
        <w:rPr>
          <w:rFonts w:hint="default" w:ascii="Arial" w:hAnsi="Arial" w:eastAsia="Arial" w:cs="Arial"/>
          <w:i w:val="0"/>
          <w:iCs w:val="0"/>
          <w:caps w:val="0"/>
          <w:color w:val="666666"/>
          <w:spacing w:val="0"/>
          <w:sz w:val="24"/>
          <w:szCs w:val="24"/>
        </w:rPr>
      </w:pPr>
      <w:r>
        <w:rPr>
          <w:rFonts w:hint="default" w:ascii="仿宋_GB2312" w:hAnsi="Arial" w:eastAsia="仿宋_GB2312" w:cs="仿宋_GB2312"/>
          <w:i w:val="0"/>
          <w:iCs w:val="0"/>
          <w:caps w:val="0"/>
          <w:color w:val="666666"/>
          <w:spacing w:val="0"/>
          <w:sz w:val="31"/>
          <w:szCs w:val="31"/>
          <w:bdr w:val="none" w:color="auto" w:sz="0" w:space="0"/>
          <w:shd w:val="clear" w:fill="FFFFFF"/>
        </w:rPr>
        <w:t>5.</w:t>
      </w:r>
      <w:r>
        <w:rPr>
          <w:rFonts w:ascii="仿宋" w:hAnsi="仿宋" w:eastAsia="仿宋" w:cs="仿宋"/>
          <w:i w:val="0"/>
          <w:iCs w:val="0"/>
          <w:caps w:val="0"/>
          <w:color w:val="666666"/>
          <w:spacing w:val="0"/>
          <w:sz w:val="31"/>
          <w:szCs w:val="31"/>
          <w:bdr w:val="none" w:color="auto" w:sz="0" w:space="0"/>
          <w:shd w:val="clear" w:fill="FFFFFF"/>
        </w:rPr>
        <w:t>对符合条件的养老机构，享受水、电、燃气、有线电视等价格优惠政策。</w:t>
      </w:r>
    </w:p>
    <w:p>
      <w:pPr>
        <w:shd w:val="clear"/>
      </w:pPr>
    </w:p>
    <w:bookmarkEnd w:id="0"/>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3ZDE5ZmYzMjJhZGI1ZGQwOWZhZGYzMWNlZWNlYmQifQ=="/>
  </w:docVars>
  <w:rsids>
    <w:rsidRoot w:val="00000000"/>
    <w:rsid w:val="3D436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2023-06-15T07:42:19Z</dcterms:created>
  <dc:creator>Administrator</dc:creator>
  <cp:lastModifiedBy>炗垚晖煌</cp:lastModifiedBy>
  <dcterms:modified xsi:type="dcterms:W3CDTF">2023-06-15T07:43:07Z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771C46AF8A914986A4685C3B52DD2FCF_12</vt:lpwstr>
  </property>
</Properties>
</file>