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D8A8E">
      <w:pPr>
        <w:widowControl/>
        <w:jc w:val="left"/>
        <w:rPr>
          <w:rStyle w:val="32"/>
          <w:rFonts w:hint="eastAsia" w:ascii="思源黑体 CN Normal" w:hAnsi="思源黑体 CN Normal" w:eastAsia="思源黑体 CN Normal" w:cs="思源黑体 CN Normal"/>
        </w:rPr>
      </w:pPr>
    </w:p>
    <w:p w14:paraId="06638D99">
      <w:pPr>
        <w:pStyle w:val="3"/>
        <w:numPr>
          <w:ilvl w:val="0"/>
          <w:numId w:val="1"/>
        </w:numPr>
        <w:jc w:val="center"/>
        <w:rPr>
          <w:rFonts w:hint="eastAsia" w:ascii="黑体" w:hAnsi="黑体" w:eastAsia="黑体" w:cs="黑体"/>
          <w:b w:val="0"/>
          <w:bCs w:val="0"/>
        </w:rPr>
      </w:pPr>
      <w:bookmarkStart w:id="0" w:name="_Toc111208510"/>
      <w:bookmarkStart w:id="1" w:name="_Toc25539"/>
      <w:r>
        <w:rPr>
          <w:rFonts w:hint="eastAsia" w:ascii="黑体" w:hAnsi="黑体" w:eastAsia="黑体" w:cs="黑体"/>
          <w:b w:val="0"/>
          <w:bCs w:val="0"/>
        </w:rPr>
        <w:t>附件</w:t>
      </w:r>
      <w:bookmarkEnd w:id="0"/>
      <w:bookmarkEnd w:id="1"/>
    </w:p>
    <w:p w14:paraId="49C80F44">
      <w:pPr>
        <w:rPr>
          <w:rFonts w:hint="eastAsia"/>
        </w:rPr>
      </w:pPr>
      <w:r>
        <w:rPr>
          <w:rFonts w:hint="default" w:ascii="黑体" w:hAnsi="宋体" w:eastAsia="黑体" w:cs="黑体"/>
          <w:color w:val="000000"/>
          <w:kern w:val="0"/>
          <w:sz w:val="31"/>
          <w:szCs w:val="31"/>
          <w:lang w:val="en-US" w:eastAsia="zh-CN" w:bidi="ar"/>
        </w:rPr>
        <w:t>附件1</w:t>
      </w:r>
    </w:p>
    <w:p w14:paraId="1CA64DD1">
      <w:pPr>
        <w:keepNext w:val="0"/>
        <w:keepLines w:val="0"/>
        <w:widowControl/>
        <w:suppressLineNumbers w:val="0"/>
        <w:jc w:val="center"/>
      </w:pPr>
      <w:r>
        <w:rPr>
          <w:rFonts w:hint="default" w:ascii="方正小标宋_GBK" w:hAnsi="方正小标宋_GBK" w:eastAsia="方正小标宋_GBK" w:cs="方正小标宋_GBK"/>
          <w:color w:val="000000"/>
          <w:kern w:val="0"/>
          <w:sz w:val="43"/>
          <w:szCs w:val="43"/>
          <w:lang w:val="en-US" w:eastAsia="zh-CN" w:bidi="ar"/>
        </w:rPr>
        <w:t>渠县人大常委会办公室</w:t>
      </w:r>
    </w:p>
    <w:p w14:paraId="63520902">
      <w:pPr>
        <w:keepNext w:val="0"/>
        <w:keepLines w:val="0"/>
        <w:widowControl/>
        <w:suppressLineNumbers w:val="0"/>
        <w:jc w:val="center"/>
      </w:pPr>
      <w:bookmarkStart w:id="6" w:name="_GoBack"/>
      <w:r>
        <w:rPr>
          <w:rFonts w:hint="eastAsia" w:ascii="方正小标宋_GBK" w:hAnsi="方正小标宋_GBK" w:eastAsia="方正小标宋_GBK" w:cs="方正小标宋_GBK"/>
          <w:color w:val="000000"/>
          <w:kern w:val="0"/>
          <w:sz w:val="43"/>
          <w:szCs w:val="43"/>
          <w:lang w:val="en-US" w:eastAsia="zh-CN" w:bidi="ar"/>
        </w:rPr>
        <w:t>2024年度部门预算绩效评价报告</w:t>
      </w:r>
      <w:bookmarkEnd w:id="6"/>
    </w:p>
    <w:p w14:paraId="193D087B">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rPr>
          <w:rFonts w:hint="default" w:ascii="方正黑体_GBK" w:hAnsi="方正黑体_GBK" w:eastAsia="方正黑体_GBK" w:cs="方正黑体_GBK"/>
          <w:color w:val="000000"/>
          <w:kern w:val="0"/>
          <w:sz w:val="31"/>
          <w:szCs w:val="31"/>
          <w:lang w:val="en-US" w:eastAsia="zh-CN" w:bidi="ar"/>
        </w:rPr>
      </w:pPr>
    </w:p>
    <w:p w14:paraId="5AE8471A">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一、部门（单位）基本情况</w:t>
      </w:r>
    </w:p>
    <w:p w14:paraId="31279C38">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方正楷体_GBK" w:hAnsi="方正楷体_GBK" w:eastAsia="方正楷体_GBK" w:cs="方正楷体_GBK"/>
          <w:color w:val="000000"/>
          <w:kern w:val="0"/>
          <w:sz w:val="31"/>
          <w:szCs w:val="31"/>
          <w:lang w:val="en-US" w:eastAsia="zh-CN" w:bidi="ar"/>
        </w:rPr>
        <w:t>（一）机构组成</w:t>
      </w:r>
    </w:p>
    <w:p w14:paraId="176A2F35">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方正仿宋_GBK" w:hAnsi="方正仿宋_GBK" w:eastAsia="方正仿宋_GBK" w:cs="方正仿宋_GBK"/>
          <w:color w:val="000000"/>
          <w:kern w:val="0"/>
          <w:sz w:val="31"/>
          <w:szCs w:val="31"/>
          <w:lang w:val="en-US" w:eastAsia="zh-CN" w:bidi="ar"/>
        </w:rPr>
        <w:t>渠县人民代表大会常务委员会是对县人民代表大会负责并</w:t>
      </w:r>
      <w:r>
        <w:rPr>
          <w:rFonts w:hint="eastAsia" w:ascii="方正仿宋_GBK" w:hAnsi="方正仿宋_GBK" w:eastAsia="方正仿宋_GBK" w:cs="方正仿宋_GBK"/>
          <w:color w:val="000000"/>
          <w:kern w:val="0"/>
          <w:sz w:val="31"/>
          <w:szCs w:val="31"/>
          <w:lang w:val="en-US" w:eastAsia="zh-CN" w:bidi="ar"/>
        </w:rPr>
        <w:t>报告工作。内设五委一室，分别为：常务委员会办公室、预算工委、代表工委、内司工委、教工委、农工委。所属事业单位</w:t>
      </w: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个，财政经济咨询服务中心，为财政拨款预算单位。</w:t>
      </w:r>
    </w:p>
    <w:p w14:paraId="6A68D28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方正楷体_GBK" w:hAnsi="方正楷体_GBK" w:eastAsia="方正楷体_GBK" w:cs="方正楷体_GBK"/>
          <w:color w:val="000000"/>
          <w:kern w:val="0"/>
          <w:sz w:val="31"/>
          <w:szCs w:val="31"/>
          <w:lang w:val="en-US" w:eastAsia="zh-CN" w:bidi="ar"/>
        </w:rPr>
        <w:t>（二）机构职能</w:t>
      </w:r>
    </w:p>
    <w:p w14:paraId="63C7DC2B">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在本行政区域内，保证宪法、法律、行政法规和上级人民代表大会及其常委会决议的遵守和执行；</w:t>
      </w:r>
    </w:p>
    <w:p w14:paraId="2EAD97BD">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领导、主持县人民代表大会代表的选举；</w:t>
      </w:r>
    </w:p>
    <w:p w14:paraId="4EA34A41">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召集县人民代表大会会议；</w:t>
      </w:r>
    </w:p>
    <w:p w14:paraId="63EE43A0">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4.</w:t>
      </w:r>
      <w:r>
        <w:rPr>
          <w:rFonts w:hint="default" w:ascii="方正仿宋_GBK" w:hAnsi="方正仿宋_GBK" w:eastAsia="方正仿宋_GBK" w:cs="方正仿宋_GBK"/>
          <w:color w:val="000000"/>
          <w:kern w:val="0"/>
          <w:sz w:val="31"/>
          <w:szCs w:val="31"/>
          <w:lang w:val="en-US" w:eastAsia="zh-CN" w:bidi="ar"/>
        </w:rPr>
        <w:t>讨论、决定本县内的政治、经济、教育、科学、文化、卫</w:t>
      </w:r>
      <w:r>
        <w:rPr>
          <w:rFonts w:hint="eastAsia" w:ascii="方正仿宋_GBK" w:hAnsi="方正仿宋_GBK" w:eastAsia="方正仿宋_GBK" w:cs="方正仿宋_GBK"/>
          <w:color w:val="000000"/>
          <w:kern w:val="0"/>
          <w:sz w:val="31"/>
          <w:szCs w:val="31"/>
          <w:lang w:val="en-US" w:eastAsia="zh-CN" w:bidi="ar"/>
        </w:rPr>
        <w:t>生、环境和资源保护、民政、民族等工作的重大事项；</w:t>
      </w:r>
    </w:p>
    <w:p w14:paraId="29D233D1">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5.</w:t>
      </w:r>
      <w:r>
        <w:rPr>
          <w:rFonts w:hint="eastAsia" w:ascii="方正仿宋_GBK" w:hAnsi="方正仿宋_GBK" w:eastAsia="方正仿宋_GBK" w:cs="方正仿宋_GBK"/>
          <w:color w:val="000000"/>
          <w:kern w:val="0"/>
          <w:sz w:val="31"/>
          <w:szCs w:val="31"/>
          <w:lang w:val="en-US" w:eastAsia="zh-CN" w:bidi="ar"/>
        </w:rPr>
        <w:t>根据县人民政府的建议，决定对本县内的国民经济和社会发展计划、预算的部分变更；</w:t>
      </w:r>
    </w:p>
    <w:p w14:paraId="76D0F446">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监督县人民政府、人民法院和人民检察院的工作，联系县人民代表大会代表，受理人民群众对上述机关和国家工作人员的申诉和意见；</w:t>
      </w:r>
    </w:p>
    <w:p w14:paraId="0925B976">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7.</w:t>
      </w:r>
      <w:r>
        <w:rPr>
          <w:rFonts w:hint="eastAsia" w:ascii="方正仿宋_GBK" w:hAnsi="方正仿宋_GBK" w:eastAsia="方正仿宋_GBK" w:cs="方正仿宋_GBK"/>
          <w:color w:val="000000"/>
          <w:kern w:val="0"/>
          <w:sz w:val="31"/>
          <w:szCs w:val="31"/>
          <w:lang w:val="en-US" w:eastAsia="zh-CN" w:bidi="ar"/>
        </w:rPr>
        <w:t>撤销乡镇人民代表大会及人大主席团的不适当的决议；撤销县人民政府的不适当的决议和命令。</w:t>
      </w:r>
    </w:p>
    <w:p w14:paraId="761314BA">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方正楷体_GBK" w:hAnsi="方正楷体_GBK" w:eastAsia="方正楷体_GBK" w:cs="方正楷体_GBK"/>
          <w:color w:val="000000"/>
          <w:kern w:val="0"/>
          <w:sz w:val="31"/>
          <w:szCs w:val="31"/>
          <w:lang w:val="en-US" w:eastAsia="zh-CN" w:bidi="ar"/>
        </w:rPr>
        <w:t>（三）人员概况</w:t>
      </w:r>
    </w:p>
    <w:p w14:paraId="0872A094">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截至</w:t>
      </w: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年末，渠县人民代表大会常务委员会编制总数</w:t>
      </w:r>
      <w:r>
        <w:rPr>
          <w:rFonts w:hint="default" w:ascii="Times New Roman" w:hAnsi="Times New Roman" w:eastAsia="宋体" w:cs="Times New Roman"/>
          <w:color w:val="000000"/>
          <w:kern w:val="0"/>
          <w:sz w:val="31"/>
          <w:szCs w:val="31"/>
          <w:lang w:val="en-US" w:eastAsia="zh-CN" w:bidi="ar"/>
        </w:rPr>
        <w:t>37</w:t>
      </w:r>
      <w:r>
        <w:rPr>
          <w:rFonts w:hint="eastAsia" w:ascii="方正仿宋_GBK" w:hAnsi="方正仿宋_GBK" w:eastAsia="方正仿宋_GBK" w:cs="方正仿宋_GBK"/>
          <w:color w:val="000000"/>
          <w:kern w:val="0"/>
          <w:sz w:val="31"/>
          <w:szCs w:val="31"/>
          <w:lang w:val="en-US" w:eastAsia="zh-CN" w:bidi="ar"/>
        </w:rPr>
        <w:t>人，其中行政编制</w:t>
      </w:r>
      <w:r>
        <w:rPr>
          <w:rFonts w:hint="default" w:ascii="Times New Roman" w:hAnsi="Times New Roman" w:eastAsia="宋体" w:cs="Times New Roman"/>
          <w:color w:val="000000"/>
          <w:kern w:val="0"/>
          <w:sz w:val="31"/>
          <w:szCs w:val="31"/>
          <w:lang w:val="en-US" w:eastAsia="zh-CN" w:bidi="ar"/>
        </w:rPr>
        <w:t>29</w:t>
      </w:r>
      <w:r>
        <w:rPr>
          <w:rFonts w:hint="eastAsia" w:ascii="方正仿宋_GBK" w:hAnsi="方正仿宋_GBK" w:eastAsia="方正仿宋_GBK" w:cs="方正仿宋_GBK"/>
          <w:color w:val="000000"/>
          <w:kern w:val="0"/>
          <w:sz w:val="31"/>
          <w:szCs w:val="31"/>
          <w:lang w:val="en-US" w:eastAsia="zh-CN" w:bidi="ar"/>
        </w:rPr>
        <w:t>人，非参公事业人员</w:t>
      </w:r>
      <w:r>
        <w:rPr>
          <w:rFonts w:hint="default" w:ascii="Times New Roman" w:hAnsi="Times New Roman" w:eastAsia="宋体" w:cs="Times New Roman"/>
          <w:color w:val="000000"/>
          <w:kern w:val="0"/>
          <w:sz w:val="31"/>
          <w:szCs w:val="31"/>
          <w:lang w:val="en-US" w:eastAsia="zh-CN" w:bidi="ar"/>
        </w:rPr>
        <w:t>4</w:t>
      </w:r>
      <w:r>
        <w:rPr>
          <w:rFonts w:hint="eastAsia" w:ascii="方正仿宋_GBK" w:hAnsi="方正仿宋_GBK" w:eastAsia="方正仿宋_GBK" w:cs="方正仿宋_GBK"/>
          <w:color w:val="000000"/>
          <w:kern w:val="0"/>
          <w:sz w:val="31"/>
          <w:szCs w:val="31"/>
          <w:lang w:val="en-US" w:eastAsia="zh-CN" w:bidi="ar"/>
        </w:rPr>
        <w:t>人，工勤编制</w:t>
      </w:r>
      <w:r>
        <w:rPr>
          <w:rFonts w:hint="default" w:ascii="Times New Roman" w:hAnsi="Times New Roman" w:eastAsia="宋体" w:cs="Times New Roman"/>
          <w:color w:val="000000"/>
          <w:kern w:val="0"/>
          <w:sz w:val="31"/>
          <w:szCs w:val="31"/>
          <w:lang w:val="en-US" w:eastAsia="zh-CN" w:bidi="ar"/>
        </w:rPr>
        <w:t>4</w:t>
      </w:r>
      <w:r>
        <w:rPr>
          <w:rFonts w:hint="eastAsia" w:ascii="方正仿宋_GBK" w:hAnsi="方正仿宋_GBK" w:eastAsia="方正仿宋_GBK" w:cs="方正仿宋_GBK"/>
          <w:color w:val="000000"/>
          <w:kern w:val="0"/>
          <w:sz w:val="31"/>
          <w:szCs w:val="31"/>
          <w:lang w:val="en-US" w:eastAsia="zh-CN" w:bidi="ar"/>
        </w:rPr>
        <w:t>人。实际财政供养人员</w:t>
      </w:r>
      <w:r>
        <w:rPr>
          <w:rFonts w:hint="default" w:ascii="Times New Roman" w:hAnsi="Times New Roman" w:eastAsia="宋体" w:cs="Times New Roman"/>
          <w:color w:val="000000"/>
          <w:kern w:val="0"/>
          <w:sz w:val="31"/>
          <w:szCs w:val="31"/>
          <w:lang w:val="en-US" w:eastAsia="zh-CN" w:bidi="ar"/>
        </w:rPr>
        <w:t>47</w:t>
      </w:r>
      <w:r>
        <w:rPr>
          <w:rFonts w:hint="eastAsia" w:ascii="方正仿宋_GBK" w:hAnsi="方正仿宋_GBK" w:eastAsia="方正仿宋_GBK" w:cs="方正仿宋_GBK"/>
          <w:color w:val="000000"/>
          <w:kern w:val="0"/>
          <w:sz w:val="31"/>
          <w:szCs w:val="31"/>
          <w:lang w:val="en-US" w:eastAsia="zh-CN" w:bidi="ar"/>
        </w:rPr>
        <w:t>人，其中在职</w:t>
      </w:r>
      <w:r>
        <w:rPr>
          <w:rFonts w:hint="default" w:ascii="Times New Roman" w:hAnsi="Times New Roman" w:eastAsia="宋体" w:cs="Times New Roman"/>
          <w:color w:val="000000"/>
          <w:kern w:val="0"/>
          <w:sz w:val="31"/>
          <w:szCs w:val="31"/>
          <w:lang w:val="en-US" w:eastAsia="zh-CN" w:bidi="ar"/>
        </w:rPr>
        <w:t>43</w:t>
      </w:r>
      <w:r>
        <w:rPr>
          <w:rFonts w:hint="eastAsia" w:ascii="方正仿宋_GBK" w:hAnsi="方正仿宋_GBK" w:eastAsia="方正仿宋_GBK" w:cs="方正仿宋_GBK"/>
          <w:color w:val="000000"/>
          <w:kern w:val="0"/>
          <w:sz w:val="31"/>
          <w:szCs w:val="31"/>
          <w:lang w:val="en-US" w:eastAsia="zh-CN" w:bidi="ar"/>
        </w:rPr>
        <w:t>人，遗属人员</w:t>
      </w:r>
      <w:r>
        <w:rPr>
          <w:rFonts w:hint="default" w:ascii="Times New Roman" w:hAnsi="Times New Roman" w:eastAsia="宋体" w:cs="Times New Roman"/>
          <w:color w:val="000000"/>
          <w:kern w:val="0"/>
          <w:sz w:val="31"/>
          <w:szCs w:val="31"/>
          <w:lang w:val="en-US" w:eastAsia="zh-CN" w:bidi="ar"/>
        </w:rPr>
        <w:t>4</w:t>
      </w:r>
      <w:r>
        <w:rPr>
          <w:rFonts w:hint="eastAsia" w:ascii="方正仿宋_GBK" w:hAnsi="方正仿宋_GBK" w:eastAsia="方正仿宋_GBK" w:cs="方正仿宋_GBK"/>
          <w:color w:val="000000"/>
          <w:kern w:val="0"/>
          <w:sz w:val="31"/>
          <w:szCs w:val="31"/>
          <w:lang w:val="en-US" w:eastAsia="zh-CN" w:bidi="ar"/>
        </w:rPr>
        <w:t>人，退休</w:t>
      </w:r>
      <w:r>
        <w:rPr>
          <w:rFonts w:hint="default" w:ascii="Times New Roman" w:hAnsi="Times New Roman" w:eastAsia="宋体" w:cs="Times New Roman"/>
          <w:color w:val="000000"/>
          <w:kern w:val="0"/>
          <w:sz w:val="31"/>
          <w:szCs w:val="31"/>
          <w:lang w:val="en-US" w:eastAsia="zh-CN" w:bidi="ar"/>
        </w:rPr>
        <w:t>61</w:t>
      </w:r>
      <w:r>
        <w:rPr>
          <w:rFonts w:hint="eastAsia" w:ascii="方正仿宋_GBK" w:hAnsi="方正仿宋_GBK" w:eastAsia="方正仿宋_GBK" w:cs="方正仿宋_GBK"/>
          <w:color w:val="000000"/>
          <w:kern w:val="0"/>
          <w:sz w:val="31"/>
          <w:szCs w:val="31"/>
          <w:lang w:val="en-US" w:eastAsia="zh-CN" w:bidi="ar"/>
        </w:rPr>
        <w:t>人（已转由社保局发放退休金）。</w:t>
      </w:r>
    </w:p>
    <w:p w14:paraId="52A74FE7">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二、部门资金收支情况</w:t>
      </w:r>
    </w:p>
    <w:p w14:paraId="2D9B4ADC">
      <w:pPr>
        <w:keepNext w:val="0"/>
        <w:keepLines w:val="0"/>
        <w:pageBreakBefore w:val="0"/>
        <w:widowControl/>
        <w:suppressLineNumbers w:val="0"/>
        <w:kinsoku/>
        <w:wordWrap/>
        <w:overflowPunct/>
        <w:topLinePunct w:val="0"/>
        <w:autoSpaceDE/>
        <w:autoSpaceDN/>
        <w:bidi w:val="0"/>
        <w:adjustRightInd/>
        <w:snapToGrid/>
        <w:spacing w:line="500" w:lineRule="exact"/>
        <w:ind w:firstLine="310" w:firstLineChars="100"/>
        <w:jc w:val="left"/>
        <w:textAlignment w:val="auto"/>
      </w:pPr>
      <w:r>
        <w:rPr>
          <w:rFonts w:hint="eastAsia" w:ascii="方正楷体_GBK" w:hAnsi="方正楷体_GBK" w:eastAsia="方正楷体_GBK" w:cs="方正楷体_GBK"/>
          <w:color w:val="000000"/>
          <w:kern w:val="0"/>
          <w:sz w:val="31"/>
          <w:szCs w:val="31"/>
          <w:lang w:val="en-US" w:eastAsia="zh-CN" w:bidi="ar"/>
        </w:rPr>
        <w:t>（一）收入情况</w:t>
      </w:r>
    </w:p>
    <w:p w14:paraId="7AC1CAA1">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年初预算收入批复数为</w:t>
      </w:r>
      <w:r>
        <w:rPr>
          <w:rFonts w:hint="default" w:ascii="Times New Roman" w:hAnsi="Times New Roman" w:eastAsia="宋体" w:cs="Times New Roman"/>
          <w:color w:val="000000"/>
          <w:kern w:val="0"/>
          <w:sz w:val="31"/>
          <w:szCs w:val="31"/>
          <w:lang w:val="en-US" w:eastAsia="zh-CN" w:bidi="ar"/>
        </w:rPr>
        <w:t>1292.3</w:t>
      </w:r>
      <w:r>
        <w:rPr>
          <w:rFonts w:hint="eastAsia" w:ascii="方正仿宋_GBK" w:hAnsi="方正仿宋_GBK" w:eastAsia="方正仿宋_GBK" w:cs="方正仿宋_GBK"/>
          <w:color w:val="000000"/>
          <w:kern w:val="0"/>
          <w:sz w:val="31"/>
          <w:szCs w:val="31"/>
          <w:lang w:val="en-US" w:eastAsia="zh-CN" w:bidi="ar"/>
        </w:rPr>
        <w:t>万元，其中：上年结转</w:t>
      </w:r>
      <w:r>
        <w:rPr>
          <w:rFonts w:hint="default" w:ascii="Times New Roman" w:hAnsi="Times New Roman" w:eastAsia="宋体" w:cs="Times New Roman"/>
          <w:color w:val="000000"/>
          <w:kern w:val="0"/>
          <w:sz w:val="31"/>
          <w:szCs w:val="31"/>
          <w:lang w:val="en-US" w:eastAsia="zh-CN" w:bidi="ar"/>
        </w:rPr>
        <w:t>0</w:t>
      </w:r>
      <w:r>
        <w:rPr>
          <w:rFonts w:hint="eastAsia" w:ascii="方正仿宋_GBK" w:hAnsi="方正仿宋_GBK" w:eastAsia="方正仿宋_GBK" w:cs="方正仿宋_GBK"/>
          <w:color w:val="000000"/>
          <w:kern w:val="0"/>
          <w:sz w:val="31"/>
          <w:szCs w:val="31"/>
          <w:lang w:val="en-US" w:eastAsia="zh-CN" w:bidi="ar"/>
        </w:rPr>
        <w:t>万元，占</w:t>
      </w:r>
      <w:r>
        <w:rPr>
          <w:rFonts w:hint="default" w:ascii="Times New Roman" w:hAnsi="Times New Roman" w:eastAsia="宋体" w:cs="Times New Roman"/>
          <w:color w:val="000000"/>
          <w:kern w:val="0"/>
          <w:sz w:val="31"/>
          <w:szCs w:val="31"/>
          <w:lang w:val="en-US" w:eastAsia="zh-CN" w:bidi="ar"/>
        </w:rPr>
        <w:t>0%</w:t>
      </w:r>
      <w:r>
        <w:rPr>
          <w:rFonts w:hint="eastAsia" w:ascii="方正仿宋_GBK" w:hAnsi="方正仿宋_GBK" w:eastAsia="方正仿宋_GBK" w:cs="方正仿宋_GBK"/>
          <w:color w:val="000000"/>
          <w:kern w:val="0"/>
          <w:sz w:val="31"/>
          <w:szCs w:val="31"/>
          <w:lang w:val="en-US" w:eastAsia="zh-CN" w:bidi="ar"/>
        </w:rPr>
        <w:t>；一般公共预算拨款收入</w:t>
      </w:r>
      <w:r>
        <w:rPr>
          <w:rFonts w:hint="default" w:ascii="Times New Roman" w:hAnsi="Times New Roman" w:eastAsia="宋体" w:cs="Times New Roman"/>
          <w:color w:val="000000"/>
          <w:kern w:val="0"/>
          <w:sz w:val="31"/>
          <w:szCs w:val="31"/>
          <w:lang w:val="en-US" w:eastAsia="zh-CN" w:bidi="ar"/>
        </w:rPr>
        <w:t>1292.3</w:t>
      </w:r>
      <w:r>
        <w:rPr>
          <w:rFonts w:hint="eastAsia" w:ascii="方正仿宋_GBK" w:hAnsi="方正仿宋_GBK" w:eastAsia="方正仿宋_GBK" w:cs="方正仿宋_GBK"/>
          <w:color w:val="000000"/>
          <w:kern w:val="0"/>
          <w:sz w:val="31"/>
          <w:szCs w:val="31"/>
          <w:lang w:val="en-US" w:eastAsia="zh-CN" w:bidi="ar"/>
        </w:rPr>
        <w:t>万元，占</w:t>
      </w:r>
      <w:r>
        <w:rPr>
          <w:rFonts w:hint="default" w:ascii="Times New Roman" w:hAnsi="Times New Roman" w:eastAsia="宋体" w:cs="Times New Roman"/>
          <w:color w:val="000000"/>
          <w:kern w:val="0"/>
          <w:sz w:val="31"/>
          <w:szCs w:val="31"/>
          <w:lang w:val="en-US" w:eastAsia="zh-CN" w:bidi="ar"/>
        </w:rPr>
        <w:t>100%</w:t>
      </w:r>
      <w:r>
        <w:rPr>
          <w:rFonts w:hint="eastAsia" w:ascii="方正仿宋_GBK" w:hAnsi="方正仿宋_GBK" w:eastAsia="方正仿宋_GBK" w:cs="方正仿宋_GBK"/>
          <w:color w:val="000000"/>
          <w:kern w:val="0"/>
          <w:sz w:val="31"/>
          <w:szCs w:val="31"/>
          <w:lang w:val="en-US" w:eastAsia="zh-CN" w:bidi="ar"/>
        </w:rPr>
        <w:t>。</w:t>
      </w:r>
    </w:p>
    <w:p w14:paraId="735833F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年决算收入总计</w:t>
      </w:r>
      <w:r>
        <w:rPr>
          <w:rFonts w:hint="default" w:ascii="Times New Roman" w:hAnsi="Times New Roman" w:eastAsia="宋体" w:cs="Times New Roman"/>
          <w:color w:val="000000"/>
          <w:kern w:val="0"/>
          <w:sz w:val="31"/>
          <w:szCs w:val="31"/>
          <w:lang w:val="en-US" w:eastAsia="zh-CN" w:bidi="ar"/>
        </w:rPr>
        <w:t>1292.3</w:t>
      </w:r>
      <w:r>
        <w:rPr>
          <w:rFonts w:hint="eastAsia" w:ascii="方正仿宋_GBK" w:hAnsi="方正仿宋_GBK" w:eastAsia="方正仿宋_GBK" w:cs="方正仿宋_GBK"/>
          <w:color w:val="000000"/>
          <w:kern w:val="0"/>
          <w:sz w:val="31"/>
          <w:szCs w:val="31"/>
          <w:lang w:val="en-US" w:eastAsia="zh-CN" w:bidi="ar"/>
        </w:rPr>
        <w:t>万元，其中：一般公共预算财</w:t>
      </w:r>
    </w:p>
    <w:p w14:paraId="0AF80B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方正仿宋_GBK" w:hAnsi="方正仿宋_GBK" w:eastAsia="方正仿宋_GBK" w:cs="方正仿宋_GBK"/>
          <w:color w:val="000000"/>
          <w:kern w:val="0"/>
          <w:sz w:val="31"/>
          <w:szCs w:val="31"/>
          <w:lang w:val="en-US" w:eastAsia="zh-CN" w:bidi="ar"/>
        </w:rPr>
        <w:t>政拨款收入为</w:t>
      </w:r>
      <w:r>
        <w:rPr>
          <w:rFonts w:hint="default" w:ascii="Times New Roman" w:hAnsi="Times New Roman" w:eastAsia="宋体" w:cs="Times New Roman"/>
          <w:color w:val="000000"/>
          <w:kern w:val="0"/>
          <w:sz w:val="31"/>
          <w:szCs w:val="31"/>
          <w:lang w:val="en-US" w:eastAsia="zh-CN" w:bidi="ar"/>
        </w:rPr>
        <w:t>872.91</w:t>
      </w:r>
      <w:r>
        <w:rPr>
          <w:rFonts w:hint="eastAsia" w:ascii="方正仿宋_GBK" w:hAnsi="方正仿宋_GBK" w:eastAsia="方正仿宋_GBK" w:cs="方正仿宋_GBK"/>
          <w:color w:val="000000"/>
          <w:kern w:val="0"/>
          <w:sz w:val="31"/>
          <w:szCs w:val="31"/>
          <w:lang w:val="en-US" w:eastAsia="zh-CN" w:bidi="ar"/>
        </w:rPr>
        <w:t>万元，占</w:t>
      </w:r>
      <w:r>
        <w:rPr>
          <w:rFonts w:hint="default" w:ascii="Times New Roman" w:hAnsi="Times New Roman" w:eastAsia="宋体" w:cs="Times New Roman"/>
          <w:color w:val="000000"/>
          <w:kern w:val="0"/>
          <w:sz w:val="31"/>
          <w:szCs w:val="31"/>
          <w:lang w:val="en-US" w:eastAsia="zh-CN" w:bidi="ar"/>
        </w:rPr>
        <w:t>67.55%</w:t>
      </w:r>
      <w:r>
        <w:rPr>
          <w:rFonts w:hint="eastAsia" w:ascii="方正仿宋_GBK" w:hAnsi="方正仿宋_GBK" w:eastAsia="方正仿宋_GBK" w:cs="方正仿宋_GBK"/>
          <w:color w:val="000000"/>
          <w:kern w:val="0"/>
          <w:sz w:val="31"/>
          <w:szCs w:val="31"/>
          <w:lang w:val="en-US" w:eastAsia="zh-CN" w:bidi="ar"/>
        </w:rPr>
        <w:t>；政府性基金预算财政拨款收入为</w:t>
      </w:r>
      <w:r>
        <w:rPr>
          <w:rFonts w:hint="eastAsia" w:ascii="Times New Roman" w:hAnsi="Times New Roman" w:cs="Times New Roman"/>
          <w:color w:val="000000"/>
          <w:kern w:val="0"/>
          <w:sz w:val="31"/>
          <w:szCs w:val="31"/>
          <w:lang w:val="en-US" w:eastAsia="zh-CN" w:bidi="ar"/>
        </w:rPr>
        <w:t>419.4</w:t>
      </w:r>
      <w:r>
        <w:rPr>
          <w:rFonts w:hint="eastAsia" w:ascii="方正仿宋_GBK" w:hAnsi="方正仿宋_GBK" w:eastAsia="方正仿宋_GBK" w:cs="方正仿宋_GBK"/>
          <w:color w:val="000000"/>
          <w:kern w:val="0"/>
          <w:sz w:val="31"/>
          <w:szCs w:val="31"/>
          <w:lang w:val="en-US" w:eastAsia="zh-CN" w:bidi="ar"/>
        </w:rPr>
        <w:t>万元，占</w:t>
      </w:r>
      <w:r>
        <w:rPr>
          <w:rFonts w:hint="default" w:ascii="Times New Roman" w:hAnsi="Times New Roman" w:eastAsia="宋体" w:cs="Times New Roman"/>
          <w:color w:val="000000"/>
          <w:kern w:val="0"/>
          <w:sz w:val="31"/>
          <w:szCs w:val="31"/>
          <w:lang w:val="en-US" w:eastAsia="zh-CN" w:bidi="ar"/>
        </w:rPr>
        <w:t>32.45%</w:t>
      </w:r>
      <w:r>
        <w:rPr>
          <w:rFonts w:hint="eastAsia" w:ascii="方正仿宋_GBK" w:hAnsi="方正仿宋_GBK" w:eastAsia="方正仿宋_GBK" w:cs="方正仿宋_GBK"/>
          <w:color w:val="000000"/>
          <w:kern w:val="0"/>
          <w:sz w:val="31"/>
          <w:szCs w:val="31"/>
          <w:lang w:val="en-US" w:eastAsia="zh-CN" w:bidi="ar"/>
        </w:rPr>
        <w:t>；国有资本经营预算财政拨款收</w:t>
      </w:r>
      <w:r>
        <w:rPr>
          <w:rFonts w:hint="default" w:ascii="方正仿宋_GBK" w:hAnsi="方正仿宋_GBK" w:eastAsia="方正仿宋_GBK" w:cs="方正仿宋_GBK"/>
          <w:color w:val="000000"/>
          <w:kern w:val="0"/>
          <w:sz w:val="31"/>
          <w:szCs w:val="31"/>
          <w:lang w:val="en-US" w:eastAsia="zh-CN" w:bidi="ar"/>
        </w:rPr>
        <w:t>入为</w:t>
      </w:r>
      <w:r>
        <w:rPr>
          <w:rFonts w:hint="default" w:ascii="Times New Roman" w:hAnsi="Times New Roman" w:eastAsia="宋体" w:cs="Times New Roman"/>
          <w:color w:val="000000"/>
          <w:kern w:val="0"/>
          <w:sz w:val="31"/>
          <w:szCs w:val="31"/>
          <w:lang w:val="en-US" w:eastAsia="zh-CN" w:bidi="ar"/>
        </w:rPr>
        <w:t>0</w:t>
      </w:r>
      <w:r>
        <w:rPr>
          <w:rFonts w:hint="eastAsia" w:ascii="方正仿宋_GBK" w:hAnsi="方正仿宋_GBK" w:eastAsia="方正仿宋_GBK" w:cs="方正仿宋_GBK"/>
          <w:color w:val="000000"/>
          <w:kern w:val="0"/>
          <w:sz w:val="31"/>
          <w:szCs w:val="31"/>
          <w:lang w:val="en-US" w:eastAsia="zh-CN" w:bidi="ar"/>
        </w:rPr>
        <w:t>万元，占</w:t>
      </w:r>
      <w:r>
        <w:rPr>
          <w:rFonts w:hint="default" w:ascii="Times New Roman" w:hAnsi="Times New Roman" w:eastAsia="宋体" w:cs="Times New Roman"/>
          <w:color w:val="000000"/>
          <w:kern w:val="0"/>
          <w:sz w:val="31"/>
          <w:szCs w:val="31"/>
          <w:lang w:val="en-US" w:eastAsia="zh-CN" w:bidi="ar"/>
        </w:rPr>
        <w:t>0%</w:t>
      </w:r>
      <w:r>
        <w:rPr>
          <w:rFonts w:hint="eastAsia" w:ascii="方正仿宋_GBK" w:hAnsi="方正仿宋_GBK" w:eastAsia="方正仿宋_GBK" w:cs="方正仿宋_GBK"/>
          <w:color w:val="000000"/>
          <w:kern w:val="0"/>
          <w:sz w:val="31"/>
          <w:szCs w:val="31"/>
          <w:lang w:val="en-US" w:eastAsia="zh-CN" w:bidi="ar"/>
        </w:rPr>
        <w:t>；事业收入为</w:t>
      </w:r>
      <w:r>
        <w:rPr>
          <w:rFonts w:hint="default" w:ascii="Times New Roman" w:hAnsi="Times New Roman" w:eastAsia="宋体" w:cs="Times New Roman"/>
          <w:color w:val="000000"/>
          <w:kern w:val="0"/>
          <w:sz w:val="31"/>
          <w:szCs w:val="31"/>
          <w:lang w:val="en-US" w:eastAsia="zh-CN" w:bidi="ar"/>
        </w:rPr>
        <w:t>0</w:t>
      </w:r>
      <w:r>
        <w:rPr>
          <w:rFonts w:hint="eastAsia" w:ascii="方正仿宋_GBK" w:hAnsi="方正仿宋_GBK" w:eastAsia="方正仿宋_GBK" w:cs="方正仿宋_GBK"/>
          <w:color w:val="000000"/>
          <w:kern w:val="0"/>
          <w:sz w:val="31"/>
          <w:szCs w:val="31"/>
          <w:lang w:val="en-US" w:eastAsia="zh-CN" w:bidi="ar"/>
        </w:rPr>
        <w:t>万元，占</w:t>
      </w:r>
      <w:r>
        <w:rPr>
          <w:rFonts w:hint="default" w:ascii="Times New Roman" w:hAnsi="Times New Roman" w:eastAsia="宋体" w:cs="Times New Roman"/>
          <w:color w:val="000000"/>
          <w:kern w:val="0"/>
          <w:sz w:val="31"/>
          <w:szCs w:val="31"/>
          <w:lang w:val="en-US" w:eastAsia="zh-CN" w:bidi="ar"/>
        </w:rPr>
        <w:t>0%</w:t>
      </w:r>
      <w:r>
        <w:rPr>
          <w:rFonts w:hint="eastAsia" w:ascii="方正仿宋_GBK" w:hAnsi="方正仿宋_GBK" w:eastAsia="方正仿宋_GBK" w:cs="方正仿宋_GBK"/>
          <w:color w:val="000000"/>
          <w:kern w:val="0"/>
          <w:sz w:val="31"/>
          <w:szCs w:val="31"/>
          <w:lang w:val="en-US" w:eastAsia="zh-CN" w:bidi="ar"/>
        </w:rPr>
        <w:t>；其他收入为</w:t>
      </w:r>
      <w:r>
        <w:rPr>
          <w:rFonts w:hint="default" w:ascii="Times New Roman" w:hAnsi="Times New Roman" w:eastAsia="宋体" w:cs="Times New Roman"/>
          <w:color w:val="000000"/>
          <w:kern w:val="0"/>
          <w:sz w:val="31"/>
          <w:szCs w:val="31"/>
          <w:lang w:val="en-US" w:eastAsia="zh-CN" w:bidi="ar"/>
        </w:rPr>
        <w:t>0</w:t>
      </w:r>
      <w:r>
        <w:rPr>
          <w:rFonts w:hint="eastAsia" w:ascii="方正仿宋_GBK" w:hAnsi="方正仿宋_GBK" w:eastAsia="方正仿宋_GBK" w:cs="方正仿宋_GBK"/>
          <w:color w:val="000000"/>
          <w:kern w:val="0"/>
          <w:sz w:val="31"/>
          <w:szCs w:val="31"/>
          <w:lang w:val="en-US" w:eastAsia="zh-CN" w:bidi="ar"/>
        </w:rPr>
        <w:t>万元，占</w:t>
      </w:r>
      <w:r>
        <w:rPr>
          <w:rFonts w:hint="default" w:ascii="Times New Roman" w:hAnsi="Times New Roman" w:eastAsia="宋体" w:cs="Times New Roman"/>
          <w:color w:val="000000"/>
          <w:kern w:val="0"/>
          <w:sz w:val="31"/>
          <w:szCs w:val="31"/>
          <w:lang w:val="en-US" w:eastAsia="zh-CN" w:bidi="ar"/>
        </w:rPr>
        <w:t>0%</w:t>
      </w:r>
      <w:r>
        <w:rPr>
          <w:rFonts w:hint="eastAsia" w:ascii="方正仿宋_GBK" w:hAnsi="方正仿宋_GBK" w:eastAsia="方正仿宋_GBK" w:cs="方正仿宋_GBK"/>
          <w:color w:val="000000"/>
          <w:kern w:val="0"/>
          <w:sz w:val="31"/>
          <w:szCs w:val="31"/>
          <w:lang w:val="en-US" w:eastAsia="zh-CN" w:bidi="ar"/>
        </w:rPr>
        <w:t>。</w:t>
      </w:r>
    </w:p>
    <w:p w14:paraId="4881F296">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方正楷体_GBK" w:hAnsi="方正楷体_GBK" w:eastAsia="方正楷体_GBK" w:cs="方正楷体_GBK"/>
          <w:color w:val="000000"/>
          <w:kern w:val="0"/>
          <w:sz w:val="31"/>
          <w:szCs w:val="31"/>
          <w:lang w:val="en-US" w:eastAsia="zh-CN" w:bidi="ar"/>
        </w:rPr>
        <w:t>（二）支出情况</w:t>
      </w:r>
    </w:p>
    <w:p w14:paraId="03A25048">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年年初预算支出为</w:t>
      </w:r>
      <w:r>
        <w:rPr>
          <w:rFonts w:hint="default" w:ascii="Times New Roman" w:hAnsi="Times New Roman" w:eastAsia="宋体" w:cs="Times New Roman"/>
          <w:color w:val="000000"/>
          <w:kern w:val="0"/>
          <w:sz w:val="31"/>
          <w:szCs w:val="31"/>
          <w:lang w:val="en-US" w:eastAsia="zh-CN" w:bidi="ar"/>
        </w:rPr>
        <w:t>1292.3</w:t>
      </w:r>
      <w:r>
        <w:rPr>
          <w:rFonts w:hint="eastAsia" w:ascii="方正仿宋_GBK" w:hAnsi="方正仿宋_GBK" w:eastAsia="方正仿宋_GBK" w:cs="方正仿宋_GBK"/>
          <w:color w:val="000000"/>
          <w:kern w:val="0"/>
          <w:sz w:val="31"/>
          <w:szCs w:val="31"/>
          <w:lang w:val="en-US" w:eastAsia="zh-CN" w:bidi="ar"/>
        </w:rPr>
        <w:t>万元，其中：基本支出</w:t>
      </w:r>
      <w:r>
        <w:rPr>
          <w:rFonts w:hint="default" w:ascii="Times New Roman" w:hAnsi="Times New Roman" w:eastAsia="宋体" w:cs="Times New Roman"/>
          <w:color w:val="000000"/>
          <w:kern w:val="0"/>
          <w:sz w:val="31"/>
          <w:szCs w:val="31"/>
          <w:lang w:val="en-US" w:eastAsia="zh-CN" w:bidi="ar"/>
        </w:rPr>
        <w:t>854.9</w:t>
      </w:r>
      <w:r>
        <w:rPr>
          <w:rFonts w:hint="eastAsia" w:ascii="方正仿宋_GBK" w:hAnsi="方正仿宋_GBK" w:eastAsia="方正仿宋_GBK" w:cs="方正仿宋_GBK"/>
          <w:color w:val="000000"/>
          <w:kern w:val="0"/>
          <w:sz w:val="31"/>
          <w:szCs w:val="31"/>
          <w:lang w:val="en-US" w:eastAsia="zh-CN" w:bidi="ar"/>
        </w:rPr>
        <w:t>万元，占</w:t>
      </w:r>
      <w:r>
        <w:rPr>
          <w:rFonts w:hint="default" w:ascii="Times New Roman" w:hAnsi="Times New Roman" w:eastAsia="宋体" w:cs="Times New Roman"/>
          <w:color w:val="000000"/>
          <w:kern w:val="0"/>
          <w:sz w:val="31"/>
          <w:szCs w:val="31"/>
          <w:lang w:val="en-US" w:eastAsia="zh-CN" w:bidi="ar"/>
        </w:rPr>
        <w:t>66.1%</w:t>
      </w:r>
      <w:r>
        <w:rPr>
          <w:rFonts w:hint="eastAsia" w:ascii="方正仿宋_GBK" w:hAnsi="方正仿宋_GBK" w:eastAsia="方正仿宋_GBK" w:cs="方正仿宋_GBK"/>
          <w:color w:val="000000"/>
          <w:kern w:val="0"/>
          <w:sz w:val="31"/>
          <w:szCs w:val="31"/>
          <w:lang w:val="en-US" w:eastAsia="zh-CN" w:bidi="ar"/>
        </w:rPr>
        <w:t>；项目支出</w:t>
      </w:r>
      <w:r>
        <w:rPr>
          <w:rFonts w:hint="default" w:ascii="Times New Roman" w:hAnsi="Times New Roman" w:eastAsia="宋体" w:cs="Times New Roman"/>
          <w:color w:val="000000"/>
          <w:kern w:val="0"/>
          <w:sz w:val="31"/>
          <w:szCs w:val="31"/>
          <w:lang w:val="en-US" w:eastAsia="zh-CN" w:bidi="ar"/>
        </w:rPr>
        <w:t>437.4</w:t>
      </w:r>
      <w:r>
        <w:rPr>
          <w:rFonts w:hint="eastAsia" w:ascii="方正仿宋_GBK" w:hAnsi="方正仿宋_GBK" w:eastAsia="方正仿宋_GBK" w:cs="方正仿宋_GBK"/>
          <w:color w:val="000000"/>
          <w:kern w:val="0"/>
          <w:sz w:val="31"/>
          <w:szCs w:val="31"/>
          <w:lang w:val="en-US" w:eastAsia="zh-CN" w:bidi="ar"/>
        </w:rPr>
        <w:t>万元，占</w:t>
      </w:r>
      <w:r>
        <w:rPr>
          <w:rFonts w:hint="default" w:ascii="Times New Roman" w:hAnsi="Times New Roman" w:eastAsia="宋体" w:cs="Times New Roman"/>
          <w:color w:val="000000"/>
          <w:kern w:val="0"/>
          <w:sz w:val="31"/>
          <w:szCs w:val="31"/>
          <w:lang w:val="en-US" w:eastAsia="zh-CN" w:bidi="ar"/>
        </w:rPr>
        <w:t>33.9%</w:t>
      </w:r>
      <w:r>
        <w:rPr>
          <w:rFonts w:hint="eastAsia" w:ascii="方正仿宋_GBK" w:hAnsi="方正仿宋_GBK" w:eastAsia="方正仿宋_GBK" w:cs="方正仿宋_GBK"/>
          <w:color w:val="000000"/>
          <w:kern w:val="0"/>
          <w:sz w:val="31"/>
          <w:szCs w:val="31"/>
          <w:lang w:val="en-US" w:eastAsia="zh-CN" w:bidi="ar"/>
        </w:rPr>
        <w:t>。</w:t>
      </w:r>
    </w:p>
    <w:p w14:paraId="03901B0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年决算支出总计</w:t>
      </w:r>
      <w:r>
        <w:rPr>
          <w:rFonts w:hint="default" w:ascii="Times New Roman" w:hAnsi="Times New Roman" w:eastAsia="宋体" w:cs="Times New Roman"/>
          <w:color w:val="000000"/>
          <w:kern w:val="0"/>
          <w:sz w:val="31"/>
          <w:szCs w:val="31"/>
          <w:lang w:val="en-US" w:eastAsia="zh-CN" w:bidi="ar"/>
        </w:rPr>
        <w:t>1292.3</w:t>
      </w:r>
      <w:r>
        <w:rPr>
          <w:rFonts w:hint="eastAsia" w:ascii="方正仿宋_GBK" w:hAnsi="方正仿宋_GBK" w:eastAsia="方正仿宋_GBK" w:cs="方正仿宋_GBK"/>
          <w:color w:val="000000"/>
          <w:kern w:val="0"/>
          <w:sz w:val="31"/>
          <w:szCs w:val="31"/>
          <w:lang w:val="en-US" w:eastAsia="zh-CN" w:bidi="ar"/>
        </w:rPr>
        <w:t>万元，其中：一般公共服务支</w:t>
      </w:r>
    </w:p>
    <w:p w14:paraId="3756DC1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方正仿宋_GBK" w:hAnsi="方正仿宋_GBK" w:eastAsia="方正仿宋_GBK" w:cs="方正仿宋_GBK"/>
          <w:color w:val="000000"/>
          <w:kern w:val="0"/>
          <w:sz w:val="31"/>
          <w:szCs w:val="31"/>
          <w:lang w:val="en-US" w:eastAsia="zh-CN" w:bidi="ar"/>
        </w:rPr>
        <w:t>出</w:t>
      </w:r>
      <w:r>
        <w:rPr>
          <w:rFonts w:hint="default" w:ascii="Times New Roman" w:hAnsi="Times New Roman" w:eastAsia="宋体" w:cs="Times New Roman"/>
          <w:color w:val="000000"/>
          <w:kern w:val="0"/>
          <w:sz w:val="31"/>
          <w:szCs w:val="31"/>
          <w:lang w:val="en-US" w:eastAsia="zh-CN" w:bidi="ar"/>
        </w:rPr>
        <w:t>686.1</w:t>
      </w:r>
      <w:r>
        <w:rPr>
          <w:rFonts w:hint="eastAsia" w:ascii="方正仿宋_GBK" w:hAnsi="方正仿宋_GBK" w:eastAsia="方正仿宋_GBK" w:cs="方正仿宋_GBK"/>
          <w:color w:val="000000"/>
          <w:kern w:val="0"/>
          <w:sz w:val="31"/>
          <w:szCs w:val="31"/>
          <w:lang w:val="en-US" w:eastAsia="zh-CN" w:bidi="ar"/>
        </w:rPr>
        <w:t>万元，社会保障和就业支出</w:t>
      </w:r>
      <w:r>
        <w:rPr>
          <w:rFonts w:hint="default" w:ascii="Times New Roman" w:hAnsi="Times New Roman" w:eastAsia="宋体" w:cs="Times New Roman"/>
          <w:color w:val="000000"/>
          <w:kern w:val="0"/>
          <w:sz w:val="31"/>
          <w:szCs w:val="31"/>
          <w:lang w:val="en-US" w:eastAsia="zh-CN" w:bidi="ar"/>
        </w:rPr>
        <w:t>104.1</w:t>
      </w:r>
      <w:r>
        <w:rPr>
          <w:rFonts w:hint="eastAsia" w:ascii="方正仿宋_GBK" w:hAnsi="方正仿宋_GBK" w:eastAsia="方正仿宋_GBK" w:cs="方正仿宋_GBK"/>
          <w:color w:val="000000"/>
          <w:kern w:val="0"/>
          <w:sz w:val="31"/>
          <w:szCs w:val="31"/>
          <w:lang w:val="en-US" w:eastAsia="zh-CN" w:bidi="ar"/>
        </w:rPr>
        <w:t>万元，卫生健康支出</w:t>
      </w:r>
      <w:r>
        <w:rPr>
          <w:rFonts w:hint="default" w:ascii="Times New Roman" w:hAnsi="Times New Roman" w:eastAsia="宋体" w:cs="Times New Roman"/>
          <w:color w:val="000000"/>
          <w:kern w:val="0"/>
          <w:sz w:val="31"/>
          <w:szCs w:val="31"/>
          <w:lang w:val="en-US" w:eastAsia="zh-CN" w:bidi="ar"/>
        </w:rPr>
        <w:t>33.48</w:t>
      </w:r>
      <w:r>
        <w:rPr>
          <w:rFonts w:hint="eastAsia" w:ascii="方正仿宋_GBK" w:hAnsi="方正仿宋_GBK" w:eastAsia="方正仿宋_GBK" w:cs="方正仿宋_GBK"/>
          <w:color w:val="000000"/>
          <w:kern w:val="0"/>
          <w:sz w:val="31"/>
          <w:szCs w:val="31"/>
          <w:lang w:val="en-US" w:eastAsia="zh-CN" w:bidi="ar"/>
        </w:rPr>
        <w:t>万元，城乡社区支出</w:t>
      </w:r>
      <w:r>
        <w:rPr>
          <w:rFonts w:hint="default" w:ascii="Times New Roman" w:hAnsi="Times New Roman" w:eastAsia="宋体" w:cs="Times New Roman"/>
          <w:color w:val="000000"/>
          <w:kern w:val="0"/>
          <w:sz w:val="31"/>
          <w:szCs w:val="31"/>
          <w:lang w:val="en-US" w:eastAsia="zh-CN" w:bidi="ar"/>
        </w:rPr>
        <w:t>419.4</w:t>
      </w:r>
      <w:r>
        <w:rPr>
          <w:rFonts w:hint="eastAsia" w:ascii="方正仿宋_GBK" w:hAnsi="方正仿宋_GBK" w:eastAsia="方正仿宋_GBK" w:cs="方正仿宋_GBK"/>
          <w:color w:val="000000"/>
          <w:kern w:val="0"/>
          <w:sz w:val="31"/>
          <w:szCs w:val="31"/>
          <w:lang w:val="en-US" w:eastAsia="zh-CN" w:bidi="ar"/>
        </w:rPr>
        <w:t>万元，农林水支出</w:t>
      </w:r>
      <w:r>
        <w:rPr>
          <w:rFonts w:hint="default" w:ascii="Times New Roman" w:hAnsi="Times New Roman" w:eastAsia="宋体" w:cs="Times New Roman"/>
          <w:color w:val="000000"/>
          <w:kern w:val="0"/>
          <w:sz w:val="31"/>
          <w:szCs w:val="31"/>
          <w:lang w:val="en-US" w:eastAsia="zh-CN" w:bidi="ar"/>
        </w:rPr>
        <w:t>3.2</w:t>
      </w:r>
      <w:r>
        <w:rPr>
          <w:rFonts w:hint="eastAsia" w:ascii="方正仿宋_GBK" w:hAnsi="方正仿宋_GBK" w:eastAsia="方正仿宋_GBK" w:cs="方正仿宋_GBK"/>
          <w:color w:val="000000"/>
          <w:kern w:val="0"/>
          <w:sz w:val="31"/>
          <w:szCs w:val="31"/>
          <w:lang w:val="en-US" w:eastAsia="zh-CN" w:bidi="ar"/>
        </w:rPr>
        <w:t>万元，住房保障支出</w:t>
      </w:r>
      <w:r>
        <w:rPr>
          <w:rFonts w:hint="default" w:ascii="Times New Roman" w:hAnsi="Times New Roman" w:eastAsia="宋体" w:cs="Times New Roman"/>
          <w:color w:val="000000"/>
          <w:kern w:val="0"/>
          <w:sz w:val="31"/>
          <w:szCs w:val="31"/>
          <w:lang w:val="en-US" w:eastAsia="zh-CN" w:bidi="ar"/>
        </w:rPr>
        <w:t>46</w:t>
      </w:r>
      <w:r>
        <w:rPr>
          <w:rFonts w:hint="eastAsia" w:ascii="方正仿宋_GBK" w:hAnsi="方正仿宋_GBK" w:eastAsia="方正仿宋_GBK" w:cs="方正仿宋_GBK"/>
          <w:color w:val="000000"/>
          <w:kern w:val="0"/>
          <w:sz w:val="31"/>
          <w:szCs w:val="31"/>
          <w:lang w:val="en-US" w:eastAsia="zh-CN" w:bidi="ar"/>
        </w:rPr>
        <w:t>万元。其中：基本支出</w:t>
      </w:r>
      <w:r>
        <w:rPr>
          <w:rFonts w:hint="default" w:ascii="Times New Roman" w:hAnsi="Times New Roman" w:eastAsia="宋体" w:cs="Times New Roman"/>
          <w:color w:val="000000"/>
          <w:kern w:val="0"/>
          <w:sz w:val="31"/>
          <w:szCs w:val="31"/>
          <w:lang w:val="en-US" w:eastAsia="zh-CN" w:bidi="ar"/>
        </w:rPr>
        <w:t>854.9</w:t>
      </w:r>
      <w:r>
        <w:rPr>
          <w:rFonts w:hint="eastAsia" w:ascii="方正仿宋_GBK" w:hAnsi="方正仿宋_GBK" w:eastAsia="方正仿宋_GBK" w:cs="方正仿宋_GBK"/>
          <w:color w:val="000000"/>
          <w:kern w:val="0"/>
          <w:sz w:val="31"/>
          <w:szCs w:val="31"/>
          <w:lang w:val="en-US" w:eastAsia="zh-CN" w:bidi="ar"/>
        </w:rPr>
        <w:t>万元，占</w:t>
      </w:r>
      <w:r>
        <w:rPr>
          <w:rFonts w:hint="default" w:ascii="Times New Roman" w:hAnsi="Times New Roman" w:eastAsia="宋体" w:cs="Times New Roman"/>
          <w:color w:val="000000"/>
          <w:kern w:val="0"/>
          <w:sz w:val="31"/>
          <w:szCs w:val="31"/>
          <w:lang w:val="en-US" w:eastAsia="zh-CN" w:bidi="ar"/>
        </w:rPr>
        <w:t>66.1%</w:t>
      </w:r>
      <w:r>
        <w:rPr>
          <w:rFonts w:hint="eastAsia" w:ascii="方正仿宋_GBK" w:hAnsi="方正仿宋_GBK" w:eastAsia="方正仿宋_GBK" w:cs="方正仿宋_GBK"/>
          <w:color w:val="000000"/>
          <w:kern w:val="0"/>
          <w:sz w:val="31"/>
          <w:szCs w:val="31"/>
          <w:lang w:val="en-US" w:eastAsia="zh-CN" w:bidi="ar"/>
        </w:rPr>
        <w:t>；项目支出</w:t>
      </w:r>
      <w:r>
        <w:rPr>
          <w:rFonts w:hint="default" w:ascii="Times New Roman" w:hAnsi="Times New Roman" w:eastAsia="宋体" w:cs="Times New Roman"/>
          <w:color w:val="000000"/>
          <w:kern w:val="0"/>
          <w:sz w:val="31"/>
          <w:szCs w:val="31"/>
          <w:lang w:val="en-US" w:eastAsia="zh-CN" w:bidi="ar"/>
        </w:rPr>
        <w:t>437.4</w:t>
      </w:r>
      <w:r>
        <w:rPr>
          <w:rFonts w:hint="eastAsia" w:ascii="方正仿宋_GBK" w:hAnsi="方正仿宋_GBK" w:eastAsia="方正仿宋_GBK" w:cs="方正仿宋_GBK"/>
          <w:color w:val="000000"/>
          <w:kern w:val="0"/>
          <w:sz w:val="31"/>
          <w:szCs w:val="31"/>
          <w:lang w:val="en-US" w:eastAsia="zh-CN" w:bidi="ar"/>
        </w:rPr>
        <w:t>万元，占</w:t>
      </w:r>
      <w:r>
        <w:rPr>
          <w:rFonts w:hint="default" w:ascii="Times New Roman" w:hAnsi="Times New Roman" w:eastAsia="宋体" w:cs="Times New Roman"/>
          <w:color w:val="000000"/>
          <w:kern w:val="0"/>
          <w:sz w:val="31"/>
          <w:szCs w:val="31"/>
          <w:lang w:val="en-US" w:eastAsia="zh-CN" w:bidi="ar"/>
        </w:rPr>
        <w:t>33.9%</w:t>
      </w:r>
      <w:r>
        <w:rPr>
          <w:rFonts w:hint="eastAsia" w:ascii="方正仿宋_GBK" w:hAnsi="方正仿宋_GBK" w:eastAsia="方正仿宋_GBK" w:cs="方正仿宋_GBK"/>
          <w:color w:val="000000"/>
          <w:kern w:val="0"/>
          <w:sz w:val="31"/>
          <w:szCs w:val="31"/>
          <w:lang w:val="en-US" w:eastAsia="zh-CN" w:bidi="ar"/>
        </w:rPr>
        <w:t>。</w:t>
      </w:r>
    </w:p>
    <w:p w14:paraId="55D638AA">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楷体_GBK" w:hAnsi="方正楷体_GBK" w:eastAsia="方正楷体_GBK" w:cs="方正楷体_GBK"/>
          <w:color w:val="000000"/>
          <w:kern w:val="0"/>
          <w:sz w:val="31"/>
          <w:szCs w:val="31"/>
          <w:lang w:val="en-US" w:eastAsia="zh-CN" w:bidi="ar"/>
        </w:rPr>
        <w:t>（三）结余分配和结转结余情况。</w:t>
      </w:r>
    </w:p>
    <w:p w14:paraId="0BEBC631">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年末结转和结余资金</w:t>
      </w:r>
      <w:r>
        <w:rPr>
          <w:rFonts w:hint="default" w:ascii="Times New Roman" w:hAnsi="Times New Roman" w:eastAsia="宋体" w:cs="Times New Roman"/>
          <w:color w:val="000000"/>
          <w:kern w:val="0"/>
          <w:sz w:val="31"/>
          <w:szCs w:val="31"/>
          <w:lang w:val="en-US" w:eastAsia="zh-CN" w:bidi="ar"/>
        </w:rPr>
        <w:t>0</w:t>
      </w:r>
      <w:r>
        <w:rPr>
          <w:rFonts w:hint="eastAsia" w:ascii="方正仿宋_GBK" w:hAnsi="方正仿宋_GBK" w:eastAsia="方正仿宋_GBK" w:cs="方正仿宋_GBK"/>
          <w:color w:val="000000"/>
          <w:kern w:val="0"/>
          <w:sz w:val="31"/>
          <w:szCs w:val="31"/>
          <w:lang w:val="en-US" w:eastAsia="zh-CN" w:bidi="ar"/>
        </w:rPr>
        <w:t>万元，整体预算结余率</w:t>
      </w:r>
      <w:r>
        <w:rPr>
          <w:rFonts w:hint="default" w:ascii="Times New Roman" w:hAnsi="Times New Roman" w:eastAsia="宋体" w:cs="Times New Roman"/>
          <w:color w:val="000000"/>
          <w:kern w:val="0"/>
          <w:sz w:val="31"/>
          <w:szCs w:val="31"/>
          <w:lang w:val="en-US" w:eastAsia="zh-CN" w:bidi="ar"/>
        </w:rPr>
        <w:t>0%</w:t>
      </w:r>
      <w:r>
        <w:rPr>
          <w:rFonts w:hint="eastAsia" w:ascii="方正仿宋_GBK" w:hAnsi="方正仿宋_GBK" w:eastAsia="方正仿宋_GBK" w:cs="方正仿宋_GBK"/>
          <w:color w:val="000000"/>
          <w:kern w:val="0"/>
          <w:sz w:val="31"/>
          <w:szCs w:val="31"/>
          <w:lang w:val="en-US" w:eastAsia="zh-CN" w:bidi="ar"/>
        </w:rPr>
        <w:t>。</w:t>
      </w:r>
    </w:p>
    <w:p w14:paraId="1FC5B1A5">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rPr>
          <w:rFonts w:hint="default" w:ascii="方正黑体_GBK" w:hAnsi="方正黑体_GBK" w:eastAsia="方正黑体_GBK" w:cs="方正黑体_GBK"/>
          <w:color w:val="000000"/>
          <w:kern w:val="0"/>
          <w:sz w:val="31"/>
          <w:szCs w:val="31"/>
          <w:lang w:val="en-US" w:eastAsia="zh-CN" w:bidi="ar"/>
        </w:rPr>
      </w:pPr>
    </w:p>
    <w:p w14:paraId="284C51A5">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方正黑体_GBK" w:hAnsi="方正黑体_GBK" w:eastAsia="方正黑体_GBK" w:cs="方正黑体_GBK"/>
          <w:color w:val="000000"/>
          <w:kern w:val="0"/>
          <w:sz w:val="31"/>
          <w:szCs w:val="31"/>
          <w:lang w:val="en-US" w:eastAsia="zh-CN" w:bidi="ar"/>
        </w:rPr>
        <w:t>三、部门预算绩效分析</w:t>
      </w:r>
    </w:p>
    <w:p w14:paraId="01540794">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楷体_GBK" w:hAnsi="方正楷体_GBK" w:eastAsia="方正楷体_GBK" w:cs="方正楷体_GBK"/>
          <w:color w:val="000000"/>
          <w:kern w:val="0"/>
          <w:sz w:val="31"/>
          <w:szCs w:val="31"/>
          <w:lang w:val="en-US" w:eastAsia="zh-CN" w:bidi="ar"/>
        </w:rPr>
        <w:t>（一）部门预算总体绩效分析</w:t>
      </w:r>
    </w:p>
    <w:p w14:paraId="581CB3DE">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履职效能</w:t>
      </w:r>
    </w:p>
    <w:p w14:paraId="02801D46">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）筹备召开和参加人大会议。</w:t>
      </w:r>
    </w:p>
    <w:p w14:paraId="66ABDB62">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）初审</w:t>
      </w: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年影响全县国民经济和社会发展计划等草案。</w:t>
      </w:r>
    </w:p>
    <w:p w14:paraId="171F6E9B">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）听取并审议县人民政府、县人大常委会法制工作委员会等组织的报告。</w:t>
      </w:r>
    </w:p>
    <w:p w14:paraId="27E4FA54">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4</w:t>
      </w:r>
      <w:r>
        <w:rPr>
          <w:rFonts w:hint="eastAsia" w:ascii="方正仿宋_GBK" w:hAnsi="方正仿宋_GBK" w:eastAsia="方正仿宋_GBK" w:cs="方正仿宋_GBK"/>
          <w:color w:val="000000"/>
          <w:kern w:val="0"/>
          <w:sz w:val="31"/>
          <w:szCs w:val="31"/>
          <w:lang w:val="en-US" w:eastAsia="zh-CN" w:bidi="ar"/>
        </w:rPr>
        <w:t>）调研全县农作物种业发展、农村污水处理厂运行、城市（镇）管理等情况。</w:t>
      </w:r>
    </w:p>
    <w:p w14:paraId="76A7AC5F">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5</w:t>
      </w:r>
      <w:r>
        <w:rPr>
          <w:rFonts w:hint="eastAsia" w:ascii="方正仿宋_GBK" w:hAnsi="方正仿宋_GBK" w:eastAsia="方正仿宋_GBK" w:cs="方正仿宋_GBK"/>
          <w:color w:val="000000"/>
          <w:kern w:val="0"/>
          <w:sz w:val="31"/>
          <w:szCs w:val="31"/>
          <w:lang w:val="en-US" w:eastAsia="zh-CN" w:bidi="ar"/>
        </w:rPr>
        <w:t>）组织人大工作者学习培训。</w:t>
      </w:r>
    </w:p>
    <w:p w14:paraId="173BDC06">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）开展对政府工作部门评议工作。</w:t>
      </w:r>
    </w:p>
    <w:p w14:paraId="265B355B">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预算管理</w:t>
      </w:r>
    </w:p>
    <w:p w14:paraId="06A369D8">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预算编制。预算编制严格按照《中华人民共和国预算法实施条例》相关规定，按照财政批复的部门预算和绩效目标的项目和用途使用资金，不擅自调剂使用。在预算金额内严格控制费用的支出，控制超支现象的发生。对于年度无法预计的临时追加的相关工作所需费用，用其他费用项目结余资金调剂使用或需要追加费用预算的，按照费用预算调整的报批程序，经批准后才进行处理。</w:t>
      </w:r>
    </w:p>
    <w:p w14:paraId="5F05EBE7">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）收入统筹。渠县人民代表大会常务委员会未建立自有收入统筹机制，</w:t>
      </w: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年度无自有收入。</w:t>
      </w:r>
    </w:p>
    <w:p w14:paraId="375426C6">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）支出执行。渠县人民代表大会常务委员会</w:t>
      </w: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年</w:t>
      </w: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至</w:t>
      </w:r>
      <w:r>
        <w:rPr>
          <w:rFonts w:hint="default" w:ascii="Times New Roman" w:hAnsi="Times New Roman" w:eastAsia="宋体" w:cs="Times New Roman"/>
          <w:color w:val="000000"/>
          <w:kern w:val="0"/>
          <w:sz w:val="31"/>
          <w:szCs w:val="31"/>
          <w:lang w:val="en-US" w:eastAsia="zh-CN" w:bidi="ar"/>
        </w:rPr>
        <w:t>12</w:t>
      </w:r>
      <w:r>
        <w:rPr>
          <w:rFonts w:hint="eastAsia" w:ascii="方正仿宋_GBK" w:hAnsi="方正仿宋_GBK" w:eastAsia="方正仿宋_GBK" w:cs="方正仿宋_GBK"/>
          <w:color w:val="000000"/>
          <w:kern w:val="0"/>
          <w:sz w:val="31"/>
          <w:szCs w:val="31"/>
          <w:lang w:val="en-US" w:eastAsia="zh-CN" w:bidi="ar"/>
        </w:rPr>
        <w:t>月支出实际执行数</w:t>
      </w:r>
      <w:r>
        <w:rPr>
          <w:rFonts w:hint="default" w:ascii="Times New Roman" w:hAnsi="Times New Roman" w:eastAsia="宋体" w:cs="Times New Roman"/>
          <w:color w:val="000000"/>
          <w:kern w:val="0"/>
          <w:sz w:val="31"/>
          <w:szCs w:val="31"/>
          <w:lang w:val="en-US" w:eastAsia="zh-CN" w:bidi="ar"/>
        </w:rPr>
        <w:t>1292.3</w:t>
      </w:r>
      <w:r>
        <w:rPr>
          <w:rFonts w:hint="eastAsia" w:ascii="方正仿宋_GBK" w:hAnsi="方正仿宋_GBK" w:eastAsia="方正仿宋_GBK" w:cs="方正仿宋_GBK"/>
          <w:color w:val="000000"/>
          <w:kern w:val="0"/>
          <w:sz w:val="31"/>
          <w:szCs w:val="31"/>
          <w:lang w:val="en-US" w:eastAsia="zh-CN" w:bidi="ar"/>
        </w:rPr>
        <w:t>万元，预算执行率</w:t>
      </w:r>
      <w:r>
        <w:rPr>
          <w:rFonts w:hint="default" w:ascii="Times New Roman" w:hAnsi="Times New Roman" w:eastAsia="宋体" w:cs="Times New Roman"/>
          <w:color w:val="000000"/>
          <w:kern w:val="0"/>
          <w:sz w:val="31"/>
          <w:szCs w:val="31"/>
          <w:lang w:val="en-US" w:eastAsia="zh-CN" w:bidi="ar"/>
        </w:rPr>
        <w:t>100%</w:t>
      </w:r>
      <w:r>
        <w:rPr>
          <w:rFonts w:hint="eastAsia" w:ascii="方正仿宋_GBK" w:hAnsi="方正仿宋_GBK" w:eastAsia="方正仿宋_GBK" w:cs="方正仿宋_GBK"/>
          <w:color w:val="000000"/>
          <w:kern w:val="0"/>
          <w:sz w:val="31"/>
          <w:szCs w:val="31"/>
          <w:lang w:val="en-US" w:eastAsia="zh-CN" w:bidi="ar"/>
        </w:rPr>
        <w:t>，未发生支出预警和支出违规的情况。</w:t>
      </w:r>
    </w:p>
    <w:p w14:paraId="375B9866">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4</w:t>
      </w:r>
      <w:r>
        <w:rPr>
          <w:rFonts w:hint="eastAsia" w:ascii="方正仿宋_GBK" w:hAnsi="方正仿宋_GBK" w:eastAsia="方正仿宋_GBK" w:cs="方正仿宋_GBK"/>
          <w:color w:val="000000"/>
          <w:kern w:val="0"/>
          <w:sz w:val="31"/>
          <w:szCs w:val="31"/>
          <w:lang w:val="en-US" w:eastAsia="zh-CN" w:bidi="ar"/>
        </w:rPr>
        <w:t>）预算年终结余。</w:t>
      </w: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年底渠县人民代表大会常务委员会预算年终结余资金</w:t>
      </w:r>
      <w:r>
        <w:rPr>
          <w:rFonts w:hint="default" w:ascii="Times New Roman" w:hAnsi="Times New Roman" w:eastAsia="宋体" w:cs="Times New Roman"/>
          <w:color w:val="000000"/>
          <w:kern w:val="0"/>
          <w:sz w:val="31"/>
          <w:szCs w:val="31"/>
          <w:lang w:val="en-US" w:eastAsia="zh-CN" w:bidi="ar"/>
        </w:rPr>
        <w:t>0</w:t>
      </w:r>
      <w:r>
        <w:rPr>
          <w:rFonts w:hint="eastAsia" w:ascii="方正仿宋_GBK" w:hAnsi="方正仿宋_GBK" w:eastAsia="方正仿宋_GBK" w:cs="方正仿宋_GBK"/>
          <w:color w:val="000000"/>
          <w:kern w:val="0"/>
          <w:sz w:val="31"/>
          <w:szCs w:val="31"/>
          <w:lang w:val="en-US" w:eastAsia="zh-CN" w:bidi="ar"/>
        </w:rPr>
        <w:t>万元，预算年终结余率与上年持平。</w:t>
      </w:r>
    </w:p>
    <w:p w14:paraId="20AA2E0A">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5</w:t>
      </w:r>
      <w:r>
        <w:rPr>
          <w:rFonts w:hint="eastAsia" w:ascii="方正仿宋_GBK" w:hAnsi="方正仿宋_GBK" w:eastAsia="方正仿宋_GBK" w:cs="方正仿宋_GBK"/>
          <w:color w:val="000000"/>
          <w:kern w:val="0"/>
          <w:sz w:val="31"/>
          <w:szCs w:val="31"/>
          <w:lang w:val="en-US" w:eastAsia="zh-CN" w:bidi="ar"/>
        </w:rPr>
        <w:t>）严控一般性支出。严控</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三公</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经费、会议、培训、差旅、办节办展、办公设备购置、信息网络及软件购置更新、课题经费等</w:t>
      </w:r>
      <w:r>
        <w:rPr>
          <w:rFonts w:hint="default" w:ascii="Times New Roman" w:hAnsi="Times New Roman" w:eastAsia="宋体" w:cs="Times New Roman"/>
          <w:color w:val="000000"/>
          <w:kern w:val="0"/>
          <w:sz w:val="31"/>
          <w:szCs w:val="31"/>
          <w:lang w:val="en-US" w:eastAsia="zh-CN" w:bidi="ar"/>
        </w:rPr>
        <w:t>8</w:t>
      </w:r>
      <w:r>
        <w:rPr>
          <w:rFonts w:hint="eastAsia" w:ascii="方正仿宋_GBK" w:hAnsi="方正仿宋_GBK" w:eastAsia="方正仿宋_GBK" w:cs="方正仿宋_GBK"/>
          <w:color w:val="000000"/>
          <w:kern w:val="0"/>
          <w:sz w:val="31"/>
          <w:szCs w:val="31"/>
          <w:lang w:val="en-US" w:eastAsia="zh-CN" w:bidi="ar"/>
        </w:rPr>
        <w:t>项一般性支出。</w:t>
      </w:r>
    </w:p>
    <w:p w14:paraId="777D1954">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年会议费支出</w:t>
      </w:r>
      <w:r>
        <w:rPr>
          <w:rFonts w:hint="default" w:ascii="Times New Roman" w:hAnsi="Times New Roman" w:eastAsia="宋体" w:cs="Times New Roman"/>
          <w:color w:val="000000"/>
          <w:kern w:val="0"/>
          <w:sz w:val="31"/>
          <w:szCs w:val="31"/>
          <w:lang w:val="en-US" w:eastAsia="zh-CN" w:bidi="ar"/>
        </w:rPr>
        <w:t>0</w:t>
      </w:r>
      <w:r>
        <w:rPr>
          <w:rFonts w:hint="eastAsia" w:ascii="方正仿宋_GBK" w:hAnsi="方正仿宋_GBK" w:eastAsia="方正仿宋_GBK" w:cs="方正仿宋_GBK"/>
          <w:color w:val="000000"/>
          <w:kern w:val="0"/>
          <w:sz w:val="31"/>
          <w:szCs w:val="31"/>
          <w:lang w:val="en-US" w:eastAsia="zh-CN" w:bidi="ar"/>
        </w:rPr>
        <w:t>万元，较上年持平。</w:t>
      </w:r>
    </w:p>
    <w:p w14:paraId="795F3FA5">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年培训费支出</w:t>
      </w:r>
      <w:r>
        <w:rPr>
          <w:rFonts w:hint="default" w:ascii="Times New Roman" w:hAnsi="Times New Roman" w:eastAsia="宋体" w:cs="Times New Roman"/>
          <w:color w:val="000000"/>
          <w:kern w:val="0"/>
          <w:sz w:val="31"/>
          <w:szCs w:val="31"/>
          <w:lang w:val="en-US" w:eastAsia="zh-CN" w:bidi="ar"/>
        </w:rPr>
        <w:t>0</w:t>
      </w:r>
      <w:r>
        <w:rPr>
          <w:rFonts w:hint="eastAsia" w:ascii="方正仿宋_GBK" w:hAnsi="方正仿宋_GBK" w:eastAsia="方正仿宋_GBK" w:cs="方正仿宋_GBK"/>
          <w:color w:val="000000"/>
          <w:kern w:val="0"/>
          <w:sz w:val="31"/>
          <w:szCs w:val="31"/>
          <w:lang w:val="en-US" w:eastAsia="zh-CN" w:bidi="ar"/>
        </w:rPr>
        <w:t>万元，较上年持平。</w:t>
      </w:r>
    </w:p>
    <w:p w14:paraId="3EBD9937">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年办公设备采购支出</w:t>
      </w:r>
      <w:r>
        <w:rPr>
          <w:rFonts w:hint="default" w:ascii="Times New Roman" w:hAnsi="Times New Roman" w:eastAsia="宋体" w:cs="Times New Roman"/>
          <w:color w:val="000000"/>
          <w:kern w:val="0"/>
          <w:sz w:val="31"/>
          <w:szCs w:val="31"/>
          <w:lang w:val="en-US" w:eastAsia="zh-CN" w:bidi="ar"/>
        </w:rPr>
        <w:t>0</w:t>
      </w:r>
      <w:r>
        <w:rPr>
          <w:rFonts w:hint="eastAsia" w:ascii="方正仿宋_GBK" w:hAnsi="方正仿宋_GBK" w:eastAsia="方正仿宋_GBK" w:cs="方正仿宋_GBK"/>
          <w:color w:val="000000"/>
          <w:kern w:val="0"/>
          <w:sz w:val="31"/>
          <w:szCs w:val="31"/>
          <w:lang w:val="en-US" w:eastAsia="zh-CN" w:bidi="ar"/>
        </w:rPr>
        <w:t>万元，较上年持平。</w:t>
      </w:r>
    </w:p>
    <w:p w14:paraId="4ABE992A">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财务管理</w:t>
      </w:r>
    </w:p>
    <w:p w14:paraId="3324EA36">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本单位制定了财务管理相关制度，各项经济业务活动严格按照制度规定执行；根据不相容岗位分离原则，设置了财务工作相关岗位，并明确职责权限；本年度资金使用规范，未发现不符合相关财务管理制度规定的情况。</w:t>
      </w:r>
    </w:p>
    <w:p w14:paraId="16347043">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4.</w:t>
      </w:r>
      <w:r>
        <w:rPr>
          <w:rFonts w:hint="eastAsia" w:ascii="方正仿宋_GBK" w:hAnsi="方正仿宋_GBK" w:eastAsia="方正仿宋_GBK" w:cs="方正仿宋_GBK"/>
          <w:color w:val="000000"/>
          <w:kern w:val="0"/>
          <w:sz w:val="31"/>
          <w:szCs w:val="31"/>
          <w:lang w:val="en-US" w:eastAsia="zh-CN" w:bidi="ar"/>
        </w:rPr>
        <w:t>资产管理</w:t>
      </w:r>
    </w:p>
    <w:p w14:paraId="2B1FADCC">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年资产无增加，资产减少</w:t>
      </w:r>
      <w:r>
        <w:rPr>
          <w:rFonts w:hint="default" w:ascii="Times New Roman" w:hAnsi="Times New Roman" w:eastAsia="宋体" w:cs="Times New Roman"/>
          <w:color w:val="000000"/>
          <w:kern w:val="0"/>
          <w:sz w:val="31"/>
          <w:szCs w:val="31"/>
          <w:lang w:val="en-US" w:eastAsia="zh-CN" w:bidi="ar"/>
        </w:rPr>
        <w:t>0</w:t>
      </w:r>
      <w:r>
        <w:rPr>
          <w:rFonts w:hint="eastAsia" w:ascii="方正仿宋_GBK" w:hAnsi="方正仿宋_GBK" w:eastAsia="方正仿宋_GBK" w:cs="方正仿宋_GBK"/>
          <w:color w:val="000000"/>
          <w:kern w:val="0"/>
          <w:sz w:val="31"/>
          <w:szCs w:val="31"/>
          <w:lang w:val="en-US" w:eastAsia="zh-CN" w:bidi="ar"/>
        </w:rPr>
        <w:t>万元，无资产处置。资产的购置严格按照《四川省省级行政事业单位通用办公设备和家具配置标准》的规定配置，无超标准配置情况，资产配置预算偏离度</w:t>
      </w:r>
      <w:r>
        <w:rPr>
          <w:rFonts w:hint="default" w:ascii="Times New Roman" w:hAnsi="Times New Roman" w:eastAsia="宋体" w:cs="Times New Roman"/>
          <w:color w:val="000000"/>
          <w:kern w:val="0"/>
          <w:sz w:val="31"/>
          <w:szCs w:val="31"/>
          <w:lang w:val="en-US" w:eastAsia="zh-CN" w:bidi="ar"/>
        </w:rPr>
        <w:t>0</w:t>
      </w:r>
      <w:r>
        <w:rPr>
          <w:rFonts w:hint="eastAsia" w:ascii="方正仿宋_GBK" w:hAnsi="方正仿宋_GBK" w:eastAsia="方正仿宋_GBK" w:cs="方正仿宋_GBK"/>
          <w:color w:val="000000"/>
          <w:kern w:val="0"/>
          <w:sz w:val="31"/>
          <w:szCs w:val="31"/>
          <w:lang w:val="en-US" w:eastAsia="zh-CN" w:bidi="ar"/>
        </w:rPr>
        <w:t>。办公家具及办公设备等资产的超最低使用年限资产利用率为</w:t>
      </w:r>
      <w:r>
        <w:rPr>
          <w:rFonts w:hint="default" w:ascii="Times New Roman" w:hAnsi="Times New Roman" w:eastAsia="宋体" w:cs="Times New Roman"/>
          <w:color w:val="000000"/>
          <w:kern w:val="0"/>
          <w:sz w:val="31"/>
          <w:szCs w:val="31"/>
          <w:lang w:val="en-US" w:eastAsia="zh-CN" w:bidi="ar"/>
        </w:rPr>
        <w:t>100%</w:t>
      </w:r>
      <w:r>
        <w:rPr>
          <w:rFonts w:hint="eastAsia" w:ascii="方正仿宋_GBK" w:hAnsi="方正仿宋_GBK" w:eastAsia="方正仿宋_GBK" w:cs="方正仿宋_GBK"/>
          <w:color w:val="000000"/>
          <w:kern w:val="0"/>
          <w:sz w:val="31"/>
          <w:szCs w:val="31"/>
          <w:lang w:val="en-US" w:eastAsia="zh-CN" w:bidi="ar"/>
        </w:rPr>
        <w:t>，资产利用</w:t>
      </w:r>
      <w:r>
        <w:rPr>
          <w:rFonts w:hint="default" w:ascii="Times New Roman" w:hAnsi="Times New Roman" w:eastAsia="宋体" w:cs="Times New Roman"/>
          <w:color w:val="000000"/>
          <w:kern w:val="0"/>
          <w:sz w:val="31"/>
          <w:szCs w:val="31"/>
          <w:lang w:val="en-US" w:eastAsia="zh-CN" w:bidi="ar"/>
        </w:rPr>
        <w:t>100%</w:t>
      </w:r>
      <w:r>
        <w:rPr>
          <w:rFonts w:hint="eastAsia" w:ascii="方正仿宋_GBK" w:hAnsi="方正仿宋_GBK" w:eastAsia="方正仿宋_GBK" w:cs="方正仿宋_GBK"/>
          <w:color w:val="000000"/>
          <w:kern w:val="0"/>
          <w:sz w:val="31"/>
          <w:szCs w:val="31"/>
          <w:lang w:val="en-US" w:eastAsia="zh-CN" w:bidi="ar"/>
        </w:rPr>
        <w:t>。</w:t>
      </w:r>
    </w:p>
    <w:p w14:paraId="631DAC1E">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5.</w:t>
      </w:r>
      <w:r>
        <w:rPr>
          <w:rFonts w:hint="eastAsia" w:ascii="方正仿宋_GBK" w:hAnsi="方正仿宋_GBK" w:eastAsia="方正仿宋_GBK" w:cs="方正仿宋_GBK"/>
          <w:color w:val="000000"/>
          <w:kern w:val="0"/>
          <w:sz w:val="31"/>
          <w:szCs w:val="31"/>
          <w:lang w:val="en-US" w:eastAsia="zh-CN" w:bidi="ar"/>
        </w:rPr>
        <w:t>采购管理</w:t>
      </w:r>
    </w:p>
    <w:p w14:paraId="5840A8B3">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年无政府采购预算和支出，政府采购预算偏离度</w:t>
      </w:r>
      <w:r>
        <w:rPr>
          <w:rFonts w:hint="default" w:ascii="Times New Roman" w:hAnsi="Times New Roman" w:eastAsia="宋体" w:cs="Times New Roman"/>
          <w:color w:val="000000"/>
          <w:kern w:val="0"/>
          <w:sz w:val="31"/>
          <w:szCs w:val="31"/>
          <w:lang w:val="en-US" w:eastAsia="zh-CN" w:bidi="ar"/>
        </w:rPr>
        <w:t>0.00</w:t>
      </w:r>
      <w:r>
        <w:rPr>
          <w:rFonts w:hint="eastAsia" w:ascii="方正仿宋_GBK" w:hAnsi="方正仿宋_GBK" w:eastAsia="方正仿宋_GBK" w:cs="方正仿宋_GBK"/>
          <w:color w:val="000000"/>
          <w:kern w:val="0"/>
          <w:sz w:val="31"/>
          <w:szCs w:val="31"/>
          <w:lang w:val="en-US" w:eastAsia="zh-CN" w:bidi="ar"/>
        </w:rPr>
        <w:t>。</w:t>
      </w:r>
    </w:p>
    <w:p w14:paraId="3ECC65D2">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楷体_GBK" w:hAnsi="方正楷体_GBK" w:eastAsia="方正楷体_GBK" w:cs="方正楷体_GBK"/>
          <w:color w:val="000000"/>
          <w:kern w:val="0"/>
          <w:sz w:val="31"/>
          <w:szCs w:val="31"/>
          <w:lang w:val="en-US" w:eastAsia="zh-CN" w:bidi="ar"/>
        </w:rPr>
        <w:t>（二）部门预算项目绩效分析</w:t>
      </w:r>
    </w:p>
    <w:p w14:paraId="18FF8BB9">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常年项目绩效分析。该类项目总数</w:t>
      </w:r>
      <w:r>
        <w:rPr>
          <w:rFonts w:hint="default" w:ascii="Times New Roman" w:hAnsi="Times New Roman" w:eastAsia="宋体" w:cs="Times New Roman"/>
          <w:color w:val="000000"/>
          <w:kern w:val="0"/>
          <w:sz w:val="31"/>
          <w:szCs w:val="31"/>
          <w:lang w:val="en-US" w:eastAsia="zh-CN" w:bidi="ar"/>
        </w:rPr>
        <w:t>20</w:t>
      </w:r>
      <w:r>
        <w:rPr>
          <w:rFonts w:hint="eastAsia" w:ascii="方正仿宋_GBK" w:hAnsi="方正仿宋_GBK" w:eastAsia="方正仿宋_GBK" w:cs="方正仿宋_GBK"/>
          <w:color w:val="000000"/>
          <w:kern w:val="0"/>
          <w:sz w:val="31"/>
          <w:szCs w:val="31"/>
          <w:lang w:val="en-US" w:eastAsia="zh-CN" w:bidi="ar"/>
        </w:rPr>
        <w:t>个，涉及预算总金额</w:t>
      </w:r>
      <w:r>
        <w:rPr>
          <w:rFonts w:hint="default" w:ascii="Times New Roman" w:hAnsi="Times New Roman" w:eastAsia="宋体" w:cs="Times New Roman"/>
          <w:color w:val="000000"/>
          <w:kern w:val="0"/>
          <w:sz w:val="31"/>
          <w:szCs w:val="31"/>
          <w:lang w:val="en-US" w:eastAsia="zh-CN" w:bidi="ar"/>
        </w:rPr>
        <w:t>854.86</w:t>
      </w:r>
      <w:r>
        <w:rPr>
          <w:rFonts w:hint="eastAsia" w:ascii="方正仿宋_GBK" w:hAnsi="方正仿宋_GBK" w:eastAsia="方正仿宋_GBK" w:cs="方正仿宋_GBK"/>
          <w:color w:val="000000"/>
          <w:kern w:val="0"/>
          <w:sz w:val="31"/>
          <w:szCs w:val="31"/>
          <w:lang w:val="en-US" w:eastAsia="zh-CN" w:bidi="ar"/>
        </w:rPr>
        <w:t>万元，</w:t>
      </w:r>
      <w:r>
        <w:rPr>
          <w:rFonts w:hint="default" w:ascii="Times New Roman" w:hAnsi="Times New Roman" w:eastAsia="宋体" w:cs="Times New Roman"/>
          <w:color w:val="000000"/>
          <w:kern w:val="0"/>
          <w:sz w:val="31"/>
          <w:szCs w:val="31"/>
          <w:lang w:val="en-US" w:eastAsia="zh-CN" w:bidi="ar"/>
        </w:rPr>
        <w:t>1—12</w:t>
      </w:r>
      <w:r>
        <w:rPr>
          <w:rFonts w:hint="eastAsia" w:ascii="方正仿宋_GBK" w:hAnsi="方正仿宋_GBK" w:eastAsia="方正仿宋_GBK" w:cs="方正仿宋_GBK"/>
          <w:color w:val="000000"/>
          <w:kern w:val="0"/>
          <w:sz w:val="31"/>
          <w:szCs w:val="31"/>
          <w:lang w:val="en-US" w:eastAsia="zh-CN" w:bidi="ar"/>
        </w:rPr>
        <w:t>月预算执行总体进度为</w:t>
      </w:r>
      <w:r>
        <w:rPr>
          <w:rFonts w:hint="default" w:ascii="Times New Roman" w:hAnsi="Times New Roman" w:eastAsia="宋体" w:cs="Times New Roman"/>
          <w:color w:val="000000"/>
          <w:kern w:val="0"/>
          <w:sz w:val="31"/>
          <w:szCs w:val="31"/>
          <w:lang w:val="en-US" w:eastAsia="zh-CN" w:bidi="ar"/>
        </w:rPr>
        <w:t>100%</w:t>
      </w:r>
      <w:r>
        <w:rPr>
          <w:rFonts w:hint="eastAsia" w:ascii="方正仿宋_GBK" w:hAnsi="方正仿宋_GBK" w:eastAsia="方正仿宋_GBK" w:cs="方正仿宋_GBK"/>
          <w:color w:val="000000"/>
          <w:kern w:val="0"/>
          <w:sz w:val="31"/>
          <w:szCs w:val="31"/>
          <w:lang w:val="en-US" w:eastAsia="zh-CN" w:bidi="ar"/>
        </w:rPr>
        <w:t>，其中：预算结余率大于</w:t>
      </w:r>
      <w:r>
        <w:rPr>
          <w:rFonts w:hint="default" w:ascii="Times New Roman" w:hAnsi="Times New Roman" w:eastAsia="宋体" w:cs="Times New Roman"/>
          <w:color w:val="000000"/>
          <w:kern w:val="0"/>
          <w:sz w:val="31"/>
          <w:szCs w:val="31"/>
          <w:lang w:val="en-US" w:eastAsia="zh-CN" w:bidi="ar"/>
        </w:rPr>
        <w:t>10%</w:t>
      </w:r>
      <w:r>
        <w:rPr>
          <w:rFonts w:hint="eastAsia" w:ascii="方正仿宋_GBK" w:hAnsi="方正仿宋_GBK" w:eastAsia="方正仿宋_GBK" w:cs="方正仿宋_GBK"/>
          <w:color w:val="000000"/>
          <w:kern w:val="0"/>
          <w:sz w:val="31"/>
          <w:szCs w:val="31"/>
          <w:lang w:val="en-US" w:eastAsia="zh-CN" w:bidi="ar"/>
        </w:rPr>
        <w:t>的项目共计</w:t>
      </w:r>
      <w:r>
        <w:rPr>
          <w:rFonts w:hint="default" w:ascii="Times New Roman" w:hAnsi="Times New Roman" w:eastAsia="宋体" w:cs="Times New Roman"/>
          <w:color w:val="000000"/>
          <w:kern w:val="0"/>
          <w:sz w:val="31"/>
          <w:szCs w:val="31"/>
          <w:lang w:val="en-US" w:eastAsia="zh-CN" w:bidi="ar"/>
        </w:rPr>
        <w:t>0</w:t>
      </w:r>
      <w:r>
        <w:rPr>
          <w:rFonts w:hint="eastAsia" w:ascii="方正仿宋_GBK" w:hAnsi="方正仿宋_GBK" w:eastAsia="方正仿宋_GBK" w:cs="方正仿宋_GBK"/>
          <w:color w:val="000000"/>
          <w:kern w:val="0"/>
          <w:sz w:val="31"/>
          <w:szCs w:val="31"/>
          <w:lang w:val="en-US" w:eastAsia="zh-CN" w:bidi="ar"/>
        </w:rPr>
        <w:t>个。</w:t>
      </w:r>
    </w:p>
    <w:p w14:paraId="2479CFF3">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阶段（一次性）项目绩效分析。该类项目总数</w:t>
      </w: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个，涉及预算总金额</w:t>
      </w:r>
      <w:r>
        <w:rPr>
          <w:rFonts w:hint="default" w:ascii="Times New Roman" w:hAnsi="Times New Roman" w:eastAsia="宋体" w:cs="Times New Roman"/>
          <w:color w:val="000000"/>
          <w:kern w:val="0"/>
          <w:sz w:val="31"/>
          <w:szCs w:val="31"/>
          <w:lang w:val="en-US" w:eastAsia="zh-CN" w:bidi="ar"/>
        </w:rPr>
        <w:t>458.21</w:t>
      </w:r>
      <w:r>
        <w:rPr>
          <w:rFonts w:hint="eastAsia" w:ascii="方正仿宋_GBK" w:hAnsi="方正仿宋_GBK" w:eastAsia="方正仿宋_GBK" w:cs="方正仿宋_GBK"/>
          <w:color w:val="000000"/>
          <w:kern w:val="0"/>
          <w:sz w:val="31"/>
          <w:szCs w:val="31"/>
          <w:lang w:val="en-US" w:eastAsia="zh-CN" w:bidi="ar"/>
        </w:rPr>
        <w:t>万元，</w:t>
      </w:r>
      <w:r>
        <w:rPr>
          <w:rFonts w:hint="default" w:ascii="Times New Roman" w:hAnsi="Times New Roman" w:eastAsia="宋体" w:cs="Times New Roman"/>
          <w:color w:val="000000"/>
          <w:kern w:val="0"/>
          <w:sz w:val="31"/>
          <w:szCs w:val="31"/>
          <w:lang w:val="en-US" w:eastAsia="zh-CN" w:bidi="ar"/>
        </w:rPr>
        <w:t>1—12</w:t>
      </w:r>
      <w:r>
        <w:rPr>
          <w:rFonts w:hint="eastAsia" w:ascii="方正仿宋_GBK" w:hAnsi="方正仿宋_GBK" w:eastAsia="方正仿宋_GBK" w:cs="方正仿宋_GBK"/>
          <w:color w:val="000000"/>
          <w:kern w:val="0"/>
          <w:sz w:val="31"/>
          <w:szCs w:val="31"/>
          <w:lang w:val="en-US" w:eastAsia="zh-CN" w:bidi="ar"/>
        </w:rPr>
        <w:t>月预算执行总体进度</w:t>
      </w:r>
      <w:r>
        <w:rPr>
          <w:rFonts w:hint="default" w:ascii="Times New Roman" w:hAnsi="Times New Roman" w:eastAsia="宋体" w:cs="Times New Roman"/>
          <w:color w:val="000000"/>
          <w:kern w:val="0"/>
          <w:sz w:val="31"/>
          <w:szCs w:val="31"/>
          <w:lang w:val="en-US" w:eastAsia="zh-CN" w:bidi="ar"/>
        </w:rPr>
        <w:t>100.00%</w:t>
      </w:r>
      <w:r>
        <w:rPr>
          <w:rFonts w:hint="eastAsia" w:ascii="方正仿宋_GBK" w:hAnsi="方正仿宋_GBK" w:eastAsia="方正仿宋_GBK" w:cs="方正仿宋_GBK"/>
          <w:color w:val="000000"/>
          <w:kern w:val="0"/>
          <w:sz w:val="31"/>
          <w:szCs w:val="31"/>
          <w:lang w:val="en-US" w:eastAsia="zh-CN" w:bidi="ar"/>
        </w:rPr>
        <w:t>，其中：预算结余率大于</w:t>
      </w:r>
      <w:r>
        <w:rPr>
          <w:rFonts w:hint="default" w:ascii="Times New Roman" w:hAnsi="Times New Roman" w:eastAsia="宋体" w:cs="Times New Roman"/>
          <w:color w:val="000000"/>
          <w:kern w:val="0"/>
          <w:sz w:val="31"/>
          <w:szCs w:val="31"/>
          <w:lang w:val="en-US" w:eastAsia="zh-CN" w:bidi="ar"/>
        </w:rPr>
        <w:t>10%</w:t>
      </w:r>
      <w:r>
        <w:rPr>
          <w:rFonts w:hint="eastAsia" w:ascii="方正仿宋_GBK" w:hAnsi="方正仿宋_GBK" w:eastAsia="方正仿宋_GBK" w:cs="方正仿宋_GBK"/>
          <w:color w:val="000000"/>
          <w:kern w:val="0"/>
          <w:sz w:val="31"/>
          <w:szCs w:val="31"/>
          <w:lang w:val="en-US" w:eastAsia="zh-CN" w:bidi="ar"/>
        </w:rPr>
        <w:t>的项目共计</w:t>
      </w:r>
      <w:r>
        <w:rPr>
          <w:rFonts w:hint="default" w:ascii="Times New Roman" w:hAnsi="Times New Roman" w:eastAsia="宋体" w:cs="Times New Roman"/>
          <w:color w:val="000000"/>
          <w:kern w:val="0"/>
          <w:sz w:val="31"/>
          <w:szCs w:val="31"/>
          <w:lang w:val="en-US" w:eastAsia="zh-CN" w:bidi="ar"/>
        </w:rPr>
        <w:t>0</w:t>
      </w:r>
      <w:r>
        <w:rPr>
          <w:rFonts w:hint="eastAsia" w:ascii="方正仿宋_GBK" w:hAnsi="方正仿宋_GBK" w:eastAsia="方正仿宋_GBK" w:cs="方正仿宋_GBK"/>
          <w:color w:val="000000"/>
          <w:kern w:val="0"/>
          <w:sz w:val="31"/>
          <w:szCs w:val="31"/>
          <w:lang w:val="en-US" w:eastAsia="zh-CN" w:bidi="ar"/>
        </w:rPr>
        <w:t>个。</w:t>
      </w:r>
    </w:p>
    <w:p w14:paraId="2993EAAB">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项目决策</w:t>
      </w:r>
    </w:p>
    <w:p w14:paraId="639D5EF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方正仿宋_GBK" w:hAnsi="方正仿宋_GBK" w:eastAsia="方正仿宋_GBK" w:cs="方正仿宋_GBK"/>
          <w:color w:val="000000"/>
          <w:kern w:val="0"/>
          <w:sz w:val="31"/>
          <w:szCs w:val="31"/>
          <w:lang w:val="en-US" w:eastAsia="zh-CN" w:bidi="ar"/>
        </w:rPr>
        <w:t>本单位项目设立严格按照规定履行评估论证，并按照项目入</w:t>
      </w:r>
    </w:p>
    <w:p w14:paraId="60EACB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方正仿宋_GBK" w:hAnsi="方正仿宋_GBK" w:eastAsia="方正仿宋_GBK" w:cs="方正仿宋_GBK"/>
          <w:color w:val="000000"/>
          <w:kern w:val="0"/>
          <w:sz w:val="31"/>
          <w:szCs w:val="31"/>
          <w:lang w:val="en-US" w:eastAsia="zh-CN" w:bidi="ar"/>
        </w:rPr>
        <w:t>库管理流程进行申报审核，切实按照上级部门要求和年度重点任务制定绩效目标，编制要素科学合理、规范完整，绩效指标编制细化量化，与预算安排相匹配。预算项目均在规定时间完成项目入库。</w:t>
      </w:r>
    </w:p>
    <w:p w14:paraId="01AA912F">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项目执行</w:t>
      </w:r>
    </w:p>
    <w:p w14:paraId="1945C1D7">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本单位围绕年度重点工作任务，认真履职，部门整体支出、</w:t>
      </w:r>
    </w:p>
    <w:p w14:paraId="27718F7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方正仿宋_GBK" w:hAnsi="方正仿宋_GBK" w:eastAsia="方正仿宋_GBK" w:cs="方正仿宋_GBK"/>
          <w:color w:val="000000"/>
          <w:kern w:val="0"/>
          <w:sz w:val="31"/>
          <w:szCs w:val="31"/>
          <w:lang w:val="en-US" w:eastAsia="zh-CN" w:bidi="ar"/>
        </w:rPr>
        <w:t>项目支出绩效目标均实现较好。通过扎实开展整体支出预算绩效和项目绩效运行监控分析，根据分析结果及时对相关经费进行了预算收回或科目调整。</w:t>
      </w:r>
    </w:p>
    <w:p w14:paraId="6FE04173">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目标实现</w:t>
      </w:r>
    </w:p>
    <w:p w14:paraId="5F626FE3">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本单位围绕各项绩效目标认真履职，预算项目绩效目标数量指标基本完成，项目整体目标基本实现，未发现预算项目绩效目标数量指标实现程度与预期目标的偏离情况的情况，项目按计划实施，其各项效益指标、满意度指标均达到绩效目标预期效果。</w:t>
      </w:r>
    </w:p>
    <w:p w14:paraId="6D7F375E">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楷体_GBK" w:hAnsi="方正楷体_GBK" w:eastAsia="方正楷体_GBK" w:cs="方正楷体_GBK"/>
          <w:color w:val="000000"/>
          <w:kern w:val="0"/>
          <w:sz w:val="31"/>
          <w:szCs w:val="31"/>
          <w:lang w:val="en-US" w:eastAsia="zh-CN" w:bidi="ar"/>
        </w:rPr>
        <w:t>（三）重点领域绩效分析</w:t>
      </w:r>
    </w:p>
    <w:p w14:paraId="5406C8F2">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本单位</w:t>
      </w: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年度不涉及国有资本、债券资金、政府采购和政府购买服务等重点领域。本单位行政事业性国有资产管理未开展绩效评价。</w:t>
      </w:r>
    </w:p>
    <w:p w14:paraId="0B042310">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楷体_GBK" w:hAnsi="方正楷体_GBK" w:eastAsia="方正楷体_GBK" w:cs="方正楷体_GBK"/>
          <w:color w:val="000000"/>
          <w:kern w:val="0"/>
          <w:sz w:val="31"/>
          <w:szCs w:val="31"/>
          <w:lang w:val="en-US" w:eastAsia="zh-CN" w:bidi="ar"/>
        </w:rPr>
        <w:t>（四）绩效结果应用情况</w:t>
      </w:r>
    </w:p>
    <w:p w14:paraId="68CFB063">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本单位将绩效自评纳入考核体系，建立了预算与绩效挂钩机制。</w:t>
      </w:r>
    </w:p>
    <w:p w14:paraId="4F02D785">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信息公开情况</w:t>
      </w:r>
    </w:p>
    <w:p w14:paraId="4668E015">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本单位按照县财政局相关要求，在渠县人民政府门户网站上将部门整体支出绩效目标、部门预算项目绩效目标和自评情况等绩效信息随同预决算向社会公开。</w:t>
      </w:r>
    </w:p>
    <w:p w14:paraId="35E69E3F">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整改反馈情况</w:t>
      </w:r>
    </w:p>
    <w:p w14:paraId="6EEF74CC">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本单位</w:t>
      </w: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年度未收到人大监督、巡视巡察、审计监督、</w:t>
      </w:r>
    </w:p>
    <w:p w14:paraId="39591D9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pPr>
      <w:r>
        <w:rPr>
          <w:rFonts w:hint="eastAsia" w:ascii="方正仿宋_GBK" w:hAnsi="方正仿宋_GBK" w:eastAsia="方正仿宋_GBK" w:cs="方正仿宋_GBK"/>
          <w:color w:val="000000"/>
          <w:kern w:val="0"/>
          <w:sz w:val="31"/>
          <w:szCs w:val="31"/>
          <w:lang w:val="en-US" w:eastAsia="zh-CN" w:bidi="ar"/>
        </w:rPr>
        <w:t>财会监督等反馈的有关预算绩效存在的问题。</w:t>
      </w:r>
    </w:p>
    <w:p w14:paraId="7FFD40E8">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本单位根据职责分工，开展部门整体支出和部门预算项目支出绩效自评，对预算执行率不高、绩效目标未完成的项目，认真分析原因，进行绩效评价结果应用，将评价结果作为以后年度预算编制的重要依据。</w:t>
      </w:r>
    </w:p>
    <w:p w14:paraId="063FCF25">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pPr>
      <w:r>
        <w:rPr>
          <w:rFonts w:hint="eastAsia" w:ascii="方正黑体_GBK" w:hAnsi="方正黑体_GBK" w:eastAsia="方正黑体_GBK" w:cs="方正黑体_GBK"/>
          <w:color w:val="000000"/>
          <w:kern w:val="0"/>
          <w:sz w:val="31"/>
          <w:szCs w:val="31"/>
          <w:lang w:val="en-US" w:eastAsia="zh-CN" w:bidi="ar"/>
        </w:rPr>
        <w:t>四、评价结论及建议</w:t>
      </w:r>
    </w:p>
    <w:p w14:paraId="2FC4F0FE">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pPr>
      <w:r>
        <w:rPr>
          <w:rFonts w:hint="eastAsia" w:ascii="方正楷体_GBK" w:hAnsi="方正楷体_GBK" w:eastAsia="方正楷体_GBK" w:cs="方正楷体_GBK"/>
          <w:color w:val="000000"/>
          <w:kern w:val="0"/>
          <w:sz w:val="31"/>
          <w:szCs w:val="31"/>
          <w:lang w:val="en-US" w:eastAsia="zh-CN" w:bidi="ar"/>
        </w:rPr>
        <w:t>（一）评价结论</w:t>
      </w:r>
    </w:p>
    <w:p w14:paraId="256CCCCB">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本单位按照《渠县财政局关于开展</w:t>
      </w: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年县级部门绩效自评工作的通知》（渠财绩〔</w:t>
      </w: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11</w:t>
      </w:r>
      <w:r>
        <w:rPr>
          <w:rFonts w:hint="eastAsia" w:ascii="方正仿宋_GBK" w:hAnsi="方正仿宋_GBK" w:eastAsia="方正仿宋_GBK" w:cs="方正仿宋_GBK"/>
          <w:color w:val="000000"/>
          <w:kern w:val="0"/>
          <w:sz w:val="31"/>
          <w:szCs w:val="31"/>
          <w:lang w:val="en-US" w:eastAsia="zh-CN" w:bidi="ar"/>
        </w:rPr>
        <w:t>号）文件要求，从履职效能、预算管理、财务管理、资产管理、采购管理、项目决策、项目执行、目标实现等方面进行自评，总体上看，本单位履职效果明显、预算管理较完善、项目绩效目标按计划完成，根据《部门预算绩效评价指标体系》进行评价，自评得</w:t>
      </w:r>
      <w:r>
        <w:rPr>
          <w:rFonts w:hint="default" w:ascii="Times New Roman" w:hAnsi="Times New Roman" w:eastAsia="宋体" w:cs="Times New Roman"/>
          <w:color w:val="000000"/>
          <w:kern w:val="0"/>
          <w:sz w:val="31"/>
          <w:szCs w:val="31"/>
          <w:lang w:val="en-US" w:eastAsia="zh-CN" w:bidi="ar"/>
        </w:rPr>
        <w:t>96</w:t>
      </w:r>
      <w:r>
        <w:rPr>
          <w:rFonts w:hint="eastAsia" w:ascii="方正仿宋_GBK" w:hAnsi="方正仿宋_GBK" w:eastAsia="方正仿宋_GBK" w:cs="方正仿宋_GBK"/>
          <w:color w:val="000000"/>
          <w:kern w:val="0"/>
          <w:sz w:val="31"/>
          <w:szCs w:val="31"/>
          <w:lang w:val="en-US" w:eastAsia="zh-CN" w:bidi="ar"/>
        </w:rPr>
        <w:t>分。</w:t>
      </w:r>
    </w:p>
    <w:p w14:paraId="740C2B9A">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pPr>
      <w:r>
        <w:rPr>
          <w:rFonts w:hint="eastAsia" w:ascii="方正楷体_GBK" w:hAnsi="方正楷体_GBK" w:eastAsia="方正楷体_GBK" w:cs="方正楷体_GBK"/>
          <w:color w:val="000000"/>
          <w:kern w:val="0"/>
          <w:sz w:val="31"/>
          <w:szCs w:val="31"/>
          <w:lang w:val="en-US" w:eastAsia="zh-CN" w:bidi="ar"/>
        </w:rPr>
        <w:t>（二）存在问题</w:t>
      </w:r>
    </w:p>
    <w:p w14:paraId="6A8E8855">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从前述的渠县人民代表大会常务委员会整体支出情况分析反映，在整体支出的预算编制、执行和管理过程中，依然存在一些问题和不足。预算编制的计划性和执行管理上有待提高，制度的执行力度和资金使用与</w:t>
      </w:r>
      <w:r>
        <w:rPr>
          <w:rFonts w:hint="default" w:ascii="Times New Roman" w:hAnsi="Times New Roman" w:eastAsia="宋体" w:cs="Times New Roman"/>
          <w:color w:val="000000"/>
          <w:kern w:val="0"/>
          <w:sz w:val="31"/>
          <w:szCs w:val="31"/>
          <w:lang w:val="en-US" w:eastAsia="zh-CN" w:bidi="ar"/>
        </w:rPr>
        <w:t>2023</w:t>
      </w:r>
      <w:r>
        <w:rPr>
          <w:rFonts w:hint="eastAsia" w:ascii="方正仿宋_GBK" w:hAnsi="方正仿宋_GBK" w:eastAsia="方正仿宋_GBK" w:cs="方正仿宋_GBK"/>
          <w:color w:val="000000"/>
          <w:kern w:val="0"/>
          <w:sz w:val="31"/>
          <w:szCs w:val="31"/>
          <w:lang w:val="en-US" w:eastAsia="zh-CN" w:bidi="ar"/>
        </w:rPr>
        <w:t>年相比有所提高，预算编制的科学性、合理性有待进一步规范。</w:t>
      </w:r>
    </w:p>
    <w:p w14:paraId="06CDBF14">
      <w:pPr>
        <w:keepNext w:val="0"/>
        <w:keepLines w:val="0"/>
        <w:pageBreakBefore w:val="0"/>
        <w:widowControl/>
        <w:numPr>
          <w:ilvl w:val="0"/>
          <w:numId w:val="2"/>
        </w:numPr>
        <w:suppressLineNumbers w:val="0"/>
        <w:kinsoku/>
        <w:wordWrap/>
        <w:overflowPunct/>
        <w:topLinePunct w:val="0"/>
        <w:autoSpaceDE/>
        <w:autoSpaceDN/>
        <w:bidi w:val="0"/>
        <w:adjustRightInd/>
        <w:snapToGrid/>
        <w:spacing w:line="480" w:lineRule="exact"/>
        <w:ind w:firstLine="620" w:firstLineChars="200"/>
        <w:jc w:val="left"/>
        <w:textAlignment w:val="auto"/>
      </w:pPr>
      <w:r>
        <w:rPr>
          <w:rFonts w:hint="eastAsia" w:ascii="方正楷体_GBK" w:hAnsi="方正楷体_GBK" w:eastAsia="方正楷体_GBK" w:cs="方正楷体_GBK"/>
          <w:color w:val="000000"/>
          <w:kern w:val="0"/>
          <w:sz w:val="31"/>
          <w:szCs w:val="31"/>
          <w:lang w:val="en-US" w:eastAsia="zh-CN" w:bidi="ar"/>
        </w:rPr>
        <w:t>改进建议</w:t>
      </w:r>
    </w:p>
    <w:p w14:paraId="67057C3E">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建议加强项目预算编制管理，根据年度工作任务，合理预测、准确编制预算，提高预算编制质量，及时取收回预算、调整目标。</w:t>
      </w:r>
    </w:p>
    <w:p w14:paraId="6FE57109">
      <w:pPr>
        <w:keepNext w:val="0"/>
        <w:keepLines w:val="0"/>
        <w:widowControl/>
        <w:suppressLineNumbers w:val="0"/>
        <w:jc w:val="left"/>
        <w:rPr>
          <w:rFonts w:hint="eastAsia" w:ascii="方正仿宋_GBK" w:hAnsi="方正仿宋_GBK" w:eastAsia="方正仿宋_GBK" w:cs="方正仿宋_GBK"/>
          <w:color w:val="000000"/>
          <w:kern w:val="0"/>
          <w:sz w:val="31"/>
          <w:szCs w:val="31"/>
          <w:lang w:val="en-US" w:eastAsia="zh-CN" w:bidi="ar"/>
        </w:rPr>
      </w:pPr>
    </w:p>
    <w:p w14:paraId="0557D831">
      <w:pPr>
        <w:keepNext w:val="0"/>
        <w:keepLines w:val="0"/>
        <w:widowControl/>
        <w:suppressLineNumbers w:val="0"/>
        <w:jc w:val="left"/>
        <w:rPr>
          <w:rFonts w:hint="eastAsia" w:ascii="方正仿宋_GBK" w:hAnsi="方正仿宋_GBK" w:eastAsia="方正仿宋_GBK" w:cs="方正仿宋_GBK"/>
          <w:color w:val="000000"/>
          <w:kern w:val="0"/>
          <w:sz w:val="31"/>
          <w:szCs w:val="31"/>
          <w:lang w:val="en-US" w:eastAsia="zh-CN" w:bidi="ar"/>
        </w:rPr>
      </w:pPr>
    </w:p>
    <w:p w14:paraId="65722DF3">
      <w:pPr>
        <w:keepNext w:val="0"/>
        <w:keepLines w:val="0"/>
        <w:widowControl/>
        <w:suppressLineNumbers w:val="0"/>
        <w:jc w:val="left"/>
      </w:pPr>
    </w:p>
    <w:p w14:paraId="2CF81527">
      <w:pPr>
        <w:pStyle w:val="15"/>
        <w:rPr>
          <w:rFonts w:hint="eastAsia"/>
          <w:lang w:val="en-US" w:eastAsia="zh-CN"/>
        </w:rPr>
      </w:pPr>
    </w:p>
    <w:p w14:paraId="0304488C">
      <w:pPr>
        <w:pStyle w:val="15"/>
      </w:pPr>
    </w:p>
    <w:p w14:paraId="4A01CE62">
      <w:pPr>
        <w:numPr>
          <w:ilvl w:val="0"/>
          <w:numId w:val="0"/>
        </w:numPr>
        <w:rPr>
          <w:rFonts w:hint="default"/>
          <w:lang w:val="en-US" w:eastAsia="zh-CN"/>
        </w:rPr>
      </w:pPr>
      <w:r>
        <w:rPr>
          <w:rFonts w:hint="default" w:ascii="黑体" w:hAnsi="宋体" w:eastAsia="黑体" w:cs="黑体"/>
          <w:color w:val="000000"/>
          <w:kern w:val="0"/>
          <w:sz w:val="31"/>
          <w:szCs w:val="31"/>
          <w:lang w:val="en-US" w:eastAsia="zh-CN" w:bidi="ar"/>
        </w:rPr>
        <w:t>附件</w:t>
      </w:r>
      <w:r>
        <w:rPr>
          <w:rFonts w:hint="eastAsia" w:ascii="黑体" w:hAnsi="宋体" w:eastAsia="黑体" w:cs="黑体"/>
          <w:color w:val="000000"/>
          <w:kern w:val="0"/>
          <w:sz w:val="31"/>
          <w:szCs w:val="31"/>
          <w:lang w:val="en-US" w:eastAsia="zh-CN" w:bidi="ar"/>
        </w:rPr>
        <w:t>2</w:t>
      </w:r>
    </w:p>
    <w:p w14:paraId="61711F2F">
      <w:pPr>
        <w:pStyle w:val="15"/>
        <w:rPr>
          <w:rFonts w:hint="eastAsia"/>
          <w:lang w:val="en-US" w:eastAsia="zh-CN"/>
        </w:rPr>
      </w:pPr>
    </w:p>
    <w:tbl>
      <w:tblPr>
        <w:tblStyle w:val="19"/>
        <w:tblW w:w="8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64"/>
        <w:gridCol w:w="1085"/>
        <w:gridCol w:w="1116"/>
        <w:gridCol w:w="1683"/>
        <w:gridCol w:w="193"/>
        <w:gridCol w:w="577"/>
        <w:gridCol w:w="822"/>
        <w:gridCol w:w="792"/>
        <w:gridCol w:w="611"/>
        <w:gridCol w:w="932"/>
      </w:tblGrid>
      <w:tr w14:paraId="06DB3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2" w:hRule="exact"/>
          <w:jc w:val="center"/>
        </w:trPr>
        <w:tc>
          <w:tcPr>
            <w:tcW w:w="8875" w:type="dxa"/>
            <w:gridSpan w:val="10"/>
            <w:vAlign w:val="center"/>
          </w:tcPr>
          <w:p w14:paraId="099D4B64">
            <w:pPr>
              <w:widowControl/>
              <w:wordWrap/>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方正小标宋_GBK" w:hAnsi="方正小标宋_GBK" w:eastAsia="方正小标宋_GBK" w:cs="方正小标宋_GBK"/>
                <w:b w:val="0"/>
                <w:bCs w:val="0"/>
                <w:color w:val="auto"/>
                <w:sz w:val="44"/>
                <w:szCs w:val="44"/>
                <w:highlight w:val="none"/>
                <w:u w:val="none"/>
                <w:lang w:val="en-US" w:eastAsia="zh-CN"/>
              </w:rPr>
              <w:t>部门整体支出绩效目标完成情况自评表</w:t>
            </w:r>
          </w:p>
        </w:tc>
      </w:tr>
      <w:tr w14:paraId="64E66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875" w:type="dxa"/>
            <w:gridSpan w:val="10"/>
            <w:vAlign w:val="center"/>
          </w:tcPr>
          <w:p w14:paraId="17316B0F">
            <w:pPr>
              <w:widowControl/>
              <w:wordWrap/>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rPr>
              <w:t>（</w:t>
            </w:r>
            <w:r>
              <w:rPr>
                <w:rFonts w:hint="eastAsia" w:eastAsia="宋体" w:cs="Times New Roman"/>
                <w:i w:val="0"/>
                <w:color w:val="000000"/>
                <w:kern w:val="0"/>
                <w:sz w:val="28"/>
                <w:szCs w:val="28"/>
                <w:u w:val="none"/>
                <w:lang w:val="en-US" w:eastAsia="zh-CN"/>
              </w:rPr>
              <w:t>2024</w:t>
            </w:r>
            <w:r>
              <w:rPr>
                <w:rFonts w:hint="default" w:ascii="Times New Roman" w:hAnsi="Times New Roman" w:eastAsia="宋体" w:cs="Times New Roman"/>
                <w:i w:val="0"/>
                <w:color w:val="000000"/>
                <w:kern w:val="0"/>
                <w:sz w:val="28"/>
                <w:szCs w:val="28"/>
                <w:u w:val="none"/>
                <w:lang w:val="en-US" w:eastAsia="zh-CN"/>
              </w:rPr>
              <w:t>年度）</w:t>
            </w:r>
          </w:p>
        </w:tc>
      </w:tr>
      <w:tr w14:paraId="39B3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875" w:type="dxa"/>
            <w:gridSpan w:val="10"/>
            <w:tcBorders>
              <w:bottom w:val="single" w:color="000000" w:sz="4" w:space="0"/>
            </w:tcBorders>
            <w:vAlign w:val="center"/>
          </w:tcPr>
          <w:p w14:paraId="430D1EDF">
            <w:pPr>
              <w:widowControl/>
              <w:wordWrap/>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rPr>
              <w:t>单位：万元</w:t>
            </w:r>
          </w:p>
        </w:tc>
      </w:tr>
      <w:tr w14:paraId="4B817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265" w:type="dxa"/>
            <w:gridSpan w:val="3"/>
            <w:tcBorders>
              <w:top w:val="single" w:color="000000" w:sz="4" w:space="0"/>
              <w:left w:val="single" w:color="000000" w:sz="4" w:space="0"/>
              <w:bottom w:val="single" w:color="auto" w:sz="4" w:space="0"/>
              <w:right w:val="single" w:color="000000" w:sz="4" w:space="0"/>
            </w:tcBorders>
            <w:vAlign w:val="center"/>
          </w:tcPr>
          <w:p w14:paraId="4BEB2BBA">
            <w:pPr>
              <w:widowControl/>
              <w:wordWrap/>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部门名称</w:t>
            </w:r>
          </w:p>
        </w:tc>
        <w:tc>
          <w:tcPr>
            <w:tcW w:w="5610" w:type="dxa"/>
            <w:gridSpan w:val="7"/>
            <w:tcBorders>
              <w:top w:val="single" w:color="000000" w:sz="4" w:space="0"/>
              <w:left w:val="single" w:color="000000" w:sz="4" w:space="0"/>
              <w:bottom w:val="single" w:color="auto" w:sz="4" w:space="0"/>
              <w:right w:val="single" w:color="000000" w:sz="4" w:space="0"/>
            </w:tcBorders>
            <w:vAlign w:val="center"/>
          </w:tcPr>
          <w:p w14:paraId="196A8703">
            <w:pPr>
              <w:widowControl/>
              <w:wordWrap/>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渠县人民代表大会常务委员会</w:t>
            </w:r>
          </w:p>
        </w:tc>
      </w:tr>
      <w:tr w14:paraId="59190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64" w:type="dxa"/>
            <w:vMerge w:val="restart"/>
            <w:tcBorders>
              <w:top w:val="single" w:color="auto" w:sz="4" w:space="0"/>
              <w:left w:val="single" w:color="auto" w:sz="4" w:space="0"/>
              <w:bottom w:val="single" w:color="auto" w:sz="4" w:space="0"/>
              <w:right w:val="single" w:color="auto" w:sz="4" w:space="0"/>
            </w:tcBorders>
            <w:vAlign w:val="center"/>
          </w:tcPr>
          <w:p w14:paraId="179A3C81">
            <w:pPr>
              <w:widowControl/>
              <w:wordWrap/>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年度部门整体支出预算</w:t>
            </w:r>
          </w:p>
        </w:tc>
        <w:tc>
          <w:tcPr>
            <w:tcW w:w="2201" w:type="dxa"/>
            <w:gridSpan w:val="2"/>
            <w:tcBorders>
              <w:top w:val="single" w:color="auto" w:sz="4" w:space="0"/>
              <w:left w:val="single" w:color="auto" w:sz="4" w:space="0"/>
              <w:bottom w:val="single" w:color="auto" w:sz="4" w:space="0"/>
              <w:right w:val="single" w:color="auto" w:sz="4" w:space="0"/>
            </w:tcBorders>
            <w:vAlign w:val="center"/>
          </w:tcPr>
          <w:p w14:paraId="0365D71D">
            <w:pPr>
              <w:widowControl/>
              <w:wordWrap/>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资金总额</w:t>
            </w:r>
          </w:p>
        </w:tc>
        <w:tc>
          <w:tcPr>
            <w:tcW w:w="1876" w:type="dxa"/>
            <w:gridSpan w:val="2"/>
            <w:tcBorders>
              <w:top w:val="single" w:color="auto" w:sz="4" w:space="0"/>
              <w:left w:val="single" w:color="auto" w:sz="4" w:space="0"/>
              <w:bottom w:val="single" w:color="auto" w:sz="4" w:space="0"/>
              <w:right w:val="single" w:color="auto" w:sz="4" w:space="0"/>
            </w:tcBorders>
            <w:vAlign w:val="center"/>
          </w:tcPr>
          <w:p w14:paraId="078184C8">
            <w:pPr>
              <w:widowControl/>
              <w:wordWrap/>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财政拨款</w:t>
            </w:r>
          </w:p>
        </w:tc>
        <w:tc>
          <w:tcPr>
            <w:tcW w:w="3734" w:type="dxa"/>
            <w:gridSpan w:val="5"/>
            <w:tcBorders>
              <w:top w:val="single" w:color="auto" w:sz="4" w:space="0"/>
              <w:left w:val="single" w:color="auto" w:sz="4" w:space="0"/>
              <w:bottom w:val="single" w:color="auto" w:sz="4" w:space="0"/>
              <w:right w:val="single" w:color="auto" w:sz="4" w:space="0"/>
            </w:tcBorders>
            <w:vAlign w:val="center"/>
          </w:tcPr>
          <w:p w14:paraId="7D0B138A">
            <w:pPr>
              <w:widowControl/>
              <w:wordWrap/>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其他资金</w:t>
            </w:r>
          </w:p>
        </w:tc>
      </w:tr>
      <w:tr w14:paraId="21F61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64" w:type="dxa"/>
            <w:vMerge w:val="continue"/>
            <w:tcBorders>
              <w:top w:val="single" w:color="auto" w:sz="4" w:space="0"/>
              <w:left w:val="single" w:color="auto" w:sz="4" w:space="0"/>
              <w:bottom w:val="single" w:color="auto" w:sz="4" w:space="0"/>
              <w:right w:val="single" w:color="auto" w:sz="4" w:space="0"/>
            </w:tcBorders>
            <w:vAlign w:val="center"/>
          </w:tcPr>
          <w:p w14:paraId="22778C8B">
            <w:pPr>
              <w:widowControl/>
              <w:wordWrap/>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201" w:type="dxa"/>
            <w:gridSpan w:val="2"/>
            <w:tcBorders>
              <w:top w:val="single" w:color="auto" w:sz="4" w:space="0"/>
              <w:left w:val="single" w:color="auto" w:sz="4" w:space="0"/>
              <w:bottom w:val="single" w:color="auto" w:sz="4" w:space="0"/>
              <w:right w:val="single" w:color="auto" w:sz="4" w:space="0"/>
            </w:tcBorders>
            <w:vAlign w:val="center"/>
          </w:tcPr>
          <w:p w14:paraId="17BE6013">
            <w:pPr>
              <w:widowControl/>
              <w:wordWrap/>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rPr>
              <w:t>1292.3</w:t>
            </w:r>
          </w:p>
        </w:tc>
        <w:tc>
          <w:tcPr>
            <w:tcW w:w="1876" w:type="dxa"/>
            <w:gridSpan w:val="2"/>
            <w:tcBorders>
              <w:top w:val="single" w:color="auto" w:sz="4" w:space="0"/>
              <w:left w:val="single" w:color="auto" w:sz="4" w:space="0"/>
              <w:bottom w:val="single" w:color="auto" w:sz="4" w:space="0"/>
              <w:right w:val="single" w:color="auto" w:sz="4" w:space="0"/>
            </w:tcBorders>
            <w:vAlign w:val="center"/>
          </w:tcPr>
          <w:p w14:paraId="79A584CF">
            <w:pPr>
              <w:widowControl/>
              <w:wordWrap/>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rPr>
              <w:t>1292.3</w:t>
            </w:r>
          </w:p>
        </w:tc>
        <w:tc>
          <w:tcPr>
            <w:tcW w:w="3734" w:type="dxa"/>
            <w:gridSpan w:val="5"/>
            <w:tcBorders>
              <w:top w:val="single" w:color="auto" w:sz="4" w:space="0"/>
              <w:left w:val="single" w:color="auto" w:sz="4" w:space="0"/>
              <w:bottom w:val="single" w:color="auto" w:sz="4" w:space="0"/>
              <w:right w:val="single" w:color="auto" w:sz="4" w:space="0"/>
            </w:tcBorders>
            <w:vAlign w:val="center"/>
          </w:tcPr>
          <w:p w14:paraId="11C32F71">
            <w:pPr>
              <w:widowControl/>
              <w:wordWrap/>
              <w:adjustRightInd/>
              <w:snapToGrid/>
              <w:spacing w:line="300" w:lineRule="exact"/>
              <w:jc w:val="center"/>
              <w:textAlignment w:val="center"/>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0</w:t>
            </w:r>
          </w:p>
        </w:tc>
      </w:tr>
      <w:tr w14:paraId="6F0CA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0"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14:paraId="327A87F9">
            <w:pPr>
              <w:widowControl/>
              <w:wordWrap/>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rPr>
            </w:pPr>
            <w:r>
              <w:rPr>
                <w:rFonts w:hint="default" w:ascii="Times New Roman" w:hAnsi="Times New Roman" w:eastAsia="宋体" w:cs="Times New Roman"/>
                <w:i w:val="0"/>
                <w:color w:val="000000"/>
                <w:kern w:val="0"/>
                <w:sz w:val="24"/>
                <w:szCs w:val="24"/>
                <w:u w:val="none"/>
                <w:lang w:val="en-US" w:eastAsia="zh-CN"/>
              </w:rPr>
              <w:t>年度总体</w:t>
            </w:r>
          </w:p>
          <w:p w14:paraId="6392FC2C">
            <w:pPr>
              <w:widowControl/>
              <w:wordWrap/>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目标</w:t>
            </w:r>
          </w:p>
        </w:tc>
        <w:tc>
          <w:tcPr>
            <w:tcW w:w="7811" w:type="dxa"/>
            <w:gridSpan w:val="9"/>
            <w:tcBorders>
              <w:top w:val="single" w:color="auto" w:sz="4" w:space="0"/>
              <w:left w:val="single" w:color="auto" w:sz="4" w:space="0"/>
              <w:bottom w:val="single" w:color="auto" w:sz="4" w:space="0"/>
              <w:right w:val="single" w:color="auto" w:sz="4" w:space="0"/>
            </w:tcBorders>
            <w:vAlign w:val="center"/>
          </w:tcPr>
          <w:p w14:paraId="7F8F34F3">
            <w:pPr>
              <w:widowControl/>
              <w:wordWrap/>
              <w:adjustRightInd/>
              <w:snapToGrid/>
              <w:spacing w:line="300" w:lineRule="exact"/>
              <w:jc w:val="left"/>
              <w:textAlignment w:val="center"/>
              <w:outlineLvl w:val="9"/>
              <w:rPr>
                <w:rFonts w:hint="default" w:ascii="宋体" w:hAnsi="宋体" w:eastAsia="宋体" w:cs="宋体"/>
                <w:i w:val="0"/>
                <w:iCs w:val="0"/>
                <w:color w:val="000000"/>
                <w:kern w:val="0"/>
                <w:sz w:val="18"/>
                <w:szCs w:val="18"/>
                <w:u w:val="none"/>
                <w:shd w:val="clear" w:color="auto" w:fill="auto"/>
                <w:lang w:val="en-US" w:eastAsia="zh-CN"/>
              </w:rPr>
            </w:pPr>
            <w:r>
              <w:rPr>
                <w:rFonts w:hint="default" w:ascii="宋体" w:hAnsi="宋体" w:eastAsia="宋体" w:cs="宋体"/>
                <w:i w:val="0"/>
                <w:iCs w:val="0"/>
                <w:color w:val="000000"/>
                <w:kern w:val="0"/>
                <w:sz w:val="18"/>
                <w:szCs w:val="18"/>
                <w:u w:val="none"/>
                <w:shd w:val="clear" w:color="auto" w:fill="auto"/>
                <w:lang w:val="en-US" w:eastAsia="zh-CN"/>
              </w:rPr>
              <w:t>目标1：在本行政区域内，保证宪法、法律、行政法规和上级人民代表大会及其常委会决议的遵守和执行；</w:t>
            </w:r>
          </w:p>
          <w:p w14:paraId="2AF2EB7E">
            <w:pPr>
              <w:widowControl/>
              <w:wordWrap/>
              <w:adjustRightInd/>
              <w:snapToGrid/>
              <w:spacing w:line="300" w:lineRule="exact"/>
              <w:jc w:val="left"/>
              <w:textAlignment w:val="center"/>
              <w:outlineLvl w:val="9"/>
              <w:rPr>
                <w:rFonts w:hint="default" w:ascii="宋体" w:hAnsi="宋体" w:eastAsia="宋体" w:cs="宋体"/>
                <w:i w:val="0"/>
                <w:iCs w:val="0"/>
                <w:color w:val="000000"/>
                <w:kern w:val="0"/>
                <w:sz w:val="18"/>
                <w:szCs w:val="18"/>
                <w:u w:val="none"/>
                <w:shd w:val="clear" w:color="auto" w:fill="auto"/>
                <w:lang w:val="en-US" w:eastAsia="zh-CN"/>
              </w:rPr>
            </w:pPr>
            <w:r>
              <w:rPr>
                <w:rFonts w:hint="default" w:ascii="宋体" w:hAnsi="宋体" w:eastAsia="宋体" w:cs="宋体"/>
                <w:i w:val="0"/>
                <w:iCs w:val="0"/>
                <w:color w:val="000000"/>
                <w:kern w:val="0"/>
                <w:sz w:val="18"/>
                <w:szCs w:val="18"/>
                <w:u w:val="none"/>
                <w:shd w:val="clear" w:color="auto" w:fill="auto"/>
                <w:lang w:val="en-US" w:eastAsia="zh-CN"/>
              </w:rPr>
              <w:t>目标2：领导、主持县人民代表大会代表的选举,召集县人民代表大会会议；</w:t>
            </w:r>
          </w:p>
          <w:p w14:paraId="295572BE">
            <w:pPr>
              <w:widowControl/>
              <w:wordWrap/>
              <w:adjustRightInd/>
              <w:snapToGrid/>
              <w:spacing w:line="300" w:lineRule="exact"/>
              <w:jc w:val="left"/>
              <w:textAlignment w:val="center"/>
              <w:outlineLvl w:val="9"/>
              <w:rPr>
                <w:rFonts w:hint="default" w:ascii="宋体" w:hAnsi="宋体" w:eastAsia="宋体" w:cs="宋体"/>
                <w:i w:val="0"/>
                <w:iCs w:val="0"/>
                <w:color w:val="000000"/>
                <w:kern w:val="0"/>
                <w:sz w:val="18"/>
                <w:szCs w:val="18"/>
                <w:u w:val="none"/>
                <w:shd w:val="clear" w:color="auto" w:fill="auto"/>
                <w:lang w:val="en-US" w:eastAsia="zh-CN"/>
              </w:rPr>
            </w:pPr>
            <w:r>
              <w:rPr>
                <w:rFonts w:hint="default" w:ascii="宋体" w:hAnsi="宋体" w:eastAsia="宋体" w:cs="宋体"/>
                <w:i w:val="0"/>
                <w:iCs w:val="0"/>
                <w:color w:val="000000"/>
                <w:kern w:val="0"/>
                <w:sz w:val="18"/>
                <w:szCs w:val="18"/>
                <w:u w:val="none"/>
                <w:shd w:val="clear" w:color="auto" w:fill="auto"/>
                <w:lang w:val="en-US" w:eastAsia="zh-CN"/>
              </w:rPr>
              <w:t>目标3：讨论、决定本县内的政治、经济、教育、科学、文化、卫生、环境和资源保护、民政、民族等工作的重大事项；</w:t>
            </w:r>
          </w:p>
          <w:p w14:paraId="3A7D9B86">
            <w:pPr>
              <w:widowControl/>
              <w:wordWrap/>
              <w:adjustRightInd/>
              <w:snapToGrid/>
              <w:spacing w:line="300" w:lineRule="exact"/>
              <w:jc w:val="left"/>
              <w:textAlignment w:val="center"/>
              <w:outlineLvl w:val="9"/>
              <w:rPr>
                <w:rFonts w:hint="default" w:ascii="宋体" w:hAnsi="宋体" w:eastAsia="宋体" w:cs="宋体"/>
                <w:i w:val="0"/>
                <w:iCs w:val="0"/>
                <w:color w:val="000000"/>
                <w:kern w:val="0"/>
                <w:sz w:val="18"/>
                <w:szCs w:val="18"/>
                <w:u w:val="none"/>
                <w:shd w:val="clear" w:color="auto" w:fill="auto"/>
                <w:lang w:val="en-US" w:eastAsia="zh-CN"/>
              </w:rPr>
            </w:pPr>
            <w:r>
              <w:rPr>
                <w:rFonts w:hint="default" w:ascii="宋体" w:hAnsi="宋体" w:eastAsia="宋体" w:cs="宋体"/>
                <w:i w:val="0"/>
                <w:iCs w:val="0"/>
                <w:color w:val="000000"/>
                <w:kern w:val="0"/>
                <w:sz w:val="18"/>
                <w:szCs w:val="18"/>
                <w:u w:val="none"/>
                <w:shd w:val="clear" w:color="auto" w:fill="auto"/>
                <w:lang w:val="en-US" w:eastAsia="zh-CN"/>
              </w:rPr>
              <w:t>目标4：监督县人民政府、人民法院和人民检察院的工作，联系县人民代表大会代表，受理人民群众对上述机关和国家工作人员的申诉和意见；</w:t>
            </w:r>
          </w:p>
          <w:p w14:paraId="0BB4B3C4">
            <w:pPr>
              <w:widowControl/>
              <w:wordWrap/>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rPr>
            </w:pPr>
            <w:r>
              <w:rPr>
                <w:rFonts w:hint="default" w:ascii="宋体" w:hAnsi="宋体" w:eastAsia="宋体" w:cs="宋体"/>
                <w:i w:val="0"/>
                <w:iCs w:val="0"/>
                <w:color w:val="000000"/>
                <w:kern w:val="0"/>
                <w:sz w:val="18"/>
                <w:szCs w:val="18"/>
                <w:u w:val="none"/>
                <w:shd w:val="clear" w:color="auto" w:fill="auto"/>
                <w:lang w:val="en-US" w:eastAsia="zh-CN"/>
              </w:rPr>
              <w:t>目标5：撤销乡镇人民代表大会及人大主席团的不适当的决议；撤销县人民政府的不适当的决议和命令。</w:t>
            </w:r>
          </w:p>
        </w:tc>
      </w:tr>
      <w:tr w14:paraId="49E9E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jc w:val="center"/>
        </w:trPr>
        <w:tc>
          <w:tcPr>
            <w:tcW w:w="1064" w:type="dxa"/>
            <w:vMerge w:val="restart"/>
            <w:tcBorders>
              <w:top w:val="single" w:color="auto" w:sz="4" w:space="0"/>
              <w:left w:val="single" w:color="auto" w:sz="4" w:space="0"/>
              <w:right w:val="single" w:color="auto" w:sz="4" w:space="0"/>
            </w:tcBorders>
            <w:vAlign w:val="center"/>
          </w:tcPr>
          <w:p w14:paraId="4286F593">
            <w:pPr>
              <w:widowControl/>
              <w:wordWrap/>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rPr>
            </w:pPr>
            <w:r>
              <w:rPr>
                <w:rFonts w:hint="default" w:ascii="Times New Roman" w:hAnsi="Times New Roman" w:eastAsia="宋体" w:cs="Times New Roman"/>
                <w:i w:val="0"/>
                <w:color w:val="000000"/>
                <w:kern w:val="0"/>
                <w:sz w:val="24"/>
                <w:szCs w:val="24"/>
                <w:u w:val="none"/>
                <w:lang w:val="en-US" w:eastAsia="zh-CN"/>
              </w:rPr>
              <w:t>年度主要</w:t>
            </w:r>
          </w:p>
          <w:p w14:paraId="6819F059">
            <w:pPr>
              <w:widowControl/>
              <w:wordWrap/>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任务</w:t>
            </w:r>
          </w:p>
        </w:tc>
        <w:tc>
          <w:tcPr>
            <w:tcW w:w="2201" w:type="dxa"/>
            <w:gridSpan w:val="2"/>
            <w:tcBorders>
              <w:top w:val="single" w:color="auto" w:sz="4" w:space="0"/>
              <w:left w:val="single" w:color="auto" w:sz="4" w:space="0"/>
              <w:bottom w:val="single" w:color="auto" w:sz="4" w:space="0"/>
              <w:right w:val="single" w:color="auto" w:sz="4" w:space="0"/>
            </w:tcBorders>
            <w:vAlign w:val="center"/>
          </w:tcPr>
          <w:p w14:paraId="12C979FB">
            <w:pPr>
              <w:widowControl/>
              <w:wordWrap/>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任务名称</w:t>
            </w:r>
          </w:p>
        </w:tc>
        <w:tc>
          <w:tcPr>
            <w:tcW w:w="5610" w:type="dxa"/>
            <w:gridSpan w:val="7"/>
            <w:tcBorders>
              <w:top w:val="single" w:color="auto" w:sz="4" w:space="0"/>
              <w:left w:val="single" w:color="auto" w:sz="4" w:space="0"/>
              <w:bottom w:val="single" w:color="auto" w:sz="4" w:space="0"/>
              <w:right w:val="single" w:color="auto" w:sz="4" w:space="0"/>
            </w:tcBorders>
            <w:vAlign w:val="center"/>
          </w:tcPr>
          <w:p w14:paraId="268D5981">
            <w:pPr>
              <w:widowControl/>
              <w:wordWrap/>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主要内容</w:t>
            </w:r>
          </w:p>
        </w:tc>
      </w:tr>
      <w:tr w14:paraId="1A9C2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8" w:hRule="atLeast"/>
          <w:jc w:val="center"/>
        </w:trPr>
        <w:tc>
          <w:tcPr>
            <w:tcW w:w="1064" w:type="dxa"/>
            <w:vMerge w:val="continue"/>
            <w:tcBorders>
              <w:left w:val="single" w:color="auto" w:sz="4" w:space="0"/>
              <w:right w:val="single" w:color="auto" w:sz="4" w:space="0"/>
            </w:tcBorders>
            <w:vAlign w:val="center"/>
          </w:tcPr>
          <w:p w14:paraId="513451A4">
            <w:pPr>
              <w:widowControl/>
              <w:wordWrap/>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201" w:type="dxa"/>
            <w:gridSpan w:val="2"/>
            <w:tcBorders>
              <w:top w:val="single" w:color="auto" w:sz="4" w:space="0"/>
              <w:left w:val="single" w:color="auto" w:sz="4" w:space="0"/>
              <w:bottom w:val="single" w:color="auto" w:sz="4" w:space="0"/>
              <w:right w:val="single" w:color="auto" w:sz="4" w:space="0"/>
            </w:tcBorders>
            <w:vAlign w:val="center"/>
          </w:tcPr>
          <w:p w14:paraId="0E52D4EB">
            <w:pPr>
              <w:widowControl/>
              <w:jc w:val="left"/>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工资福利支出</w:t>
            </w:r>
          </w:p>
        </w:tc>
        <w:tc>
          <w:tcPr>
            <w:tcW w:w="5610" w:type="dxa"/>
            <w:gridSpan w:val="7"/>
            <w:tcBorders>
              <w:top w:val="single" w:color="auto" w:sz="4" w:space="0"/>
              <w:left w:val="single" w:color="auto" w:sz="4" w:space="0"/>
              <w:bottom w:val="single" w:color="auto" w:sz="4" w:space="0"/>
              <w:right w:val="single" w:color="auto" w:sz="4" w:space="0"/>
            </w:tcBorders>
            <w:vAlign w:val="center"/>
          </w:tcPr>
          <w:p w14:paraId="378C469B">
            <w:pPr>
              <w:widowControl/>
              <w:jc w:val="left"/>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是用于保障正常运转的工资支出，包括基本工资、津贴补贴等人员经费。</w:t>
            </w:r>
          </w:p>
        </w:tc>
      </w:tr>
      <w:tr w14:paraId="0649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64" w:type="dxa"/>
            <w:vMerge w:val="continue"/>
            <w:tcBorders>
              <w:left w:val="single" w:color="auto" w:sz="4" w:space="0"/>
              <w:right w:val="single" w:color="auto" w:sz="4" w:space="0"/>
            </w:tcBorders>
            <w:vAlign w:val="center"/>
          </w:tcPr>
          <w:p w14:paraId="773D4101">
            <w:pPr>
              <w:widowControl/>
              <w:wordWrap/>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201" w:type="dxa"/>
            <w:gridSpan w:val="2"/>
            <w:tcBorders>
              <w:top w:val="single" w:color="auto" w:sz="4" w:space="0"/>
              <w:left w:val="single" w:color="auto" w:sz="4" w:space="0"/>
              <w:bottom w:val="single" w:color="auto" w:sz="4" w:space="0"/>
              <w:right w:val="single" w:color="auto" w:sz="4" w:space="0"/>
            </w:tcBorders>
            <w:vAlign w:val="center"/>
          </w:tcPr>
          <w:p w14:paraId="331ECCC3">
            <w:pPr>
              <w:widowControl/>
              <w:spacing w:after="180" w:afterAutospacing="0"/>
              <w:jc w:val="left"/>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商品与服务费支出</w:t>
            </w:r>
          </w:p>
        </w:tc>
        <w:tc>
          <w:tcPr>
            <w:tcW w:w="5610" w:type="dxa"/>
            <w:gridSpan w:val="7"/>
            <w:tcBorders>
              <w:top w:val="single" w:color="auto" w:sz="4" w:space="0"/>
              <w:left w:val="single" w:color="auto" w:sz="4" w:space="0"/>
              <w:bottom w:val="single" w:color="auto" w:sz="4" w:space="0"/>
              <w:right w:val="single" w:color="auto" w:sz="4" w:space="0"/>
            </w:tcBorders>
            <w:vAlign w:val="center"/>
          </w:tcPr>
          <w:p w14:paraId="44D38597">
            <w:pPr>
              <w:widowControl/>
              <w:wordWrap/>
              <w:adjustRightInd/>
              <w:snapToGrid w:val="0"/>
              <w:jc w:val="left"/>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是用于保障正常运转的日常支出，包括办公费、印刷费、水电费、办公设备购置等日常公用经费</w:t>
            </w:r>
          </w:p>
        </w:tc>
      </w:tr>
      <w:tr w14:paraId="204D3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64" w:type="dxa"/>
            <w:vMerge w:val="continue"/>
            <w:tcBorders>
              <w:left w:val="single" w:color="auto" w:sz="4" w:space="0"/>
              <w:right w:val="single" w:color="auto" w:sz="4" w:space="0"/>
            </w:tcBorders>
            <w:vAlign w:val="center"/>
          </w:tcPr>
          <w:p w14:paraId="59BA2229">
            <w:pPr>
              <w:widowControl/>
              <w:wordWrap/>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201" w:type="dxa"/>
            <w:gridSpan w:val="2"/>
            <w:tcBorders>
              <w:top w:val="single" w:color="auto" w:sz="4" w:space="0"/>
              <w:left w:val="single" w:color="auto" w:sz="4" w:space="0"/>
              <w:bottom w:val="single" w:color="auto" w:sz="4" w:space="0"/>
              <w:right w:val="single" w:color="auto" w:sz="4" w:space="0"/>
            </w:tcBorders>
            <w:vAlign w:val="center"/>
          </w:tcPr>
          <w:p w14:paraId="52C1EC5B">
            <w:pPr>
              <w:widowControl/>
              <w:jc w:val="left"/>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对家庭与个人补助</w:t>
            </w:r>
          </w:p>
        </w:tc>
        <w:tc>
          <w:tcPr>
            <w:tcW w:w="5610" w:type="dxa"/>
            <w:gridSpan w:val="7"/>
            <w:tcBorders>
              <w:top w:val="single" w:color="auto" w:sz="4" w:space="0"/>
              <w:left w:val="single" w:color="auto" w:sz="4" w:space="0"/>
              <w:bottom w:val="single" w:color="auto" w:sz="4" w:space="0"/>
              <w:right w:val="single" w:color="auto" w:sz="4" w:space="0"/>
            </w:tcBorders>
            <w:vAlign w:val="center"/>
          </w:tcPr>
          <w:p w14:paraId="7E16B637">
            <w:pPr>
              <w:widowControl/>
              <w:jc w:val="left"/>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主要用于在职人员独生子补助以及其他补助支出</w:t>
            </w:r>
          </w:p>
        </w:tc>
      </w:tr>
      <w:tr w14:paraId="6CA43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64" w:type="dxa"/>
            <w:vMerge w:val="continue"/>
            <w:tcBorders>
              <w:left w:val="single" w:color="auto" w:sz="4" w:space="0"/>
              <w:bottom w:val="single" w:color="auto" w:sz="4" w:space="0"/>
              <w:right w:val="single" w:color="auto" w:sz="4" w:space="0"/>
            </w:tcBorders>
            <w:vAlign w:val="center"/>
          </w:tcPr>
          <w:p w14:paraId="47F2AB51">
            <w:pPr>
              <w:widowControl/>
              <w:wordWrap/>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201" w:type="dxa"/>
            <w:gridSpan w:val="2"/>
            <w:tcBorders>
              <w:top w:val="single" w:color="auto" w:sz="4" w:space="0"/>
              <w:left w:val="single" w:color="auto" w:sz="4" w:space="0"/>
              <w:bottom w:val="single" w:color="auto" w:sz="4" w:space="0"/>
              <w:right w:val="single" w:color="auto" w:sz="4" w:space="0"/>
            </w:tcBorders>
            <w:vAlign w:val="center"/>
          </w:tcPr>
          <w:p w14:paraId="7F782282">
            <w:pPr>
              <w:widowControl/>
              <w:jc w:val="left"/>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项目经费</w:t>
            </w:r>
          </w:p>
        </w:tc>
        <w:tc>
          <w:tcPr>
            <w:tcW w:w="5610" w:type="dxa"/>
            <w:gridSpan w:val="7"/>
            <w:tcBorders>
              <w:top w:val="single" w:color="auto" w:sz="4" w:space="0"/>
              <w:left w:val="single" w:color="auto" w:sz="4" w:space="0"/>
              <w:bottom w:val="single" w:color="auto" w:sz="4" w:space="0"/>
              <w:right w:val="single" w:color="auto" w:sz="4" w:space="0"/>
            </w:tcBorders>
            <w:vAlign w:val="center"/>
          </w:tcPr>
          <w:p w14:paraId="35F6B483">
            <w:pPr>
              <w:widowControl/>
              <w:jc w:val="left"/>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纪检派驻纪律审查专项经费</w:t>
            </w:r>
          </w:p>
        </w:tc>
      </w:tr>
      <w:tr w14:paraId="50BFF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64" w:type="dxa"/>
            <w:vMerge w:val="restart"/>
            <w:tcBorders>
              <w:top w:val="single" w:color="auto" w:sz="4" w:space="0"/>
              <w:left w:val="single" w:color="auto" w:sz="4" w:space="0"/>
              <w:right w:val="single" w:color="auto" w:sz="4" w:space="0"/>
            </w:tcBorders>
            <w:vAlign w:val="center"/>
          </w:tcPr>
          <w:p w14:paraId="2556A9FD">
            <w:pPr>
              <w:widowControl/>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rPr>
              <w:t>年度绩效指标</w:t>
            </w:r>
          </w:p>
        </w:tc>
        <w:tc>
          <w:tcPr>
            <w:tcW w:w="1085" w:type="dxa"/>
            <w:tcBorders>
              <w:top w:val="single" w:color="auto" w:sz="4" w:space="0"/>
              <w:left w:val="single" w:color="auto" w:sz="4" w:space="0"/>
              <w:bottom w:val="single" w:color="auto" w:sz="4" w:space="0"/>
              <w:right w:val="single" w:color="auto" w:sz="4" w:space="0"/>
            </w:tcBorders>
            <w:vAlign w:val="center"/>
          </w:tcPr>
          <w:p w14:paraId="7A87B6A4">
            <w:pPr>
              <w:widowControl/>
              <w:wordWrap/>
              <w:adjustRightInd w:val="0"/>
              <w:snapToGrid w:val="0"/>
              <w:spacing w:line="240" w:lineRule="auto"/>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一级指标</w:t>
            </w:r>
          </w:p>
        </w:tc>
        <w:tc>
          <w:tcPr>
            <w:tcW w:w="1116" w:type="dxa"/>
            <w:tcBorders>
              <w:top w:val="single" w:color="auto" w:sz="4" w:space="0"/>
              <w:left w:val="single" w:color="auto" w:sz="4" w:space="0"/>
              <w:bottom w:val="single" w:color="auto" w:sz="4" w:space="0"/>
              <w:right w:val="single" w:color="auto" w:sz="4" w:space="0"/>
            </w:tcBorders>
            <w:vAlign w:val="center"/>
          </w:tcPr>
          <w:p w14:paraId="53530E80">
            <w:pPr>
              <w:widowControl/>
              <w:wordWrap/>
              <w:adjustRightInd w:val="0"/>
              <w:snapToGrid w:val="0"/>
              <w:spacing w:line="240" w:lineRule="auto"/>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二级指标</w:t>
            </w:r>
          </w:p>
        </w:tc>
        <w:tc>
          <w:tcPr>
            <w:tcW w:w="1683" w:type="dxa"/>
            <w:tcBorders>
              <w:top w:val="single" w:color="auto" w:sz="4" w:space="0"/>
              <w:left w:val="single" w:color="auto" w:sz="4" w:space="0"/>
              <w:bottom w:val="single" w:color="auto" w:sz="4" w:space="0"/>
              <w:right w:val="single" w:color="auto" w:sz="4" w:space="0"/>
            </w:tcBorders>
            <w:vAlign w:val="center"/>
          </w:tcPr>
          <w:p w14:paraId="423F115E">
            <w:pPr>
              <w:widowControl/>
              <w:wordWrap/>
              <w:adjustRightInd w:val="0"/>
              <w:snapToGrid w:val="0"/>
              <w:spacing w:line="240" w:lineRule="auto"/>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三级指标</w:t>
            </w:r>
          </w:p>
        </w:tc>
        <w:tc>
          <w:tcPr>
            <w:tcW w:w="770" w:type="dxa"/>
            <w:gridSpan w:val="2"/>
            <w:tcBorders>
              <w:top w:val="single" w:color="auto" w:sz="4" w:space="0"/>
              <w:left w:val="single" w:color="auto" w:sz="4" w:space="0"/>
              <w:bottom w:val="single" w:color="auto" w:sz="4" w:space="0"/>
              <w:right w:val="single" w:color="auto" w:sz="4" w:space="0"/>
            </w:tcBorders>
            <w:vAlign w:val="center"/>
          </w:tcPr>
          <w:p w14:paraId="1DABB232">
            <w:pPr>
              <w:widowControl/>
              <w:wordWrap/>
              <w:adjustRightInd w:val="0"/>
              <w:snapToGrid w:val="0"/>
              <w:spacing w:line="240" w:lineRule="auto"/>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绩效指标性质</w:t>
            </w:r>
          </w:p>
        </w:tc>
        <w:tc>
          <w:tcPr>
            <w:tcW w:w="822" w:type="dxa"/>
            <w:tcBorders>
              <w:top w:val="single" w:color="auto" w:sz="4" w:space="0"/>
              <w:left w:val="single" w:color="auto" w:sz="4" w:space="0"/>
              <w:bottom w:val="single" w:color="auto" w:sz="4" w:space="0"/>
              <w:right w:val="single" w:color="auto" w:sz="4" w:space="0"/>
            </w:tcBorders>
            <w:vAlign w:val="center"/>
          </w:tcPr>
          <w:p w14:paraId="43DC9510">
            <w:pPr>
              <w:widowControl/>
              <w:wordWrap/>
              <w:adjustRightInd w:val="0"/>
              <w:snapToGrid w:val="0"/>
              <w:spacing w:line="240" w:lineRule="auto"/>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绩效指标值</w:t>
            </w:r>
          </w:p>
        </w:tc>
        <w:tc>
          <w:tcPr>
            <w:tcW w:w="792" w:type="dxa"/>
            <w:tcBorders>
              <w:top w:val="single" w:color="auto" w:sz="4" w:space="0"/>
              <w:left w:val="single" w:color="auto" w:sz="4" w:space="0"/>
              <w:bottom w:val="single" w:color="auto" w:sz="4" w:space="0"/>
              <w:right w:val="single" w:color="auto" w:sz="4" w:space="0"/>
            </w:tcBorders>
            <w:vAlign w:val="center"/>
          </w:tcPr>
          <w:p w14:paraId="2BB4F751">
            <w:pPr>
              <w:widowControl/>
              <w:wordWrap/>
              <w:adjustRightInd w:val="0"/>
              <w:snapToGrid w:val="0"/>
              <w:spacing w:line="240" w:lineRule="auto"/>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绩效度量单位</w:t>
            </w:r>
          </w:p>
        </w:tc>
        <w:tc>
          <w:tcPr>
            <w:tcW w:w="611" w:type="dxa"/>
            <w:tcBorders>
              <w:top w:val="single" w:color="auto" w:sz="4" w:space="0"/>
              <w:left w:val="single" w:color="auto" w:sz="4" w:space="0"/>
              <w:bottom w:val="single" w:color="auto" w:sz="4" w:space="0"/>
              <w:right w:val="single" w:color="auto" w:sz="4" w:space="0"/>
            </w:tcBorders>
            <w:vAlign w:val="center"/>
          </w:tcPr>
          <w:p w14:paraId="5FF34FC6">
            <w:pPr>
              <w:widowControl/>
              <w:wordWrap/>
              <w:adjustRightInd w:val="0"/>
              <w:snapToGrid w:val="0"/>
              <w:spacing w:line="240" w:lineRule="auto"/>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权重</w:t>
            </w:r>
          </w:p>
        </w:tc>
        <w:tc>
          <w:tcPr>
            <w:tcW w:w="932" w:type="dxa"/>
            <w:tcBorders>
              <w:top w:val="single" w:color="auto" w:sz="4" w:space="0"/>
              <w:left w:val="single" w:color="auto" w:sz="4" w:space="0"/>
              <w:bottom w:val="single" w:color="auto" w:sz="4" w:space="0"/>
              <w:right w:val="single" w:color="auto" w:sz="4" w:space="0"/>
            </w:tcBorders>
            <w:vAlign w:val="center"/>
          </w:tcPr>
          <w:p w14:paraId="0361B633">
            <w:pPr>
              <w:widowControl/>
              <w:wordWrap/>
              <w:adjustRightInd w:val="0"/>
              <w:snapToGrid w:val="0"/>
              <w:spacing w:line="240" w:lineRule="auto"/>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实际完成指标值</w:t>
            </w:r>
          </w:p>
        </w:tc>
      </w:tr>
      <w:tr w14:paraId="42D25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64" w:type="dxa"/>
            <w:vMerge w:val="continue"/>
            <w:tcBorders>
              <w:left w:val="single" w:color="auto" w:sz="4" w:space="0"/>
              <w:right w:val="single" w:color="auto" w:sz="4" w:space="0"/>
            </w:tcBorders>
            <w:vAlign w:val="center"/>
          </w:tcPr>
          <w:p w14:paraId="162EC3F7">
            <w:pPr>
              <w:jc w:val="center"/>
              <w:rPr>
                <w:rFonts w:hint="default" w:ascii="Times New Roman" w:hAnsi="Times New Roman" w:eastAsia="宋体" w:cs="Times New Roman"/>
                <w:i w:val="0"/>
                <w:color w:val="000000"/>
                <w:sz w:val="24"/>
                <w:szCs w:val="24"/>
                <w:u w:val="none"/>
              </w:rPr>
            </w:pPr>
          </w:p>
        </w:tc>
        <w:tc>
          <w:tcPr>
            <w:tcW w:w="1085" w:type="dxa"/>
            <w:vMerge w:val="restart"/>
            <w:tcBorders>
              <w:top w:val="single" w:color="auto" w:sz="4" w:space="0"/>
              <w:left w:val="single" w:color="auto" w:sz="4" w:space="0"/>
              <w:bottom w:val="single" w:color="auto" w:sz="4" w:space="0"/>
              <w:right w:val="single" w:color="auto" w:sz="4" w:space="0"/>
            </w:tcBorders>
            <w:vAlign w:val="center"/>
          </w:tcPr>
          <w:p w14:paraId="379074C9">
            <w:pPr>
              <w:widowControl/>
              <w:wordWrap/>
              <w:adjustRightInd/>
              <w:snapToGrid w:val="0"/>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产出指标</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63274EA6">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数量指标</w:t>
            </w:r>
          </w:p>
        </w:tc>
        <w:tc>
          <w:tcPr>
            <w:tcW w:w="1683" w:type="dxa"/>
            <w:tcBorders>
              <w:top w:val="single" w:color="auto" w:sz="4" w:space="0"/>
              <w:left w:val="single" w:color="auto" w:sz="4" w:space="0"/>
              <w:bottom w:val="single" w:color="auto" w:sz="4" w:space="0"/>
              <w:right w:val="single" w:color="auto" w:sz="4" w:space="0"/>
            </w:tcBorders>
            <w:vAlign w:val="center"/>
          </w:tcPr>
          <w:p w14:paraId="4880312C">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代表活动次数</w:t>
            </w:r>
          </w:p>
        </w:tc>
        <w:tc>
          <w:tcPr>
            <w:tcW w:w="770" w:type="dxa"/>
            <w:gridSpan w:val="2"/>
            <w:tcBorders>
              <w:top w:val="single" w:color="auto" w:sz="4" w:space="0"/>
              <w:left w:val="single" w:color="auto" w:sz="4" w:space="0"/>
              <w:bottom w:val="single" w:color="auto" w:sz="4" w:space="0"/>
              <w:right w:val="single" w:color="auto" w:sz="4" w:space="0"/>
            </w:tcBorders>
            <w:vAlign w:val="center"/>
          </w:tcPr>
          <w:p w14:paraId="76F976E7">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w:t>
            </w:r>
          </w:p>
        </w:tc>
        <w:tc>
          <w:tcPr>
            <w:tcW w:w="822" w:type="dxa"/>
            <w:tcBorders>
              <w:top w:val="single" w:color="auto" w:sz="4" w:space="0"/>
              <w:left w:val="single" w:color="auto" w:sz="4" w:space="0"/>
              <w:bottom w:val="single" w:color="auto" w:sz="4" w:space="0"/>
              <w:right w:val="single" w:color="auto" w:sz="4" w:space="0"/>
            </w:tcBorders>
            <w:vAlign w:val="center"/>
          </w:tcPr>
          <w:p w14:paraId="35DB4D81">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12</w:t>
            </w:r>
          </w:p>
        </w:tc>
        <w:tc>
          <w:tcPr>
            <w:tcW w:w="792" w:type="dxa"/>
            <w:tcBorders>
              <w:top w:val="single" w:color="auto" w:sz="4" w:space="0"/>
              <w:left w:val="single" w:color="auto" w:sz="4" w:space="0"/>
              <w:bottom w:val="single" w:color="auto" w:sz="4" w:space="0"/>
              <w:right w:val="single" w:color="auto" w:sz="4" w:space="0"/>
            </w:tcBorders>
            <w:vAlign w:val="center"/>
          </w:tcPr>
          <w:p w14:paraId="41BF9322">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次/年</w:t>
            </w:r>
          </w:p>
        </w:tc>
        <w:tc>
          <w:tcPr>
            <w:tcW w:w="611" w:type="dxa"/>
            <w:tcBorders>
              <w:top w:val="single" w:color="auto" w:sz="4" w:space="0"/>
              <w:left w:val="single" w:color="auto" w:sz="4" w:space="0"/>
              <w:bottom w:val="single" w:color="auto" w:sz="4" w:space="0"/>
              <w:right w:val="single" w:color="auto" w:sz="4" w:space="0"/>
            </w:tcBorders>
            <w:vAlign w:val="center"/>
          </w:tcPr>
          <w:p w14:paraId="7517B597">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5</w:t>
            </w:r>
          </w:p>
        </w:tc>
        <w:tc>
          <w:tcPr>
            <w:tcW w:w="932" w:type="dxa"/>
            <w:tcBorders>
              <w:top w:val="single" w:color="auto" w:sz="4" w:space="0"/>
              <w:left w:val="single" w:color="auto" w:sz="4" w:space="0"/>
              <w:bottom w:val="single" w:color="auto" w:sz="4" w:space="0"/>
              <w:right w:val="single" w:color="auto" w:sz="4" w:space="0"/>
            </w:tcBorders>
            <w:vAlign w:val="center"/>
          </w:tcPr>
          <w:p w14:paraId="1B1EA5B2">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12</w:t>
            </w:r>
            <w:r>
              <w:rPr>
                <w:rFonts w:hint="eastAsia" w:ascii="宋体" w:hAnsi="宋体" w:eastAsia="宋体" w:cs="宋体"/>
                <w:i w:val="0"/>
                <w:iCs w:val="0"/>
                <w:color w:val="000000"/>
                <w:kern w:val="0"/>
                <w:sz w:val="18"/>
                <w:szCs w:val="18"/>
                <w:u w:val="none"/>
                <w:lang w:val="en-US" w:eastAsia="zh-CN"/>
              </w:rPr>
              <w:t>次</w:t>
            </w:r>
          </w:p>
        </w:tc>
      </w:tr>
      <w:tr w14:paraId="1B38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64" w:type="dxa"/>
            <w:vMerge w:val="continue"/>
            <w:tcBorders>
              <w:left w:val="single" w:color="auto" w:sz="4" w:space="0"/>
              <w:right w:val="single" w:color="auto" w:sz="4" w:space="0"/>
            </w:tcBorders>
            <w:vAlign w:val="center"/>
          </w:tcPr>
          <w:p w14:paraId="6F47E50A">
            <w:pPr>
              <w:jc w:val="center"/>
              <w:rPr>
                <w:rFonts w:hint="default" w:ascii="Times New Roman" w:hAnsi="Times New Roman" w:eastAsia="宋体" w:cs="Times New Roman"/>
                <w:i w:val="0"/>
                <w:color w:val="000000"/>
                <w:sz w:val="24"/>
                <w:szCs w:val="24"/>
                <w:u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14:paraId="62DAA675">
            <w:pPr>
              <w:widowControl/>
              <w:wordWrap/>
              <w:adjustRightInd/>
              <w:snapToGrid w:val="0"/>
              <w:jc w:val="center"/>
              <w:rPr>
                <w:rFonts w:hint="default" w:ascii="宋体" w:hAnsi="宋体" w:eastAsia="宋体" w:cs="宋体"/>
                <w:i w:val="0"/>
                <w:iCs w:val="0"/>
                <w:color w:val="000000"/>
                <w:kern w:val="0"/>
                <w:sz w:val="18"/>
                <w:szCs w:val="18"/>
                <w:u w:val="none"/>
                <w:lang w:val="en-US" w:eastAsia="zh-CN"/>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1019E5AF">
            <w:pPr>
              <w:widowControl/>
              <w:wordWrap/>
              <w:adjustRightInd/>
              <w:snapToGrid w:val="0"/>
              <w:spacing w:line="300" w:lineRule="exact"/>
              <w:jc w:val="center"/>
              <w:rPr>
                <w:rFonts w:hint="default" w:ascii="宋体" w:hAnsi="宋体" w:eastAsia="宋体" w:cs="宋体"/>
                <w:i w:val="0"/>
                <w:iCs w:val="0"/>
                <w:color w:val="000000"/>
                <w:kern w:val="0"/>
                <w:sz w:val="18"/>
                <w:szCs w:val="18"/>
                <w:u w:val="none"/>
                <w:lang w:val="en-US" w:eastAsia="zh-CN"/>
              </w:rPr>
            </w:pPr>
          </w:p>
        </w:tc>
        <w:tc>
          <w:tcPr>
            <w:tcW w:w="1683" w:type="dxa"/>
            <w:tcBorders>
              <w:top w:val="single" w:color="auto" w:sz="4" w:space="0"/>
              <w:left w:val="single" w:color="auto" w:sz="4" w:space="0"/>
              <w:bottom w:val="single" w:color="auto" w:sz="4" w:space="0"/>
              <w:right w:val="single" w:color="auto" w:sz="4" w:space="0"/>
            </w:tcBorders>
            <w:vAlign w:val="center"/>
          </w:tcPr>
          <w:p w14:paraId="15E32A84">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调研视察次数</w:t>
            </w:r>
          </w:p>
        </w:tc>
        <w:tc>
          <w:tcPr>
            <w:tcW w:w="770" w:type="dxa"/>
            <w:gridSpan w:val="2"/>
            <w:tcBorders>
              <w:top w:val="single" w:color="auto" w:sz="4" w:space="0"/>
              <w:left w:val="single" w:color="auto" w:sz="4" w:space="0"/>
              <w:bottom w:val="single" w:color="auto" w:sz="4" w:space="0"/>
              <w:right w:val="single" w:color="auto" w:sz="4" w:space="0"/>
            </w:tcBorders>
            <w:vAlign w:val="center"/>
          </w:tcPr>
          <w:p w14:paraId="7C635F0C">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w:t>
            </w:r>
          </w:p>
        </w:tc>
        <w:tc>
          <w:tcPr>
            <w:tcW w:w="822" w:type="dxa"/>
            <w:tcBorders>
              <w:top w:val="single" w:color="auto" w:sz="4" w:space="0"/>
              <w:left w:val="single" w:color="auto" w:sz="4" w:space="0"/>
              <w:bottom w:val="single" w:color="auto" w:sz="4" w:space="0"/>
              <w:right w:val="single" w:color="auto" w:sz="4" w:space="0"/>
            </w:tcBorders>
            <w:vAlign w:val="center"/>
          </w:tcPr>
          <w:p w14:paraId="58A64450">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12</w:t>
            </w:r>
          </w:p>
        </w:tc>
        <w:tc>
          <w:tcPr>
            <w:tcW w:w="792" w:type="dxa"/>
            <w:tcBorders>
              <w:top w:val="single" w:color="auto" w:sz="4" w:space="0"/>
              <w:left w:val="single" w:color="auto" w:sz="4" w:space="0"/>
              <w:bottom w:val="single" w:color="auto" w:sz="4" w:space="0"/>
              <w:right w:val="single" w:color="auto" w:sz="4" w:space="0"/>
            </w:tcBorders>
            <w:vAlign w:val="center"/>
          </w:tcPr>
          <w:p w14:paraId="3806597B">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次/年</w:t>
            </w:r>
          </w:p>
        </w:tc>
        <w:tc>
          <w:tcPr>
            <w:tcW w:w="611" w:type="dxa"/>
            <w:tcBorders>
              <w:top w:val="single" w:color="auto" w:sz="4" w:space="0"/>
              <w:left w:val="single" w:color="auto" w:sz="4" w:space="0"/>
              <w:bottom w:val="single" w:color="auto" w:sz="4" w:space="0"/>
              <w:right w:val="single" w:color="auto" w:sz="4" w:space="0"/>
            </w:tcBorders>
            <w:vAlign w:val="center"/>
          </w:tcPr>
          <w:p w14:paraId="1DFBCFDC">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5</w:t>
            </w:r>
          </w:p>
        </w:tc>
        <w:tc>
          <w:tcPr>
            <w:tcW w:w="932" w:type="dxa"/>
            <w:tcBorders>
              <w:top w:val="single" w:color="auto" w:sz="4" w:space="0"/>
              <w:left w:val="single" w:color="auto" w:sz="4" w:space="0"/>
              <w:bottom w:val="single" w:color="auto" w:sz="4" w:space="0"/>
              <w:right w:val="single" w:color="auto" w:sz="4" w:space="0"/>
            </w:tcBorders>
            <w:vAlign w:val="center"/>
          </w:tcPr>
          <w:p w14:paraId="1A50BDD5">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12</w:t>
            </w:r>
            <w:r>
              <w:rPr>
                <w:rFonts w:hint="eastAsia" w:ascii="宋体" w:hAnsi="宋体" w:eastAsia="宋体" w:cs="宋体"/>
                <w:i w:val="0"/>
                <w:iCs w:val="0"/>
                <w:color w:val="000000"/>
                <w:kern w:val="0"/>
                <w:sz w:val="18"/>
                <w:szCs w:val="18"/>
                <w:u w:val="none"/>
                <w:lang w:val="en-US" w:eastAsia="zh-CN"/>
              </w:rPr>
              <w:t>次</w:t>
            </w:r>
          </w:p>
        </w:tc>
      </w:tr>
      <w:tr w14:paraId="7E6F8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64" w:type="dxa"/>
            <w:vMerge w:val="continue"/>
            <w:tcBorders>
              <w:left w:val="single" w:color="auto" w:sz="4" w:space="0"/>
              <w:right w:val="single" w:color="auto" w:sz="4" w:space="0"/>
            </w:tcBorders>
            <w:vAlign w:val="center"/>
          </w:tcPr>
          <w:p w14:paraId="49E8BA18">
            <w:pPr>
              <w:jc w:val="center"/>
              <w:rPr>
                <w:rFonts w:hint="default" w:ascii="Times New Roman" w:hAnsi="Times New Roman" w:eastAsia="宋体" w:cs="Times New Roman"/>
                <w:i w:val="0"/>
                <w:color w:val="000000"/>
                <w:sz w:val="24"/>
                <w:szCs w:val="24"/>
                <w:u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14:paraId="04E8D5D4">
            <w:pPr>
              <w:widowControl/>
              <w:wordWrap/>
              <w:adjustRightInd/>
              <w:snapToGrid w:val="0"/>
              <w:jc w:val="center"/>
              <w:rPr>
                <w:rFonts w:hint="default" w:ascii="宋体" w:hAnsi="宋体" w:eastAsia="宋体" w:cs="宋体"/>
                <w:i w:val="0"/>
                <w:iCs w:val="0"/>
                <w:color w:val="000000"/>
                <w:kern w:val="0"/>
                <w:sz w:val="18"/>
                <w:szCs w:val="18"/>
                <w:u w:val="none"/>
                <w:lang w:val="en-US" w:eastAsia="zh-CN"/>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A3E85BD">
            <w:pPr>
              <w:widowControl/>
              <w:wordWrap/>
              <w:adjustRightInd/>
              <w:snapToGrid w:val="0"/>
              <w:spacing w:line="300" w:lineRule="exact"/>
              <w:jc w:val="center"/>
              <w:rPr>
                <w:rFonts w:hint="default" w:ascii="宋体" w:hAnsi="宋体" w:eastAsia="宋体" w:cs="宋体"/>
                <w:i w:val="0"/>
                <w:iCs w:val="0"/>
                <w:color w:val="000000"/>
                <w:kern w:val="0"/>
                <w:sz w:val="18"/>
                <w:szCs w:val="18"/>
                <w:u w:val="none"/>
                <w:lang w:val="en-US" w:eastAsia="zh-CN"/>
              </w:rPr>
            </w:pPr>
          </w:p>
        </w:tc>
        <w:tc>
          <w:tcPr>
            <w:tcW w:w="1683" w:type="dxa"/>
            <w:tcBorders>
              <w:top w:val="single" w:color="auto" w:sz="4" w:space="0"/>
              <w:left w:val="single" w:color="auto" w:sz="4" w:space="0"/>
              <w:bottom w:val="single" w:color="auto" w:sz="4" w:space="0"/>
              <w:right w:val="single" w:color="auto" w:sz="4" w:space="0"/>
            </w:tcBorders>
            <w:vAlign w:val="center"/>
          </w:tcPr>
          <w:p w14:paraId="61A0957D">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会议筹备次数</w:t>
            </w:r>
          </w:p>
        </w:tc>
        <w:tc>
          <w:tcPr>
            <w:tcW w:w="770" w:type="dxa"/>
            <w:gridSpan w:val="2"/>
            <w:tcBorders>
              <w:top w:val="single" w:color="auto" w:sz="4" w:space="0"/>
              <w:left w:val="single" w:color="auto" w:sz="4" w:space="0"/>
              <w:bottom w:val="single" w:color="auto" w:sz="4" w:space="0"/>
              <w:right w:val="single" w:color="auto" w:sz="4" w:space="0"/>
            </w:tcBorders>
            <w:vAlign w:val="center"/>
          </w:tcPr>
          <w:p w14:paraId="72510DBA">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w:t>
            </w:r>
          </w:p>
        </w:tc>
        <w:tc>
          <w:tcPr>
            <w:tcW w:w="822" w:type="dxa"/>
            <w:tcBorders>
              <w:top w:val="single" w:color="auto" w:sz="4" w:space="0"/>
              <w:left w:val="single" w:color="auto" w:sz="4" w:space="0"/>
              <w:bottom w:val="single" w:color="auto" w:sz="4" w:space="0"/>
              <w:right w:val="single" w:color="auto" w:sz="4" w:space="0"/>
            </w:tcBorders>
            <w:vAlign w:val="center"/>
          </w:tcPr>
          <w:p w14:paraId="360486D5">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12</w:t>
            </w:r>
          </w:p>
        </w:tc>
        <w:tc>
          <w:tcPr>
            <w:tcW w:w="792" w:type="dxa"/>
            <w:tcBorders>
              <w:top w:val="single" w:color="auto" w:sz="4" w:space="0"/>
              <w:left w:val="single" w:color="auto" w:sz="4" w:space="0"/>
              <w:bottom w:val="single" w:color="auto" w:sz="4" w:space="0"/>
              <w:right w:val="single" w:color="auto" w:sz="4" w:space="0"/>
            </w:tcBorders>
            <w:vAlign w:val="center"/>
          </w:tcPr>
          <w:p w14:paraId="23FF6EAD">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次/年</w:t>
            </w:r>
          </w:p>
        </w:tc>
        <w:tc>
          <w:tcPr>
            <w:tcW w:w="611" w:type="dxa"/>
            <w:tcBorders>
              <w:top w:val="single" w:color="auto" w:sz="4" w:space="0"/>
              <w:left w:val="single" w:color="auto" w:sz="4" w:space="0"/>
              <w:bottom w:val="single" w:color="auto" w:sz="4" w:space="0"/>
              <w:right w:val="single" w:color="auto" w:sz="4" w:space="0"/>
            </w:tcBorders>
            <w:vAlign w:val="center"/>
          </w:tcPr>
          <w:p w14:paraId="1D61F145">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5</w:t>
            </w:r>
          </w:p>
        </w:tc>
        <w:tc>
          <w:tcPr>
            <w:tcW w:w="932" w:type="dxa"/>
            <w:tcBorders>
              <w:top w:val="single" w:color="auto" w:sz="4" w:space="0"/>
              <w:left w:val="single" w:color="auto" w:sz="4" w:space="0"/>
              <w:bottom w:val="single" w:color="auto" w:sz="4" w:space="0"/>
              <w:right w:val="single" w:color="auto" w:sz="4" w:space="0"/>
            </w:tcBorders>
            <w:vAlign w:val="center"/>
          </w:tcPr>
          <w:p w14:paraId="3EBC0102">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12</w:t>
            </w:r>
            <w:r>
              <w:rPr>
                <w:rFonts w:hint="eastAsia" w:ascii="宋体" w:hAnsi="宋体" w:eastAsia="宋体" w:cs="宋体"/>
                <w:i w:val="0"/>
                <w:iCs w:val="0"/>
                <w:color w:val="000000"/>
                <w:kern w:val="0"/>
                <w:sz w:val="18"/>
                <w:szCs w:val="18"/>
                <w:u w:val="none"/>
                <w:lang w:val="en-US" w:eastAsia="zh-CN"/>
              </w:rPr>
              <w:t>次</w:t>
            </w:r>
          </w:p>
        </w:tc>
      </w:tr>
      <w:tr w14:paraId="4B4D4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64" w:type="dxa"/>
            <w:vMerge w:val="continue"/>
            <w:tcBorders>
              <w:left w:val="single" w:color="auto" w:sz="4" w:space="0"/>
              <w:right w:val="single" w:color="auto" w:sz="4" w:space="0"/>
            </w:tcBorders>
            <w:vAlign w:val="center"/>
          </w:tcPr>
          <w:p w14:paraId="6D4227BC">
            <w:pPr>
              <w:jc w:val="center"/>
              <w:rPr>
                <w:rFonts w:hint="default" w:ascii="Times New Roman" w:hAnsi="Times New Roman" w:eastAsia="宋体" w:cs="Times New Roman"/>
                <w:i w:val="0"/>
                <w:color w:val="000000"/>
                <w:sz w:val="24"/>
                <w:szCs w:val="24"/>
                <w:u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14:paraId="0BE6F6D8">
            <w:pPr>
              <w:widowControl/>
              <w:wordWrap/>
              <w:adjustRightInd/>
              <w:snapToGrid w:val="0"/>
              <w:jc w:val="center"/>
              <w:rPr>
                <w:rFonts w:hint="default" w:ascii="宋体" w:hAnsi="宋体" w:eastAsia="宋体" w:cs="宋体"/>
                <w:i w:val="0"/>
                <w:iCs w:val="0"/>
                <w:color w:val="000000"/>
                <w:kern w:val="0"/>
                <w:sz w:val="18"/>
                <w:szCs w:val="18"/>
                <w:u w:val="none"/>
                <w:lang w:val="en-US" w:eastAsia="zh-CN"/>
              </w:rPr>
            </w:pP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0DD91861">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质量指标</w:t>
            </w:r>
          </w:p>
        </w:tc>
        <w:tc>
          <w:tcPr>
            <w:tcW w:w="1683" w:type="dxa"/>
            <w:tcBorders>
              <w:top w:val="single" w:color="auto" w:sz="4" w:space="0"/>
              <w:left w:val="single" w:color="auto" w:sz="4" w:space="0"/>
              <w:bottom w:val="single" w:color="auto" w:sz="4" w:space="0"/>
              <w:right w:val="single" w:color="auto" w:sz="4" w:space="0"/>
            </w:tcBorders>
            <w:vAlign w:val="center"/>
          </w:tcPr>
          <w:p w14:paraId="4E32D41B">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代表活动开展达标率</w:t>
            </w:r>
          </w:p>
        </w:tc>
        <w:tc>
          <w:tcPr>
            <w:tcW w:w="770" w:type="dxa"/>
            <w:gridSpan w:val="2"/>
            <w:tcBorders>
              <w:top w:val="single" w:color="auto" w:sz="4" w:space="0"/>
              <w:left w:val="single" w:color="auto" w:sz="4" w:space="0"/>
              <w:bottom w:val="single" w:color="auto" w:sz="4" w:space="0"/>
              <w:right w:val="single" w:color="auto" w:sz="4" w:space="0"/>
            </w:tcBorders>
            <w:vAlign w:val="center"/>
          </w:tcPr>
          <w:p w14:paraId="6F2E93D8">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w:t>
            </w:r>
          </w:p>
        </w:tc>
        <w:tc>
          <w:tcPr>
            <w:tcW w:w="822" w:type="dxa"/>
            <w:tcBorders>
              <w:top w:val="single" w:color="auto" w:sz="4" w:space="0"/>
              <w:left w:val="single" w:color="auto" w:sz="4" w:space="0"/>
              <w:bottom w:val="single" w:color="auto" w:sz="4" w:space="0"/>
              <w:right w:val="single" w:color="auto" w:sz="4" w:space="0"/>
            </w:tcBorders>
            <w:vAlign w:val="center"/>
          </w:tcPr>
          <w:p w14:paraId="5AADD88A">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100</w:t>
            </w:r>
          </w:p>
        </w:tc>
        <w:tc>
          <w:tcPr>
            <w:tcW w:w="792" w:type="dxa"/>
            <w:tcBorders>
              <w:top w:val="single" w:color="auto" w:sz="4" w:space="0"/>
              <w:left w:val="single" w:color="auto" w:sz="4" w:space="0"/>
              <w:bottom w:val="single" w:color="auto" w:sz="4" w:space="0"/>
              <w:right w:val="single" w:color="auto" w:sz="4" w:space="0"/>
            </w:tcBorders>
            <w:vAlign w:val="center"/>
          </w:tcPr>
          <w:p w14:paraId="22B386E8">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w:t>
            </w:r>
          </w:p>
        </w:tc>
        <w:tc>
          <w:tcPr>
            <w:tcW w:w="611" w:type="dxa"/>
            <w:tcBorders>
              <w:top w:val="single" w:color="auto" w:sz="4" w:space="0"/>
              <w:left w:val="single" w:color="auto" w:sz="4" w:space="0"/>
              <w:bottom w:val="single" w:color="auto" w:sz="4" w:space="0"/>
              <w:right w:val="single" w:color="auto" w:sz="4" w:space="0"/>
            </w:tcBorders>
            <w:vAlign w:val="center"/>
          </w:tcPr>
          <w:p w14:paraId="6FE5B5D1">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5</w:t>
            </w:r>
          </w:p>
        </w:tc>
        <w:tc>
          <w:tcPr>
            <w:tcW w:w="932" w:type="dxa"/>
            <w:tcBorders>
              <w:top w:val="single" w:color="auto" w:sz="4" w:space="0"/>
              <w:left w:val="single" w:color="auto" w:sz="4" w:space="0"/>
              <w:bottom w:val="single" w:color="auto" w:sz="4" w:space="0"/>
              <w:right w:val="single" w:color="auto" w:sz="4" w:space="0"/>
            </w:tcBorders>
            <w:vAlign w:val="center"/>
          </w:tcPr>
          <w:p w14:paraId="0BDC9415">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100%</w:t>
            </w:r>
          </w:p>
        </w:tc>
      </w:tr>
      <w:tr w14:paraId="16109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64" w:type="dxa"/>
            <w:vMerge w:val="continue"/>
            <w:tcBorders>
              <w:left w:val="single" w:color="auto" w:sz="4" w:space="0"/>
              <w:right w:val="single" w:color="auto" w:sz="4" w:space="0"/>
            </w:tcBorders>
            <w:vAlign w:val="center"/>
          </w:tcPr>
          <w:p w14:paraId="47C0E5D0">
            <w:pPr>
              <w:jc w:val="center"/>
              <w:rPr>
                <w:rFonts w:hint="default" w:ascii="Times New Roman" w:hAnsi="Times New Roman" w:eastAsia="宋体" w:cs="Times New Roman"/>
                <w:i w:val="0"/>
                <w:color w:val="000000"/>
                <w:sz w:val="24"/>
                <w:szCs w:val="24"/>
                <w:u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14:paraId="28628382">
            <w:pPr>
              <w:widowControl/>
              <w:wordWrap/>
              <w:adjustRightInd/>
              <w:snapToGrid w:val="0"/>
              <w:jc w:val="center"/>
              <w:rPr>
                <w:rFonts w:ascii="宋体" w:hAnsi="宋体" w:eastAsia="宋体" w:cs="宋体"/>
                <w:i w:val="0"/>
                <w:iCs w:val="0"/>
                <w:color w:val="000000"/>
                <w:kern w:val="0"/>
                <w:sz w:val="18"/>
                <w:szCs w:val="18"/>
                <w:u w:val="none"/>
                <w:lang w:val="en-US" w:eastAsia="zh-CN"/>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3936940">
            <w:pPr>
              <w:widowControl/>
              <w:wordWrap/>
              <w:adjustRightInd/>
              <w:snapToGrid w:val="0"/>
              <w:spacing w:line="300" w:lineRule="exact"/>
              <w:jc w:val="center"/>
              <w:rPr>
                <w:rFonts w:ascii="宋体" w:hAnsi="宋体" w:eastAsia="宋体" w:cs="宋体"/>
                <w:i w:val="0"/>
                <w:iCs w:val="0"/>
                <w:color w:val="000000"/>
                <w:kern w:val="0"/>
                <w:sz w:val="18"/>
                <w:szCs w:val="18"/>
                <w:u w:val="none"/>
                <w:lang w:val="en-US" w:eastAsia="zh-CN"/>
              </w:rPr>
            </w:pPr>
          </w:p>
        </w:tc>
        <w:tc>
          <w:tcPr>
            <w:tcW w:w="1683" w:type="dxa"/>
            <w:tcBorders>
              <w:top w:val="single" w:color="auto" w:sz="4" w:space="0"/>
              <w:left w:val="single" w:color="auto" w:sz="4" w:space="0"/>
              <w:bottom w:val="single" w:color="auto" w:sz="4" w:space="0"/>
              <w:right w:val="single" w:color="auto" w:sz="4" w:space="0"/>
            </w:tcBorders>
            <w:vAlign w:val="center"/>
          </w:tcPr>
          <w:p w14:paraId="78A68783">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调研视察工作达标率</w:t>
            </w:r>
          </w:p>
        </w:tc>
        <w:tc>
          <w:tcPr>
            <w:tcW w:w="770" w:type="dxa"/>
            <w:gridSpan w:val="2"/>
            <w:tcBorders>
              <w:top w:val="single" w:color="auto" w:sz="4" w:space="0"/>
              <w:left w:val="single" w:color="auto" w:sz="4" w:space="0"/>
              <w:bottom w:val="single" w:color="auto" w:sz="4" w:space="0"/>
              <w:right w:val="single" w:color="auto" w:sz="4" w:space="0"/>
            </w:tcBorders>
            <w:vAlign w:val="center"/>
          </w:tcPr>
          <w:p w14:paraId="79ADDD25">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w:t>
            </w:r>
          </w:p>
        </w:tc>
        <w:tc>
          <w:tcPr>
            <w:tcW w:w="822" w:type="dxa"/>
            <w:tcBorders>
              <w:top w:val="single" w:color="auto" w:sz="4" w:space="0"/>
              <w:left w:val="single" w:color="auto" w:sz="4" w:space="0"/>
              <w:bottom w:val="single" w:color="auto" w:sz="4" w:space="0"/>
              <w:right w:val="single" w:color="auto" w:sz="4" w:space="0"/>
            </w:tcBorders>
            <w:vAlign w:val="center"/>
          </w:tcPr>
          <w:p w14:paraId="4FF0C2A1">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100</w:t>
            </w:r>
          </w:p>
        </w:tc>
        <w:tc>
          <w:tcPr>
            <w:tcW w:w="792" w:type="dxa"/>
            <w:tcBorders>
              <w:top w:val="single" w:color="auto" w:sz="4" w:space="0"/>
              <w:left w:val="single" w:color="auto" w:sz="4" w:space="0"/>
              <w:bottom w:val="single" w:color="auto" w:sz="4" w:space="0"/>
              <w:right w:val="single" w:color="auto" w:sz="4" w:space="0"/>
            </w:tcBorders>
            <w:vAlign w:val="center"/>
          </w:tcPr>
          <w:p w14:paraId="070B52CE">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w:t>
            </w:r>
          </w:p>
        </w:tc>
        <w:tc>
          <w:tcPr>
            <w:tcW w:w="611" w:type="dxa"/>
            <w:tcBorders>
              <w:top w:val="single" w:color="auto" w:sz="4" w:space="0"/>
              <w:left w:val="single" w:color="auto" w:sz="4" w:space="0"/>
              <w:bottom w:val="single" w:color="auto" w:sz="4" w:space="0"/>
              <w:right w:val="single" w:color="auto" w:sz="4" w:space="0"/>
            </w:tcBorders>
            <w:vAlign w:val="center"/>
          </w:tcPr>
          <w:p w14:paraId="71121484">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5</w:t>
            </w:r>
          </w:p>
        </w:tc>
        <w:tc>
          <w:tcPr>
            <w:tcW w:w="932" w:type="dxa"/>
            <w:tcBorders>
              <w:top w:val="single" w:color="auto" w:sz="4" w:space="0"/>
              <w:left w:val="single" w:color="auto" w:sz="4" w:space="0"/>
              <w:bottom w:val="single" w:color="auto" w:sz="4" w:space="0"/>
              <w:right w:val="single" w:color="auto" w:sz="4" w:space="0"/>
            </w:tcBorders>
            <w:vAlign w:val="center"/>
          </w:tcPr>
          <w:p w14:paraId="2F92C0D1">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100%</w:t>
            </w:r>
          </w:p>
        </w:tc>
      </w:tr>
      <w:tr w14:paraId="2E0D9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64" w:type="dxa"/>
            <w:vMerge w:val="continue"/>
            <w:tcBorders>
              <w:left w:val="single" w:color="auto" w:sz="4" w:space="0"/>
              <w:right w:val="single" w:color="auto" w:sz="4" w:space="0"/>
            </w:tcBorders>
            <w:vAlign w:val="center"/>
          </w:tcPr>
          <w:p w14:paraId="798C7D2C">
            <w:pPr>
              <w:jc w:val="center"/>
              <w:rPr>
                <w:rFonts w:hint="default" w:ascii="Times New Roman" w:hAnsi="Times New Roman" w:eastAsia="宋体" w:cs="Times New Roman"/>
                <w:i w:val="0"/>
                <w:color w:val="000000"/>
                <w:sz w:val="24"/>
                <w:szCs w:val="24"/>
                <w:u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14:paraId="126A221D">
            <w:pPr>
              <w:widowControl/>
              <w:wordWrap/>
              <w:adjustRightInd/>
              <w:snapToGrid w:val="0"/>
              <w:jc w:val="center"/>
              <w:rPr>
                <w:rFonts w:hint="default" w:ascii="宋体" w:hAnsi="宋体" w:eastAsia="宋体" w:cs="宋体"/>
                <w:i w:val="0"/>
                <w:iCs w:val="0"/>
                <w:color w:val="000000"/>
                <w:kern w:val="0"/>
                <w:sz w:val="18"/>
                <w:szCs w:val="18"/>
                <w:u w:val="none"/>
                <w:lang w:val="en-US" w:eastAsia="zh-CN"/>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617BFEE2">
            <w:pPr>
              <w:widowControl/>
              <w:wordWrap/>
              <w:adjustRightInd/>
              <w:snapToGrid w:val="0"/>
              <w:spacing w:line="300" w:lineRule="exact"/>
              <w:jc w:val="center"/>
              <w:rPr>
                <w:rFonts w:hint="default" w:ascii="宋体" w:hAnsi="宋体" w:eastAsia="宋体" w:cs="宋体"/>
                <w:i w:val="0"/>
                <w:iCs w:val="0"/>
                <w:color w:val="000000"/>
                <w:kern w:val="0"/>
                <w:sz w:val="18"/>
                <w:szCs w:val="18"/>
                <w:u w:val="none"/>
                <w:lang w:val="en-US" w:eastAsia="zh-CN"/>
              </w:rPr>
            </w:pPr>
          </w:p>
        </w:tc>
        <w:tc>
          <w:tcPr>
            <w:tcW w:w="1683" w:type="dxa"/>
            <w:tcBorders>
              <w:top w:val="single" w:color="auto" w:sz="4" w:space="0"/>
              <w:left w:val="single" w:color="auto" w:sz="4" w:space="0"/>
              <w:bottom w:val="single" w:color="auto" w:sz="4" w:space="0"/>
              <w:right w:val="single" w:color="auto" w:sz="4" w:space="0"/>
            </w:tcBorders>
            <w:vAlign w:val="center"/>
          </w:tcPr>
          <w:p w14:paraId="06309C8B">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会议筹备工作达标率</w:t>
            </w:r>
          </w:p>
        </w:tc>
        <w:tc>
          <w:tcPr>
            <w:tcW w:w="770" w:type="dxa"/>
            <w:gridSpan w:val="2"/>
            <w:tcBorders>
              <w:top w:val="single" w:color="auto" w:sz="4" w:space="0"/>
              <w:left w:val="single" w:color="auto" w:sz="4" w:space="0"/>
              <w:bottom w:val="single" w:color="auto" w:sz="4" w:space="0"/>
              <w:right w:val="single" w:color="auto" w:sz="4" w:space="0"/>
            </w:tcBorders>
            <w:vAlign w:val="center"/>
          </w:tcPr>
          <w:p w14:paraId="5200E7C6">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w:t>
            </w:r>
          </w:p>
        </w:tc>
        <w:tc>
          <w:tcPr>
            <w:tcW w:w="822" w:type="dxa"/>
            <w:tcBorders>
              <w:top w:val="single" w:color="auto" w:sz="4" w:space="0"/>
              <w:left w:val="single" w:color="auto" w:sz="4" w:space="0"/>
              <w:bottom w:val="single" w:color="auto" w:sz="4" w:space="0"/>
              <w:right w:val="single" w:color="auto" w:sz="4" w:space="0"/>
            </w:tcBorders>
            <w:vAlign w:val="center"/>
          </w:tcPr>
          <w:p w14:paraId="44F0AB35">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100</w:t>
            </w:r>
          </w:p>
        </w:tc>
        <w:tc>
          <w:tcPr>
            <w:tcW w:w="792" w:type="dxa"/>
            <w:tcBorders>
              <w:top w:val="single" w:color="auto" w:sz="4" w:space="0"/>
              <w:left w:val="single" w:color="auto" w:sz="4" w:space="0"/>
              <w:bottom w:val="single" w:color="auto" w:sz="4" w:space="0"/>
              <w:right w:val="single" w:color="auto" w:sz="4" w:space="0"/>
            </w:tcBorders>
            <w:vAlign w:val="center"/>
          </w:tcPr>
          <w:p w14:paraId="7924EE9D">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w:t>
            </w:r>
          </w:p>
        </w:tc>
        <w:tc>
          <w:tcPr>
            <w:tcW w:w="611" w:type="dxa"/>
            <w:tcBorders>
              <w:top w:val="single" w:color="auto" w:sz="4" w:space="0"/>
              <w:left w:val="single" w:color="auto" w:sz="4" w:space="0"/>
              <w:bottom w:val="single" w:color="auto" w:sz="4" w:space="0"/>
              <w:right w:val="single" w:color="auto" w:sz="4" w:space="0"/>
            </w:tcBorders>
            <w:vAlign w:val="center"/>
          </w:tcPr>
          <w:p w14:paraId="6FC7E95D">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5</w:t>
            </w:r>
          </w:p>
        </w:tc>
        <w:tc>
          <w:tcPr>
            <w:tcW w:w="932" w:type="dxa"/>
            <w:tcBorders>
              <w:top w:val="single" w:color="auto" w:sz="4" w:space="0"/>
              <w:left w:val="single" w:color="auto" w:sz="4" w:space="0"/>
              <w:bottom w:val="single" w:color="auto" w:sz="4" w:space="0"/>
              <w:right w:val="single" w:color="auto" w:sz="4" w:space="0"/>
            </w:tcBorders>
            <w:vAlign w:val="center"/>
          </w:tcPr>
          <w:p w14:paraId="20D78852">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100%</w:t>
            </w:r>
          </w:p>
        </w:tc>
      </w:tr>
      <w:tr w14:paraId="7EDAB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64" w:type="dxa"/>
            <w:vMerge w:val="continue"/>
            <w:tcBorders>
              <w:left w:val="single" w:color="auto" w:sz="4" w:space="0"/>
              <w:right w:val="single" w:color="auto" w:sz="4" w:space="0"/>
            </w:tcBorders>
            <w:vAlign w:val="center"/>
          </w:tcPr>
          <w:p w14:paraId="7352E53B">
            <w:pPr>
              <w:jc w:val="center"/>
              <w:rPr>
                <w:rFonts w:hint="default" w:ascii="Times New Roman" w:hAnsi="Times New Roman" w:eastAsia="宋体" w:cs="Times New Roman"/>
                <w:i w:val="0"/>
                <w:color w:val="000000"/>
                <w:sz w:val="24"/>
                <w:szCs w:val="24"/>
                <w:u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14:paraId="378FD2F1">
            <w:pPr>
              <w:widowControl/>
              <w:wordWrap/>
              <w:adjustRightInd/>
              <w:snapToGrid w:val="0"/>
              <w:jc w:val="center"/>
              <w:rPr>
                <w:rFonts w:ascii="宋体" w:hAnsi="宋体" w:eastAsia="宋体" w:cs="宋体"/>
                <w:i w:val="0"/>
                <w:iCs w:val="0"/>
                <w:color w:val="000000"/>
                <w:kern w:val="0"/>
                <w:sz w:val="18"/>
                <w:szCs w:val="18"/>
                <w:u w:val="none"/>
                <w:lang w:val="en-US" w:eastAsia="zh-CN"/>
              </w:rPr>
            </w:pP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6A12A51E">
            <w:pPr>
              <w:widowControl/>
              <w:wordWrap/>
              <w:adjustRightInd/>
              <w:snapToGrid w:val="0"/>
              <w:spacing w:line="300" w:lineRule="exact"/>
              <w:jc w:val="center"/>
              <w:textAlignment w:val="center"/>
              <w:rPr>
                <w:rFonts w:hint="eastAsia"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时效指标</w:t>
            </w:r>
          </w:p>
        </w:tc>
        <w:tc>
          <w:tcPr>
            <w:tcW w:w="1683" w:type="dxa"/>
            <w:tcBorders>
              <w:top w:val="single" w:color="auto" w:sz="4" w:space="0"/>
              <w:left w:val="single" w:color="auto" w:sz="4" w:space="0"/>
              <w:bottom w:val="single" w:color="auto" w:sz="4" w:space="0"/>
              <w:right w:val="single" w:color="auto" w:sz="4" w:space="0"/>
            </w:tcBorders>
            <w:vAlign w:val="center"/>
          </w:tcPr>
          <w:p w14:paraId="3B09EF59">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代表活动完成时间</w:t>
            </w:r>
          </w:p>
        </w:tc>
        <w:tc>
          <w:tcPr>
            <w:tcW w:w="770" w:type="dxa"/>
            <w:gridSpan w:val="2"/>
            <w:tcBorders>
              <w:top w:val="single" w:color="auto" w:sz="4" w:space="0"/>
              <w:left w:val="single" w:color="auto" w:sz="4" w:space="0"/>
              <w:bottom w:val="single" w:color="auto" w:sz="4" w:space="0"/>
              <w:right w:val="single" w:color="auto" w:sz="4" w:space="0"/>
            </w:tcBorders>
            <w:vAlign w:val="center"/>
          </w:tcPr>
          <w:p w14:paraId="75B584BF">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w:t>
            </w:r>
          </w:p>
        </w:tc>
        <w:tc>
          <w:tcPr>
            <w:tcW w:w="822" w:type="dxa"/>
            <w:tcBorders>
              <w:top w:val="single" w:color="auto" w:sz="4" w:space="0"/>
              <w:left w:val="single" w:color="auto" w:sz="4" w:space="0"/>
              <w:bottom w:val="single" w:color="auto" w:sz="4" w:space="0"/>
              <w:right w:val="single" w:color="auto" w:sz="4" w:space="0"/>
            </w:tcBorders>
            <w:vAlign w:val="center"/>
          </w:tcPr>
          <w:p w14:paraId="1035B78B">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2024</w:t>
            </w:r>
          </w:p>
        </w:tc>
        <w:tc>
          <w:tcPr>
            <w:tcW w:w="792" w:type="dxa"/>
            <w:tcBorders>
              <w:top w:val="single" w:color="auto" w:sz="4" w:space="0"/>
              <w:left w:val="single" w:color="auto" w:sz="4" w:space="0"/>
              <w:bottom w:val="single" w:color="auto" w:sz="4" w:space="0"/>
              <w:right w:val="single" w:color="auto" w:sz="4" w:space="0"/>
            </w:tcBorders>
            <w:vAlign w:val="center"/>
          </w:tcPr>
          <w:p w14:paraId="7E0BF9B7">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年</w:t>
            </w:r>
          </w:p>
        </w:tc>
        <w:tc>
          <w:tcPr>
            <w:tcW w:w="611" w:type="dxa"/>
            <w:tcBorders>
              <w:top w:val="single" w:color="auto" w:sz="4" w:space="0"/>
              <w:left w:val="single" w:color="auto" w:sz="4" w:space="0"/>
              <w:bottom w:val="single" w:color="auto" w:sz="4" w:space="0"/>
              <w:right w:val="single" w:color="auto" w:sz="4" w:space="0"/>
            </w:tcBorders>
            <w:vAlign w:val="center"/>
          </w:tcPr>
          <w:p w14:paraId="0FC02460">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5</w:t>
            </w:r>
          </w:p>
        </w:tc>
        <w:tc>
          <w:tcPr>
            <w:tcW w:w="932" w:type="dxa"/>
            <w:tcBorders>
              <w:top w:val="single" w:color="auto" w:sz="4" w:space="0"/>
              <w:left w:val="single" w:color="auto" w:sz="4" w:space="0"/>
              <w:bottom w:val="single" w:color="auto" w:sz="4" w:space="0"/>
              <w:right w:val="single" w:color="auto" w:sz="4" w:space="0"/>
            </w:tcBorders>
            <w:vAlign w:val="center"/>
          </w:tcPr>
          <w:p w14:paraId="04067327">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2024年</w:t>
            </w:r>
          </w:p>
        </w:tc>
      </w:tr>
      <w:tr w14:paraId="09D64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64" w:type="dxa"/>
            <w:vMerge w:val="continue"/>
            <w:tcBorders>
              <w:left w:val="single" w:color="auto" w:sz="4" w:space="0"/>
              <w:right w:val="single" w:color="auto" w:sz="4" w:space="0"/>
            </w:tcBorders>
            <w:vAlign w:val="center"/>
          </w:tcPr>
          <w:p w14:paraId="09B5CB06">
            <w:pPr>
              <w:jc w:val="center"/>
              <w:rPr>
                <w:rFonts w:hint="default" w:ascii="Times New Roman" w:hAnsi="Times New Roman" w:eastAsia="宋体" w:cs="Times New Roman"/>
                <w:i w:val="0"/>
                <w:color w:val="000000"/>
                <w:sz w:val="24"/>
                <w:szCs w:val="24"/>
                <w:u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14:paraId="134F0150">
            <w:pPr>
              <w:widowControl/>
              <w:wordWrap/>
              <w:adjustRightInd/>
              <w:snapToGrid w:val="0"/>
              <w:jc w:val="center"/>
              <w:rPr>
                <w:rFonts w:ascii="宋体" w:hAnsi="宋体" w:eastAsia="宋体" w:cs="宋体"/>
                <w:i w:val="0"/>
                <w:iCs w:val="0"/>
                <w:color w:val="000000"/>
                <w:kern w:val="0"/>
                <w:sz w:val="18"/>
                <w:szCs w:val="18"/>
                <w:u w:val="none"/>
                <w:lang w:val="en-US" w:eastAsia="zh-CN"/>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CD68AE5">
            <w:pPr>
              <w:widowControl/>
              <w:wordWrap/>
              <w:adjustRightInd/>
              <w:snapToGrid w:val="0"/>
              <w:spacing w:line="300" w:lineRule="exact"/>
              <w:jc w:val="center"/>
              <w:rPr>
                <w:rFonts w:ascii="宋体" w:hAnsi="宋体" w:eastAsia="宋体" w:cs="宋体"/>
                <w:i w:val="0"/>
                <w:iCs w:val="0"/>
                <w:color w:val="000000"/>
                <w:kern w:val="0"/>
                <w:sz w:val="18"/>
                <w:szCs w:val="18"/>
                <w:u w:val="none"/>
                <w:lang w:val="en-US" w:eastAsia="zh-CN"/>
              </w:rPr>
            </w:pPr>
          </w:p>
        </w:tc>
        <w:tc>
          <w:tcPr>
            <w:tcW w:w="1683" w:type="dxa"/>
            <w:tcBorders>
              <w:top w:val="single" w:color="auto" w:sz="4" w:space="0"/>
              <w:left w:val="single" w:color="auto" w:sz="4" w:space="0"/>
              <w:bottom w:val="single" w:color="auto" w:sz="4" w:space="0"/>
              <w:right w:val="single" w:color="auto" w:sz="4" w:space="0"/>
            </w:tcBorders>
            <w:vAlign w:val="center"/>
          </w:tcPr>
          <w:p w14:paraId="69F8292D">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调研视察完成时间</w:t>
            </w:r>
          </w:p>
        </w:tc>
        <w:tc>
          <w:tcPr>
            <w:tcW w:w="770" w:type="dxa"/>
            <w:gridSpan w:val="2"/>
            <w:tcBorders>
              <w:top w:val="single" w:color="auto" w:sz="4" w:space="0"/>
              <w:left w:val="single" w:color="auto" w:sz="4" w:space="0"/>
              <w:bottom w:val="single" w:color="auto" w:sz="4" w:space="0"/>
              <w:right w:val="single" w:color="auto" w:sz="4" w:space="0"/>
            </w:tcBorders>
            <w:vAlign w:val="center"/>
          </w:tcPr>
          <w:p w14:paraId="47633A88">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w:t>
            </w:r>
          </w:p>
        </w:tc>
        <w:tc>
          <w:tcPr>
            <w:tcW w:w="822" w:type="dxa"/>
            <w:tcBorders>
              <w:top w:val="single" w:color="auto" w:sz="4" w:space="0"/>
              <w:left w:val="single" w:color="auto" w:sz="4" w:space="0"/>
              <w:bottom w:val="single" w:color="auto" w:sz="4" w:space="0"/>
              <w:right w:val="single" w:color="auto" w:sz="4" w:space="0"/>
            </w:tcBorders>
            <w:vAlign w:val="center"/>
          </w:tcPr>
          <w:p w14:paraId="6E85438E">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2024</w:t>
            </w:r>
          </w:p>
        </w:tc>
        <w:tc>
          <w:tcPr>
            <w:tcW w:w="792" w:type="dxa"/>
            <w:tcBorders>
              <w:top w:val="single" w:color="auto" w:sz="4" w:space="0"/>
              <w:left w:val="single" w:color="auto" w:sz="4" w:space="0"/>
              <w:bottom w:val="single" w:color="auto" w:sz="4" w:space="0"/>
              <w:right w:val="single" w:color="auto" w:sz="4" w:space="0"/>
            </w:tcBorders>
            <w:vAlign w:val="center"/>
          </w:tcPr>
          <w:p w14:paraId="2F15CD42">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年</w:t>
            </w:r>
          </w:p>
        </w:tc>
        <w:tc>
          <w:tcPr>
            <w:tcW w:w="611" w:type="dxa"/>
            <w:tcBorders>
              <w:top w:val="single" w:color="auto" w:sz="4" w:space="0"/>
              <w:left w:val="single" w:color="auto" w:sz="4" w:space="0"/>
              <w:bottom w:val="single" w:color="auto" w:sz="4" w:space="0"/>
              <w:right w:val="single" w:color="auto" w:sz="4" w:space="0"/>
            </w:tcBorders>
            <w:vAlign w:val="center"/>
          </w:tcPr>
          <w:p w14:paraId="65254554">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5</w:t>
            </w:r>
          </w:p>
        </w:tc>
        <w:tc>
          <w:tcPr>
            <w:tcW w:w="932" w:type="dxa"/>
            <w:tcBorders>
              <w:top w:val="single" w:color="auto" w:sz="4" w:space="0"/>
              <w:left w:val="single" w:color="auto" w:sz="4" w:space="0"/>
              <w:bottom w:val="single" w:color="auto" w:sz="4" w:space="0"/>
              <w:right w:val="single" w:color="auto" w:sz="4" w:space="0"/>
            </w:tcBorders>
            <w:vAlign w:val="center"/>
          </w:tcPr>
          <w:p w14:paraId="366CDD11">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2024年</w:t>
            </w:r>
          </w:p>
        </w:tc>
      </w:tr>
      <w:tr w14:paraId="4846F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64" w:type="dxa"/>
            <w:vMerge w:val="continue"/>
            <w:tcBorders>
              <w:left w:val="single" w:color="auto" w:sz="4" w:space="0"/>
              <w:right w:val="single" w:color="auto" w:sz="4" w:space="0"/>
            </w:tcBorders>
            <w:vAlign w:val="center"/>
          </w:tcPr>
          <w:p w14:paraId="1508F193">
            <w:pPr>
              <w:jc w:val="center"/>
              <w:rPr>
                <w:rFonts w:hint="default" w:ascii="Times New Roman" w:hAnsi="Times New Roman" w:eastAsia="宋体" w:cs="Times New Roman"/>
                <w:i w:val="0"/>
                <w:color w:val="000000"/>
                <w:sz w:val="24"/>
                <w:szCs w:val="24"/>
                <w:u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14:paraId="1B212ACC">
            <w:pPr>
              <w:widowControl/>
              <w:wordWrap/>
              <w:adjustRightInd/>
              <w:snapToGrid w:val="0"/>
              <w:jc w:val="center"/>
              <w:rPr>
                <w:rFonts w:ascii="宋体" w:hAnsi="宋体" w:eastAsia="宋体" w:cs="宋体"/>
                <w:i w:val="0"/>
                <w:iCs w:val="0"/>
                <w:color w:val="000000"/>
                <w:kern w:val="0"/>
                <w:sz w:val="18"/>
                <w:szCs w:val="18"/>
                <w:u w:val="none"/>
                <w:lang w:val="en-US" w:eastAsia="zh-CN"/>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623E521D">
            <w:pPr>
              <w:widowControl/>
              <w:wordWrap/>
              <w:adjustRightInd/>
              <w:snapToGrid w:val="0"/>
              <w:spacing w:line="300" w:lineRule="exact"/>
              <w:jc w:val="center"/>
              <w:rPr>
                <w:rFonts w:ascii="宋体" w:hAnsi="宋体" w:eastAsia="宋体" w:cs="宋体"/>
                <w:i w:val="0"/>
                <w:iCs w:val="0"/>
                <w:color w:val="000000"/>
                <w:kern w:val="0"/>
                <w:sz w:val="18"/>
                <w:szCs w:val="18"/>
                <w:u w:val="none"/>
                <w:lang w:val="en-US" w:eastAsia="zh-CN"/>
              </w:rPr>
            </w:pPr>
          </w:p>
        </w:tc>
        <w:tc>
          <w:tcPr>
            <w:tcW w:w="1683" w:type="dxa"/>
            <w:tcBorders>
              <w:top w:val="single" w:color="auto" w:sz="4" w:space="0"/>
              <w:left w:val="single" w:color="auto" w:sz="4" w:space="0"/>
              <w:bottom w:val="single" w:color="auto" w:sz="4" w:space="0"/>
              <w:right w:val="single" w:color="auto" w:sz="4" w:space="0"/>
            </w:tcBorders>
            <w:vAlign w:val="center"/>
          </w:tcPr>
          <w:p w14:paraId="16AF3777">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会议筹备完成时间</w:t>
            </w:r>
          </w:p>
        </w:tc>
        <w:tc>
          <w:tcPr>
            <w:tcW w:w="770" w:type="dxa"/>
            <w:gridSpan w:val="2"/>
            <w:tcBorders>
              <w:top w:val="single" w:color="auto" w:sz="4" w:space="0"/>
              <w:left w:val="single" w:color="auto" w:sz="4" w:space="0"/>
              <w:bottom w:val="single" w:color="auto" w:sz="4" w:space="0"/>
              <w:right w:val="single" w:color="auto" w:sz="4" w:space="0"/>
            </w:tcBorders>
            <w:vAlign w:val="center"/>
          </w:tcPr>
          <w:p w14:paraId="2F46DBD7">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w:t>
            </w:r>
          </w:p>
        </w:tc>
        <w:tc>
          <w:tcPr>
            <w:tcW w:w="822" w:type="dxa"/>
            <w:tcBorders>
              <w:top w:val="single" w:color="auto" w:sz="4" w:space="0"/>
              <w:left w:val="single" w:color="auto" w:sz="4" w:space="0"/>
              <w:bottom w:val="single" w:color="auto" w:sz="4" w:space="0"/>
              <w:right w:val="single" w:color="auto" w:sz="4" w:space="0"/>
            </w:tcBorders>
            <w:vAlign w:val="center"/>
          </w:tcPr>
          <w:p w14:paraId="119A5800">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2024</w:t>
            </w:r>
          </w:p>
        </w:tc>
        <w:tc>
          <w:tcPr>
            <w:tcW w:w="792" w:type="dxa"/>
            <w:tcBorders>
              <w:top w:val="single" w:color="auto" w:sz="4" w:space="0"/>
              <w:left w:val="single" w:color="auto" w:sz="4" w:space="0"/>
              <w:bottom w:val="single" w:color="auto" w:sz="4" w:space="0"/>
              <w:right w:val="single" w:color="auto" w:sz="4" w:space="0"/>
            </w:tcBorders>
            <w:vAlign w:val="center"/>
          </w:tcPr>
          <w:p w14:paraId="6FC8D6AD">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年</w:t>
            </w:r>
          </w:p>
        </w:tc>
        <w:tc>
          <w:tcPr>
            <w:tcW w:w="611" w:type="dxa"/>
            <w:tcBorders>
              <w:top w:val="single" w:color="auto" w:sz="4" w:space="0"/>
              <w:left w:val="single" w:color="auto" w:sz="4" w:space="0"/>
              <w:bottom w:val="single" w:color="auto" w:sz="4" w:space="0"/>
              <w:right w:val="single" w:color="auto" w:sz="4" w:space="0"/>
            </w:tcBorders>
            <w:vAlign w:val="center"/>
          </w:tcPr>
          <w:p w14:paraId="08588226">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5</w:t>
            </w:r>
          </w:p>
        </w:tc>
        <w:tc>
          <w:tcPr>
            <w:tcW w:w="932" w:type="dxa"/>
            <w:tcBorders>
              <w:top w:val="single" w:color="auto" w:sz="4" w:space="0"/>
              <w:left w:val="single" w:color="auto" w:sz="4" w:space="0"/>
              <w:bottom w:val="single" w:color="auto" w:sz="4" w:space="0"/>
              <w:right w:val="single" w:color="auto" w:sz="4" w:space="0"/>
            </w:tcBorders>
            <w:vAlign w:val="center"/>
          </w:tcPr>
          <w:p w14:paraId="1D7242C9">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2024年</w:t>
            </w:r>
          </w:p>
        </w:tc>
      </w:tr>
      <w:tr w14:paraId="31DA5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64" w:type="dxa"/>
            <w:vMerge w:val="restart"/>
            <w:tcBorders>
              <w:left w:val="single" w:color="auto" w:sz="4" w:space="0"/>
              <w:right w:val="single" w:color="auto" w:sz="4" w:space="0"/>
            </w:tcBorders>
            <w:vAlign w:val="center"/>
          </w:tcPr>
          <w:p w14:paraId="5F576092">
            <w:pPr>
              <w:jc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rPr>
              <w:t>年度绩效指标</w:t>
            </w:r>
          </w:p>
        </w:tc>
        <w:tc>
          <w:tcPr>
            <w:tcW w:w="1085" w:type="dxa"/>
            <w:vMerge w:val="restart"/>
            <w:tcBorders>
              <w:top w:val="single" w:color="auto" w:sz="4" w:space="0"/>
              <w:left w:val="single" w:color="auto" w:sz="4" w:space="0"/>
              <w:bottom w:val="single" w:color="auto" w:sz="4" w:space="0"/>
              <w:right w:val="single" w:color="auto" w:sz="4" w:space="0"/>
            </w:tcBorders>
            <w:vAlign w:val="center"/>
          </w:tcPr>
          <w:p w14:paraId="07FC446C">
            <w:pPr>
              <w:widowControl/>
              <w:wordWrap/>
              <w:adjustRightInd/>
              <w:snapToGrid w:val="0"/>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效益指标</w:t>
            </w:r>
          </w:p>
        </w:tc>
        <w:tc>
          <w:tcPr>
            <w:tcW w:w="1116" w:type="dxa"/>
            <w:tcBorders>
              <w:top w:val="single" w:color="auto" w:sz="4" w:space="0"/>
              <w:left w:val="single" w:color="auto" w:sz="4" w:space="0"/>
              <w:bottom w:val="single" w:color="auto" w:sz="4" w:space="0"/>
              <w:right w:val="single" w:color="auto" w:sz="4" w:space="0"/>
            </w:tcBorders>
            <w:vAlign w:val="center"/>
          </w:tcPr>
          <w:p w14:paraId="49722367">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社会效益指标</w:t>
            </w:r>
          </w:p>
        </w:tc>
        <w:tc>
          <w:tcPr>
            <w:tcW w:w="1683" w:type="dxa"/>
            <w:tcBorders>
              <w:top w:val="single" w:color="auto" w:sz="4" w:space="0"/>
              <w:left w:val="single" w:color="auto" w:sz="4" w:space="0"/>
              <w:bottom w:val="single" w:color="auto" w:sz="4" w:space="0"/>
              <w:right w:val="single" w:color="auto" w:sz="4" w:space="0"/>
            </w:tcBorders>
            <w:vAlign w:val="center"/>
          </w:tcPr>
          <w:p w14:paraId="2C20C99C">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群众满意度上升投诉下降</w:t>
            </w:r>
          </w:p>
        </w:tc>
        <w:tc>
          <w:tcPr>
            <w:tcW w:w="770" w:type="dxa"/>
            <w:gridSpan w:val="2"/>
            <w:tcBorders>
              <w:top w:val="single" w:color="auto" w:sz="4" w:space="0"/>
              <w:left w:val="single" w:color="auto" w:sz="4" w:space="0"/>
              <w:bottom w:val="single" w:color="auto" w:sz="4" w:space="0"/>
              <w:right w:val="single" w:color="auto" w:sz="4" w:space="0"/>
            </w:tcBorders>
            <w:vAlign w:val="center"/>
          </w:tcPr>
          <w:p w14:paraId="3EA52505">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w:t>
            </w:r>
          </w:p>
        </w:tc>
        <w:tc>
          <w:tcPr>
            <w:tcW w:w="822" w:type="dxa"/>
            <w:tcBorders>
              <w:top w:val="single" w:color="auto" w:sz="4" w:space="0"/>
              <w:left w:val="single" w:color="auto" w:sz="4" w:space="0"/>
              <w:bottom w:val="single" w:color="auto" w:sz="4" w:space="0"/>
              <w:right w:val="single" w:color="auto" w:sz="4" w:space="0"/>
            </w:tcBorders>
            <w:vAlign w:val="center"/>
          </w:tcPr>
          <w:p w14:paraId="580DFE72">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100</w:t>
            </w:r>
          </w:p>
        </w:tc>
        <w:tc>
          <w:tcPr>
            <w:tcW w:w="792" w:type="dxa"/>
            <w:tcBorders>
              <w:top w:val="single" w:color="auto" w:sz="4" w:space="0"/>
              <w:left w:val="single" w:color="auto" w:sz="4" w:space="0"/>
              <w:bottom w:val="single" w:color="auto" w:sz="4" w:space="0"/>
              <w:right w:val="single" w:color="auto" w:sz="4" w:space="0"/>
            </w:tcBorders>
            <w:vAlign w:val="center"/>
          </w:tcPr>
          <w:p w14:paraId="04A41638">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w:t>
            </w:r>
          </w:p>
        </w:tc>
        <w:tc>
          <w:tcPr>
            <w:tcW w:w="611" w:type="dxa"/>
            <w:tcBorders>
              <w:top w:val="single" w:color="auto" w:sz="4" w:space="0"/>
              <w:left w:val="single" w:color="auto" w:sz="4" w:space="0"/>
              <w:bottom w:val="single" w:color="auto" w:sz="4" w:space="0"/>
              <w:right w:val="single" w:color="auto" w:sz="4" w:space="0"/>
            </w:tcBorders>
            <w:vAlign w:val="center"/>
          </w:tcPr>
          <w:p w14:paraId="64AF35B7">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10</w:t>
            </w:r>
          </w:p>
        </w:tc>
        <w:tc>
          <w:tcPr>
            <w:tcW w:w="932" w:type="dxa"/>
            <w:tcBorders>
              <w:top w:val="single" w:color="auto" w:sz="4" w:space="0"/>
              <w:left w:val="single" w:color="auto" w:sz="4" w:space="0"/>
              <w:bottom w:val="single" w:color="auto" w:sz="4" w:space="0"/>
              <w:right w:val="single" w:color="auto" w:sz="4" w:space="0"/>
            </w:tcBorders>
            <w:vAlign w:val="center"/>
          </w:tcPr>
          <w:p w14:paraId="57E1F87F">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100%</w:t>
            </w:r>
          </w:p>
        </w:tc>
      </w:tr>
      <w:tr w14:paraId="21577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64" w:type="dxa"/>
            <w:vMerge w:val="continue"/>
            <w:tcBorders>
              <w:left w:val="single" w:color="auto" w:sz="4" w:space="0"/>
              <w:right w:val="single" w:color="auto" w:sz="4" w:space="0"/>
            </w:tcBorders>
            <w:vAlign w:val="center"/>
          </w:tcPr>
          <w:p w14:paraId="172F978E">
            <w:pPr>
              <w:jc w:val="center"/>
              <w:rPr>
                <w:rFonts w:hint="default" w:ascii="Times New Roman" w:hAnsi="Times New Roman" w:eastAsia="宋体" w:cs="Times New Roman"/>
                <w:i w:val="0"/>
                <w:color w:val="000000"/>
                <w:sz w:val="24"/>
                <w:szCs w:val="24"/>
                <w:u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14:paraId="3BDBC44B">
            <w:pPr>
              <w:widowControl/>
              <w:wordWrap/>
              <w:adjustRightInd/>
              <w:snapToGrid w:val="0"/>
              <w:jc w:val="center"/>
              <w:rPr>
                <w:rFonts w:ascii="宋体" w:hAnsi="宋体" w:eastAsia="宋体" w:cs="宋体"/>
                <w:i w:val="0"/>
                <w:iCs w:val="0"/>
                <w:color w:val="000000"/>
                <w:kern w:val="0"/>
                <w:sz w:val="18"/>
                <w:szCs w:val="18"/>
                <w:u w:val="none"/>
                <w:lang w:val="en-US" w:eastAsia="zh-CN"/>
              </w:rPr>
            </w:pPr>
          </w:p>
        </w:tc>
        <w:tc>
          <w:tcPr>
            <w:tcW w:w="1116" w:type="dxa"/>
            <w:tcBorders>
              <w:top w:val="single" w:color="auto" w:sz="4" w:space="0"/>
              <w:left w:val="single" w:color="auto" w:sz="4" w:space="0"/>
              <w:bottom w:val="single" w:color="auto" w:sz="4" w:space="0"/>
              <w:right w:val="single" w:color="auto" w:sz="4" w:space="0"/>
            </w:tcBorders>
            <w:vAlign w:val="center"/>
          </w:tcPr>
          <w:p w14:paraId="2CE99A94">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可持续影响指标</w:t>
            </w:r>
          </w:p>
        </w:tc>
        <w:tc>
          <w:tcPr>
            <w:tcW w:w="1683" w:type="dxa"/>
            <w:tcBorders>
              <w:top w:val="single" w:color="auto" w:sz="4" w:space="0"/>
              <w:left w:val="single" w:color="auto" w:sz="4" w:space="0"/>
              <w:bottom w:val="single" w:color="auto" w:sz="4" w:space="0"/>
              <w:right w:val="single" w:color="auto" w:sz="4" w:space="0"/>
            </w:tcBorders>
            <w:vAlign w:val="center"/>
          </w:tcPr>
          <w:p w14:paraId="490AB090">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促进重点民生情况和议案建议落实</w:t>
            </w:r>
          </w:p>
        </w:tc>
        <w:tc>
          <w:tcPr>
            <w:tcW w:w="770" w:type="dxa"/>
            <w:gridSpan w:val="2"/>
            <w:tcBorders>
              <w:top w:val="single" w:color="auto" w:sz="4" w:space="0"/>
              <w:left w:val="single" w:color="auto" w:sz="4" w:space="0"/>
              <w:bottom w:val="single" w:color="auto" w:sz="4" w:space="0"/>
              <w:right w:val="single" w:color="auto" w:sz="4" w:space="0"/>
            </w:tcBorders>
            <w:vAlign w:val="center"/>
          </w:tcPr>
          <w:p w14:paraId="58F27FEE">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w:t>
            </w:r>
          </w:p>
        </w:tc>
        <w:tc>
          <w:tcPr>
            <w:tcW w:w="822" w:type="dxa"/>
            <w:tcBorders>
              <w:top w:val="single" w:color="auto" w:sz="4" w:space="0"/>
              <w:left w:val="single" w:color="auto" w:sz="4" w:space="0"/>
              <w:bottom w:val="single" w:color="auto" w:sz="4" w:space="0"/>
              <w:right w:val="single" w:color="auto" w:sz="4" w:space="0"/>
            </w:tcBorders>
            <w:vAlign w:val="center"/>
          </w:tcPr>
          <w:p w14:paraId="46C0BA2B">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100</w:t>
            </w:r>
          </w:p>
        </w:tc>
        <w:tc>
          <w:tcPr>
            <w:tcW w:w="792" w:type="dxa"/>
            <w:tcBorders>
              <w:top w:val="single" w:color="auto" w:sz="4" w:space="0"/>
              <w:left w:val="single" w:color="auto" w:sz="4" w:space="0"/>
              <w:bottom w:val="single" w:color="auto" w:sz="4" w:space="0"/>
              <w:right w:val="single" w:color="auto" w:sz="4" w:space="0"/>
            </w:tcBorders>
            <w:vAlign w:val="center"/>
          </w:tcPr>
          <w:p w14:paraId="424EE37B">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w:t>
            </w:r>
          </w:p>
        </w:tc>
        <w:tc>
          <w:tcPr>
            <w:tcW w:w="611" w:type="dxa"/>
            <w:tcBorders>
              <w:top w:val="single" w:color="auto" w:sz="4" w:space="0"/>
              <w:left w:val="single" w:color="auto" w:sz="4" w:space="0"/>
              <w:bottom w:val="single" w:color="auto" w:sz="4" w:space="0"/>
              <w:right w:val="single" w:color="auto" w:sz="4" w:space="0"/>
            </w:tcBorders>
            <w:vAlign w:val="center"/>
          </w:tcPr>
          <w:p w14:paraId="1D9C17D9">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10</w:t>
            </w:r>
          </w:p>
        </w:tc>
        <w:tc>
          <w:tcPr>
            <w:tcW w:w="932" w:type="dxa"/>
            <w:tcBorders>
              <w:top w:val="single" w:color="auto" w:sz="4" w:space="0"/>
              <w:left w:val="single" w:color="auto" w:sz="4" w:space="0"/>
              <w:bottom w:val="single" w:color="auto" w:sz="4" w:space="0"/>
              <w:right w:val="single" w:color="auto" w:sz="4" w:space="0"/>
            </w:tcBorders>
            <w:vAlign w:val="center"/>
          </w:tcPr>
          <w:p w14:paraId="5CD6F844">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100%</w:t>
            </w:r>
          </w:p>
        </w:tc>
      </w:tr>
      <w:tr w14:paraId="23563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64" w:type="dxa"/>
            <w:vMerge w:val="continue"/>
            <w:tcBorders>
              <w:left w:val="single" w:color="auto" w:sz="4" w:space="0"/>
              <w:right w:val="single" w:color="auto" w:sz="4" w:space="0"/>
            </w:tcBorders>
            <w:vAlign w:val="center"/>
          </w:tcPr>
          <w:p w14:paraId="2E5152A7">
            <w:pPr>
              <w:jc w:val="center"/>
              <w:rPr>
                <w:rFonts w:hint="default" w:ascii="Times New Roman" w:hAnsi="Times New Roman" w:eastAsia="宋体" w:cs="Times New Roman"/>
                <w:i w:val="0"/>
                <w:color w:val="000000"/>
                <w:sz w:val="24"/>
                <w:szCs w:val="24"/>
                <w:u w:val="none"/>
              </w:rPr>
            </w:pPr>
          </w:p>
        </w:tc>
        <w:tc>
          <w:tcPr>
            <w:tcW w:w="1085" w:type="dxa"/>
            <w:vMerge w:val="restart"/>
            <w:tcBorders>
              <w:top w:val="single" w:color="auto" w:sz="4" w:space="0"/>
              <w:left w:val="single" w:color="auto" w:sz="4" w:space="0"/>
              <w:bottom w:val="single" w:color="auto" w:sz="4" w:space="0"/>
              <w:right w:val="single" w:color="auto" w:sz="4" w:space="0"/>
            </w:tcBorders>
            <w:vAlign w:val="center"/>
          </w:tcPr>
          <w:p w14:paraId="350851F9">
            <w:pPr>
              <w:widowControl/>
              <w:wordWrap/>
              <w:adjustRightInd/>
              <w:snapToGrid w:val="0"/>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满意度指标</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551A53D2">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服务对象满意度指标</w:t>
            </w:r>
          </w:p>
        </w:tc>
        <w:tc>
          <w:tcPr>
            <w:tcW w:w="1683" w:type="dxa"/>
            <w:tcBorders>
              <w:top w:val="single" w:color="auto" w:sz="4" w:space="0"/>
              <w:left w:val="single" w:color="auto" w:sz="4" w:space="0"/>
              <w:bottom w:val="single" w:color="auto" w:sz="4" w:space="0"/>
              <w:right w:val="single" w:color="auto" w:sz="4" w:space="0"/>
            </w:tcBorders>
            <w:vAlign w:val="center"/>
          </w:tcPr>
          <w:p w14:paraId="16C1CABC">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人民群众和代表满意度</w:t>
            </w:r>
          </w:p>
        </w:tc>
        <w:tc>
          <w:tcPr>
            <w:tcW w:w="770" w:type="dxa"/>
            <w:gridSpan w:val="2"/>
            <w:tcBorders>
              <w:top w:val="single" w:color="auto" w:sz="4" w:space="0"/>
              <w:left w:val="single" w:color="auto" w:sz="4" w:space="0"/>
              <w:bottom w:val="single" w:color="auto" w:sz="4" w:space="0"/>
              <w:right w:val="single" w:color="auto" w:sz="4" w:space="0"/>
            </w:tcBorders>
            <w:vAlign w:val="center"/>
          </w:tcPr>
          <w:p w14:paraId="14CB8B8D">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w:t>
            </w:r>
          </w:p>
        </w:tc>
        <w:tc>
          <w:tcPr>
            <w:tcW w:w="822" w:type="dxa"/>
            <w:tcBorders>
              <w:top w:val="single" w:color="auto" w:sz="4" w:space="0"/>
              <w:left w:val="single" w:color="auto" w:sz="4" w:space="0"/>
              <w:bottom w:val="single" w:color="auto" w:sz="4" w:space="0"/>
              <w:right w:val="single" w:color="auto" w:sz="4" w:space="0"/>
            </w:tcBorders>
            <w:vAlign w:val="center"/>
          </w:tcPr>
          <w:p w14:paraId="23CE7296">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100</w:t>
            </w:r>
          </w:p>
        </w:tc>
        <w:tc>
          <w:tcPr>
            <w:tcW w:w="792" w:type="dxa"/>
            <w:tcBorders>
              <w:top w:val="single" w:color="auto" w:sz="4" w:space="0"/>
              <w:left w:val="single" w:color="auto" w:sz="4" w:space="0"/>
              <w:bottom w:val="single" w:color="auto" w:sz="4" w:space="0"/>
              <w:right w:val="single" w:color="auto" w:sz="4" w:space="0"/>
            </w:tcBorders>
            <w:vAlign w:val="center"/>
          </w:tcPr>
          <w:p w14:paraId="77A8C8D8">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w:t>
            </w:r>
          </w:p>
        </w:tc>
        <w:tc>
          <w:tcPr>
            <w:tcW w:w="611" w:type="dxa"/>
            <w:tcBorders>
              <w:top w:val="single" w:color="auto" w:sz="4" w:space="0"/>
              <w:left w:val="single" w:color="auto" w:sz="4" w:space="0"/>
              <w:bottom w:val="single" w:color="auto" w:sz="4" w:space="0"/>
              <w:right w:val="single" w:color="auto" w:sz="4" w:space="0"/>
            </w:tcBorders>
            <w:vAlign w:val="center"/>
          </w:tcPr>
          <w:p w14:paraId="0D8F393C">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5</w:t>
            </w:r>
          </w:p>
        </w:tc>
        <w:tc>
          <w:tcPr>
            <w:tcW w:w="932" w:type="dxa"/>
            <w:tcBorders>
              <w:top w:val="single" w:color="auto" w:sz="4" w:space="0"/>
              <w:left w:val="single" w:color="auto" w:sz="4" w:space="0"/>
              <w:bottom w:val="single" w:color="auto" w:sz="4" w:space="0"/>
              <w:right w:val="single" w:color="auto" w:sz="4" w:space="0"/>
            </w:tcBorders>
            <w:vAlign w:val="center"/>
          </w:tcPr>
          <w:p w14:paraId="53BDB825">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100%</w:t>
            </w:r>
          </w:p>
        </w:tc>
      </w:tr>
      <w:tr w14:paraId="4B5C2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64" w:type="dxa"/>
            <w:vMerge w:val="continue"/>
            <w:tcBorders>
              <w:left w:val="single" w:color="auto" w:sz="4" w:space="0"/>
              <w:right w:val="single" w:color="auto" w:sz="4" w:space="0"/>
            </w:tcBorders>
            <w:vAlign w:val="center"/>
          </w:tcPr>
          <w:p w14:paraId="6D01B147">
            <w:pPr>
              <w:jc w:val="center"/>
              <w:rPr>
                <w:rFonts w:hint="default" w:ascii="Times New Roman" w:hAnsi="Times New Roman" w:eastAsia="宋体" w:cs="Times New Roman"/>
                <w:i w:val="0"/>
                <w:color w:val="000000"/>
                <w:sz w:val="24"/>
                <w:szCs w:val="24"/>
                <w:u w:val="none"/>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14:paraId="4F89ECA2">
            <w:pPr>
              <w:widowControl/>
              <w:wordWrap/>
              <w:adjustRightInd/>
              <w:snapToGrid w:val="0"/>
              <w:jc w:val="center"/>
              <w:rPr>
                <w:rFonts w:ascii="宋体" w:hAnsi="宋体" w:eastAsia="宋体" w:cs="宋体"/>
                <w:i w:val="0"/>
                <w:iCs w:val="0"/>
                <w:color w:val="000000"/>
                <w:kern w:val="0"/>
                <w:sz w:val="18"/>
                <w:szCs w:val="18"/>
                <w:u w:val="none"/>
                <w:lang w:val="en-US" w:eastAsia="zh-CN"/>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1091285">
            <w:pPr>
              <w:widowControl/>
              <w:wordWrap/>
              <w:adjustRightInd/>
              <w:snapToGrid w:val="0"/>
              <w:spacing w:line="300" w:lineRule="exact"/>
              <w:jc w:val="center"/>
              <w:rPr>
                <w:rFonts w:ascii="宋体" w:hAnsi="宋体" w:eastAsia="宋体" w:cs="宋体"/>
                <w:i w:val="0"/>
                <w:iCs w:val="0"/>
                <w:color w:val="000000"/>
                <w:kern w:val="0"/>
                <w:sz w:val="18"/>
                <w:szCs w:val="18"/>
                <w:u w:val="none"/>
                <w:lang w:val="en-US" w:eastAsia="zh-CN"/>
              </w:rPr>
            </w:pPr>
          </w:p>
        </w:tc>
        <w:tc>
          <w:tcPr>
            <w:tcW w:w="1683" w:type="dxa"/>
            <w:tcBorders>
              <w:top w:val="single" w:color="auto" w:sz="4" w:space="0"/>
              <w:left w:val="single" w:color="auto" w:sz="4" w:space="0"/>
              <w:bottom w:val="single" w:color="auto" w:sz="4" w:space="0"/>
              <w:right w:val="single" w:color="auto" w:sz="4" w:space="0"/>
            </w:tcBorders>
            <w:vAlign w:val="center"/>
          </w:tcPr>
          <w:p w14:paraId="571C3C8B">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相关部门和单位满意度</w:t>
            </w:r>
          </w:p>
        </w:tc>
        <w:tc>
          <w:tcPr>
            <w:tcW w:w="770" w:type="dxa"/>
            <w:gridSpan w:val="2"/>
            <w:tcBorders>
              <w:top w:val="single" w:color="auto" w:sz="4" w:space="0"/>
              <w:left w:val="single" w:color="auto" w:sz="4" w:space="0"/>
              <w:bottom w:val="single" w:color="auto" w:sz="4" w:space="0"/>
              <w:right w:val="single" w:color="auto" w:sz="4" w:space="0"/>
            </w:tcBorders>
            <w:vAlign w:val="center"/>
          </w:tcPr>
          <w:p w14:paraId="312890C0">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w:t>
            </w:r>
          </w:p>
        </w:tc>
        <w:tc>
          <w:tcPr>
            <w:tcW w:w="822" w:type="dxa"/>
            <w:tcBorders>
              <w:top w:val="single" w:color="auto" w:sz="4" w:space="0"/>
              <w:left w:val="single" w:color="auto" w:sz="4" w:space="0"/>
              <w:bottom w:val="single" w:color="auto" w:sz="4" w:space="0"/>
              <w:right w:val="single" w:color="auto" w:sz="4" w:space="0"/>
            </w:tcBorders>
            <w:vAlign w:val="center"/>
          </w:tcPr>
          <w:p w14:paraId="4B7746C4">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100</w:t>
            </w:r>
          </w:p>
        </w:tc>
        <w:tc>
          <w:tcPr>
            <w:tcW w:w="792" w:type="dxa"/>
            <w:tcBorders>
              <w:top w:val="single" w:color="auto" w:sz="4" w:space="0"/>
              <w:left w:val="single" w:color="auto" w:sz="4" w:space="0"/>
              <w:bottom w:val="single" w:color="auto" w:sz="4" w:space="0"/>
              <w:right w:val="single" w:color="auto" w:sz="4" w:space="0"/>
            </w:tcBorders>
            <w:vAlign w:val="center"/>
          </w:tcPr>
          <w:p w14:paraId="46F1AD8B">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w:t>
            </w:r>
          </w:p>
        </w:tc>
        <w:tc>
          <w:tcPr>
            <w:tcW w:w="611" w:type="dxa"/>
            <w:tcBorders>
              <w:top w:val="single" w:color="auto" w:sz="4" w:space="0"/>
              <w:left w:val="single" w:color="auto" w:sz="4" w:space="0"/>
              <w:bottom w:val="single" w:color="auto" w:sz="4" w:space="0"/>
              <w:right w:val="single" w:color="auto" w:sz="4" w:space="0"/>
            </w:tcBorders>
            <w:vAlign w:val="center"/>
          </w:tcPr>
          <w:p w14:paraId="62AB9CEA">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5</w:t>
            </w:r>
          </w:p>
        </w:tc>
        <w:tc>
          <w:tcPr>
            <w:tcW w:w="932" w:type="dxa"/>
            <w:tcBorders>
              <w:top w:val="single" w:color="auto" w:sz="4" w:space="0"/>
              <w:left w:val="single" w:color="auto" w:sz="4" w:space="0"/>
              <w:bottom w:val="single" w:color="auto" w:sz="4" w:space="0"/>
              <w:right w:val="single" w:color="auto" w:sz="4" w:space="0"/>
            </w:tcBorders>
            <w:vAlign w:val="center"/>
          </w:tcPr>
          <w:p w14:paraId="41F4B9C8">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100%</w:t>
            </w:r>
          </w:p>
        </w:tc>
      </w:tr>
      <w:tr w14:paraId="123F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64" w:type="dxa"/>
            <w:vMerge w:val="continue"/>
            <w:tcBorders>
              <w:left w:val="single" w:color="auto" w:sz="4" w:space="0"/>
              <w:bottom w:val="single" w:color="auto" w:sz="4" w:space="0"/>
              <w:right w:val="single" w:color="auto" w:sz="4" w:space="0"/>
            </w:tcBorders>
            <w:vAlign w:val="center"/>
          </w:tcPr>
          <w:p w14:paraId="3B6145F1">
            <w:pPr>
              <w:jc w:val="center"/>
              <w:rPr>
                <w:rFonts w:hint="default" w:ascii="Times New Roman" w:hAnsi="Times New Roman" w:eastAsia="宋体" w:cs="Times New Roman"/>
                <w:i w:val="0"/>
                <w:color w:val="000000"/>
                <w:sz w:val="24"/>
                <w:szCs w:val="24"/>
                <w:u w:val="none"/>
              </w:rPr>
            </w:pPr>
          </w:p>
        </w:tc>
        <w:tc>
          <w:tcPr>
            <w:tcW w:w="1085" w:type="dxa"/>
            <w:tcBorders>
              <w:top w:val="single" w:color="auto" w:sz="4" w:space="0"/>
              <w:left w:val="single" w:color="auto" w:sz="4" w:space="0"/>
              <w:bottom w:val="single" w:color="auto" w:sz="4" w:space="0"/>
              <w:right w:val="single" w:color="auto" w:sz="4" w:space="0"/>
            </w:tcBorders>
            <w:vAlign w:val="center"/>
          </w:tcPr>
          <w:p w14:paraId="0AB20817">
            <w:pPr>
              <w:widowControl/>
              <w:wordWrap/>
              <w:adjustRightInd/>
              <w:snapToGrid w:val="0"/>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成本指标</w:t>
            </w:r>
          </w:p>
        </w:tc>
        <w:tc>
          <w:tcPr>
            <w:tcW w:w="1116" w:type="dxa"/>
            <w:tcBorders>
              <w:top w:val="single" w:color="auto" w:sz="4" w:space="0"/>
              <w:left w:val="single" w:color="auto" w:sz="4" w:space="0"/>
              <w:bottom w:val="single" w:color="auto" w:sz="4" w:space="0"/>
              <w:right w:val="single" w:color="auto" w:sz="4" w:space="0"/>
            </w:tcBorders>
            <w:vAlign w:val="center"/>
          </w:tcPr>
          <w:p w14:paraId="3F632270">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经济成本指标</w:t>
            </w:r>
          </w:p>
        </w:tc>
        <w:tc>
          <w:tcPr>
            <w:tcW w:w="1683" w:type="dxa"/>
            <w:tcBorders>
              <w:top w:val="single" w:color="auto" w:sz="4" w:space="0"/>
              <w:left w:val="single" w:color="auto" w:sz="4" w:space="0"/>
              <w:bottom w:val="single" w:color="auto" w:sz="4" w:space="0"/>
              <w:right w:val="single" w:color="auto" w:sz="4" w:space="0"/>
            </w:tcBorders>
            <w:vAlign w:val="center"/>
          </w:tcPr>
          <w:p w14:paraId="113B112C">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保质保量按时完成年度目标任务，成本控制不突破</w:t>
            </w:r>
            <w:r>
              <w:rPr>
                <w:rFonts w:hint="eastAsia" w:ascii="宋体" w:hAnsi="宋体" w:eastAsia="宋体" w:cs="宋体"/>
                <w:i w:val="0"/>
                <w:iCs w:val="0"/>
                <w:color w:val="000000"/>
                <w:kern w:val="0"/>
                <w:sz w:val="18"/>
                <w:szCs w:val="18"/>
                <w:u w:val="none"/>
                <w:lang w:val="en-US" w:eastAsia="zh-CN"/>
              </w:rPr>
              <w:t>1292.3</w:t>
            </w:r>
            <w:r>
              <w:rPr>
                <w:rFonts w:ascii="宋体" w:hAnsi="宋体" w:eastAsia="宋体" w:cs="宋体"/>
                <w:i w:val="0"/>
                <w:iCs w:val="0"/>
                <w:color w:val="000000"/>
                <w:kern w:val="0"/>
                <w:sz w:val="18"/>
                <w:szCs w:val="18"/>
                <w:u w:val="none"/>
                <w:lang w:val="en-US" w:eastAsia="zh-CN"/>
              </w:rPr>
              <w:t>万元。</w:t>
            </w:r>
          </w:p>
        </w:tc>
        <w:tc>
          <w:tcPr>
            <w:tcW w:w="770" w:type="dxa"/>
            <w:gridSpan w:val="2"/>
            <w:tcBorders>
              <w:top w:val="single" w:color="auto" w:sz="4" w:space="0"/>
              <w:left w:val="single" w:color="auto" w:sz="4" w:space="0"/>
              <w:bottom w:val="single" w:color="auto" w:sz="4" w:space="0"/>
              <w:right w:val="single" w:color="auto" w:sz="4" w:space="0"/>
            </w:tcBorders>
            <w:vAlign w:val="center"/>
          </w:tcPr>
          <w:p w14:paraId="71367FDC">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w:t>
            </w:r>
          </w:p>
        </w:tc>
        <w:tc>
          <w:tcPr>
            <w:tcW w:w="822" w:type="dxa"/>
            <w:tcBorders>
              <w:top w:val="single" w:color="auto" w:sz="4" w:space="0"/>
              <w:left w:val="single" w:color="auto" w:sz="4" w:space="0"/>
              <w:bottom w:val="single" w:color="auto" w:sz="4" w:space="0"/>
              <w:right w:val="single" w:color="auto" w:sz="4" w:space="0"/>
            </w:tcBorders>
            <w:vAlign w:val="center"/>
          </w:tcPr>
          <w:p w14:paraId="7D85AA4A">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1292.3</w:t>
            </w:r>
          </w:p>
        </w:tc>
        <w:tc>
          <w:tcPr>
            <w:tcW w:w="792" w:type="dxa"/>
            <w:tcBorders>
              <w:top w:val="single" w:color="auto" w:sz="4" w:space="0"/>
              <w:left w:val="single" w:color="auto" w:sz="4" w:space="0"/>
              <w:bottom w:val="single" w:color="auto" w:sz="4" w:space="0"/>
              <w:right w:val="single" w:color="auto" w:sz="4" w:space="0"/>
            </w:tcBorders>
            <w:vAlign w:val="center"/>
          </w:tcPr>
          <w:p w14:paraId="4F441370">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万元</w:t>
            </w:r>
          </w:p>
        </w:tc>
        <w:tc>
          <w:tcPr>
            <w:tcW w:w="611" w:type="dxa"/>
            <w:tcBorders>
              <w:top w:val="single" w:color="auto" w:sz="4" w:space="0"/>
              <w:left w:val="single" w:color="auto" w:sz="4" w:space="0"/>
              <w:bottom w:val="single" w:color="auto" w:sz="4" w:space="0"/>
              <w:right w:val="single" w:color="auto" w:sz="4" w:space="0"/>
            </w:tcBorders>
            <w:vAlign w:val="center"/>
          </w:tcPr>
          <w:p w14:paraId="37A3A99E">
            <w:pPr>
              <w:widowControl/>
              <w:wordWrap/>
              <w:adjustRightInd/>
              <w:snapToGrid w:val="0"/>
              <w:spacing w:line="300" w:lineRule="exact"/>
              <w:jc w:val="center"/>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20</w:t>
            </w:r>
          </w:p>
        </w:tc>
        <w:tc>
          <w:tcPr>
            <w:tcW w:w="932" w:type="dxa"/>
            <w:tcBorders>
              <w:top w:val="single" w:color="auto" w:sz="4" w:space="0"/>
              <w:left w:val="single" w:color="auto" w:sz="4" w:space="0"/>
              <w:bottom w:val="single" w:color="auto" w:sz="4" w:space="0"/>
              <w:right w:val="single" w:color="auto" w:sz="4" w:space="0"/>
            </w:tcBorders>
            <w:vAlign w:val="center"/>
          </w:tcPr>
          <w:p w14:paraId="73DB4075">
            <w:pPr>
              <w:widowControl/>
              <w:wordWrap/>
              <w:adjustRightInd/>
              <w:snapToGrid w:val="0"/>
              <w:spacing w:line="300" w:lineRule="exact"/>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1292.3万元</w:t>
            </w:r>
          </w:p>
        </w:tc>
      </w:tr>
    </w:tbl>
    <w:p w14:paraId="306FC209">
      <w:pPr>
        <w:pStyle w:val="9"/>
        <w:ind w:left="0" w:leftChars="0" w:firstLine="0" w:firstLineChars="0"/>
        <w:rPr>
          <w:rFonts w:hint="eastAsia"/>
          <w:lang w:val="en-US" w:eastAsia="zh-CN"/>
        </w:rPr>
      </w:pPr>
    </w:p>
    <w:p w14:paraId="348AEDE6">
      <w:pPr>
        <w:pStyle w:val="9"/>
        <w:ind w:left="0" w:leftChars="0" w:firstLine="0" w:firstLineChars="0"/>
        <w:rPr>
          <w:rFonts w:hint="eastAsia"/>
          <w:lang w:val="en-US" w:eastAsia="zh-CN"/>
        </w:rPr>
      </w:pPr>
    </w:p>
    <w:p w14:paraId="302187F8">
      <w:pPr>
        <w:pStyle w:val="9"/>
        <w:ind w:left="0" w:leftChars="0" w:firstLine="0" w:firstLineChars="0"/>
        <w:rPr>
          <w:rFonts w:hint="eastAsia"/>
          <w:lang w:val="en-US" w:eastAsia="zh-CN"/>
        </w:rPr>
      </w:pPr>
    </w:p>
    <w:p w14:paraId="54F4B3EE">
      <w:pPr>
        <w:pStyle w:val="9"/>
        <w:ind w:left="0" w:leftChars="0" w:firstLine="0" w:firstLineChars="0"/>
        <w:rPr>
          <w:rFonts w:hint="eastAsia"/>
          <w:lang w:val="en-US" w:eastAsia="zh-CN"/>
        </w:rPr>
      </w:pPr>
    </w:p>
    <w:p w14:paraId="5A93D135">
      <w:pPr>
        <w:pStyle w:val="9"/>
        <w:ind w:left="0" w:leftChars="0" w:firstLine="0" w:firstLineChars="0"/>
        <w:rPr>
          <w:rFonts w:hint="eastAsia"/>
          <w:lang w:val="en-US" w:eastAsia="zh-CN"/>
        </w:rPr>
      </w:pPr>
    </w:p>
    <w:p w14:paraId="55AC2C92">
      <w:pPr>
        <w:pStyle w:val="9"/>
        <w:ind w:left="0" w:leftChars="0" w:firstLine="0" w:firstLineChars="0"/>
        <w:rPr>
          <w:rFonts w:hint="eastAsia"/>
          <w:lang w:val="en-US" w:eastAsia="zh-CN"/>
        </w:rPr>
      </w:pPr>
    </w:p>
    <w:p w14:paraId="68FE655E">
      <w:pPr>
        <w:pStyle w:val="9"/>
        <w:ind w:left="0" w:leftChars="0" w:firstLine="0" w:firstLineChars="0"/>
        <w:rPr>
          <w:rFonts w:hint="eastAsia"/>
          <w:lang w:val="en-US" w:eastAsia="zh-CN"/>
        </w:rPr>
      </w:pPr>
    </w:p>
    <w:p w14:paraId="7C76D762">
      <w:pPr>
        <w:pStyle w:val="9"/>
        <w:ind w:left="0" w:leftChars="0" w:firstLine="0" w:firstLineChars="0"/>
        <w:rPr>
          <w:rFonts w:hint="eastAsia"/>
          <w:lang w:val="en-US" w:eastAsia="zh-CN"/>
        </w:rPr>
      </w:pPr>
    </w:p>
    <w:p w14:paraId="674200A4">
      <w:pPr>
        <w:pStyle w:val="9"/>
        <w:ind w:left="0" w:leftChars="0" w:firstLine="0" w:firstLineChars="0"/>
        <w:rPr>
          <w:rFonts w:hint="eastAsia"/>
          <w:lang w:val="en-US" w:eastAsia="zh-CN"/>
        </w:rPr>
      </w:pPr>
    </w:p>
    <w:p w14:paraId="5D285B41">
      <w:pPr>
        <w:pStyle w:val="9"/>
        <w:ind w:left="0" w:leftChars="0" w:firstLine="0" w:firstLineChars="0"/>
        <w:rPr>
          <w:rFonts w:hint="eastAsia"/>
          <w:lang w:val="en-US" w:eastAsia="zh-CN"/>
        </w:rPr>
      </w:pPr>
    </w:p>
    <w:p w14:paraId="2EDE6950">
      <w:pPr>
        <w:pStyle w:val="9"/>
        <w:ind w:left="0" w:leftChars="0" w:firstLine="0" w:firstLineChars="0"/>
        <w:rPr>
          <w:rFonts w:hint="eastAsia"/>
          <w:lang w:val="en-US" w:eastAsia="zh-CN"/>
        </w:rPr>
      </w:pPr>
    </w:p>
    <w:p w14:paraId="47DD11D9">
      <w:pPr>
        <w:pStyle w:val="9"/>
        <w:ind w:left="0" w:leftChars="0" w:firstLine="0" w:firstLineChars="0"/>
        <w:rPr>
          <w:rFonts w:hint="eastAsia"/>
          <w:lang w:val="en-US" w:eastAsia="zh-CN"/>
        </w:rPr>
      </w:pPr>
    </w:p>
    <w:p w14:paraId="3B99EEA2">
      <w:pPr>
        <w:pStyle w:val="9"/>
        <w:ind w:left="0" w:leftChars="0" w:firstLine="0" w:firstLineChars="0"/>
        <w:rPr>
          <w:rFonts w:hint="eastAsia"/>
          <w:lang w:val="en-US" w:eastAsia="zh-CN"/>
        </w:rPr>
      </w:pPr>
    </w:p>
    <w:p w14:paraId="13DBAC9A">
      <w:pPr>
        <w:pStyle w:val="9"/>
        <w:ind w:left="0" w:leftChars="0" w:firstLine="0" w:firstLineChars="0"/>
        <w:rPr>
          <w:rFonts w:hint="eastAsia"/>
          <w:lang w:val="en-US" w:eastAsia="zh-CN"/>
        </w:rPr>
      </w:pPr>
    </w:p>
    <w:p w14:paraId="2DB2ECC8">
      <w:pPr>
        <w:pStyle w:val="9"/>
        <w:ind w:left="0" w:leftChars="0" w:firstLine="0" w:firstLineChars="0"/>
        <w:rPr>
          <w:rFonts w:hint="eastAsia"/>
          <w:lang w:val="en-US" w:eastAsia="zh-CN"/>
        </w:rPr>
      </w:pPr>
    </w:p>
    <w:p w14:paraId="02142AD3">
      <w:pPr>
        <w:pStyle w:val="9"/>
        <w:ind w:left="0" w:leftChars="0" w:firstLine="0" w:firstLineChars="0"/>
        <w:rPr>
          <w:rFonts w:hint="eastAsia"/>
          <w:lang w:val="en-US" w:eastAsia="zh-CN"/>
        </w:rPr>
      </w:pPr>
    </w:p>
    <w:p w14:paraId="02352896">
      <w:pPr>
        <w:pStyle w:val="9"/>
        <w:ind w:left="0" w:leftChars="0" w:firstLine="0" w:firstLineChars="0"/>
        <w:rPr>
          <w:rFonts w:hint="eastAsia"/>
          <w:lang w:val="en-US" w:eastAsia="zh-CN"/>
        </w:rPr>
      </w:pPr>
    </w:p>
    <w:p w14:paraId="0DAD1F11">
      <w:pPr>
        <w:pStyle w:val="9"/>
        <w:ind w:left="0" w:leftChars="0" w:firstLine="0" w:firstLineChars="0"/>
        <w:rPr>
          <w:rFonts w:hint="eastAsia"/>
          <w:lang w:val="en-US" w:eastAsia="zh-CN"/>
        </w:rPr>
      </w:pPr>
    </w:p>
    <w:p w14:paraId="028DDE78">
      <w:pPr>
        <w:pStyle w:val="9"/>
        <w:ind w:left="0" w:leftChars="0" w:firstLine="0" w:firstLineChars="0"/>
        <w:rPr>
          <w:rFonts w:hint="eastAsia"/>
          <w:lang w:val="en-US" w:eastAsia="zh-CN"/>
        </w:rPr>
      </w:pPr>
    </w:p>
    <w:p w14:paraId="431E6FAE">
      <w:pPr>
        <w:pStyle w:val="9"/>
        <w:ind w:left="0" w:leftChars="0" w:firstLine="0" w:firstLineChars="0"/>
        <w:rPr>
          <w:rFonts w:hint="eastAsia"/>
          <w:lang w:val="en-US" w:eastAsia="zh-CN"/>
        </w:rPr>
      </w:pPr>
    </w:p>
    <w:p w14:paraId="06FDA096">
      <w:pPr>
        <w:pStyle w:val="9"/>
        <w:ind w:left="0" w:leftChars="0" w:firstLine="0" w:firstLineChars="0"/>
        <w:rPr>
          <w:rFonts w:hint="eastAsia"/>
          <w:lang w:val="en-US" w:eastAsia="zh-CN"/>
        </w:rPr>
      </w:pPr>
    </w:p>
    <w:p w14:paraId="10ED262F">
      <w:pPr>
        <w:pStyle w:val="9"/>
        <w:ind w:left="0" w:leftChars="0" w:firstLine="0" w:firstLineChars="0"/>
        <w:rPr>
          <w:rFonts w:hint="eastAsia"/>
          <w:lang w:val="en-US" w:eastAsia="zh-CN"/>
        </w:rPr>
      </w:pPr>
    </w:p>
    <w:p w14:paraId="0B61CBEE">
      <w:pPr>
        <w:pStyle w:val="9"/>
        <w:ind w:left="0" w:leftChars="0" w:firstLine="0" w:firstLineChars="0"/>
        <w:rPr>
          <w:rFonts w:hint="eastAsia"/>
          <w:lang w:val="en-US" w:eastAsia="zh-CN"/>
        </w:rPr>
      </w:pPr>
    </w:p>
    <w:p w14:paraId="5DB7AE87">
      <w:pPr>
        <w:pStyle w:val="9"/>
        <w:ind w:left="0" w:leftChars="0" w:firstLine="0" w:firstLineChars="0"/>
        <w:rPr>
          <w:rFonts w:hint="eastAsia"/>
          <w:lang w:val="en-US" w:eastAsia="zh-CN"/>
        </w:rPr>
      </w:pPr>
    </w:p>
    <w:p w14:paraId="6A480733">
      <w:pPr>
        <w:pStyle w:val="9"/>
        <w:ind w:left="0" w:leftChars="0" w:firstLine="0" w:firstLineChars="0"/>
        <w:rPr>
          <w:rFonts w:hint="eastAsia"/>
          <w:lang w:val="en-US" w:eastAsia="zh-CN"/>
        </w:rPr>
      </w:pPr>
    </w:p>
    <w:p w14:paraId="1FC4BCE9">
      <w:pPr>
        <w:pStyle w:val="9"/>
        <w:ind w:left="0" w:leftChars="0" w:firstLine="0" w:firstLineChars="0"/>
        <w:rPr>
          <w:rFonts w:hint="eastAsia"/>
          <w:lang w:val="en-US" w:eastAsia="zh-CN"/>
        </w:rPr>
      </w:pPr>
    </w:p>
    <w:p w14:paraId="7F6528C0">
      <w:pPr>
        <w:pStyle w:val="9"/>
        <w:ind w:left="0" w:leftChars="0" w:firstLine="0" w:firstLineChars="0"/>
        <w:rPr>
          <w:rFonts w:hint="eastAsia"/>
          <w:lang w:val="en-US" w:eastAsia="zh-CN"/>
        </w:rPr>
      </w:pPr>
    </w:p>
    <w:p w14:paraId="27E26176">
      <w:pPr>
        <w:keepNext w:val="0"/>
        <w:keepLines w:val="0"/>
        <w:widowControl/>
        <w:suppressLineNumbers w:val="0"/>
        <w:jc w:val="left"/>
      </w:pPr>
      <w:r>
        <w:rPr>
          <w:rFonts w:hint="default" w:ascii="黑体" w:hAnsi="宋体" w:eastAsia="黑体" w:cs="黑体"/>
          <w:color w:val="000000"/>
          <w:kern w:val="0"/>
          <w:sz w:val="31"/>
          <w:szCs w:val="31"/>
          <w:lang w:val="en-US" w:eastAsia="zh-CN" w:bidi="ar"/>
        </w:rPr>
        <w:t>附件</w:t>
      </w:r>
      <w:r>
        <w:rPr>
          <w:rFonts w:hint="eastAsia" w:ascii="黑体" w:hAnsi="宋体" w:eastAsia="黑体" w:cs="黑体"/>
          <w:color w:val="000000"/>
          <w:kern w:val="0"/>
          <w:sz w:val="31"/>
          <w:szCs w:val="31"/>
          <w:lang w:val="en-US" w:eastAsia="zh-CN" w:bidi="ar"/>
        </w:rPr>
        <w:t>3</w:t>
      </w:r>
    </w:p>
    <w:p w14:paraId="3D75FA43">
      <w:pPr>
        <w:keepNext w:val="0"/>
        <w:keepLines w:val="0"/>
        <w:widowControl/>
        <w:suppressLineNumbers w:val="0"/>
        <w:jc w:val="center"/>
      </w:pPr>
      <w:r>
        <w:rPr>
          <w:rFonts w:hint="eastAsia" w:ascii="方正小标宋_GBK" w:hAnsi="方正小标宋_GBK" w:eastAsia="方正小标宋_GBK" w:cs="方正小标宋_GBK"/>
          <w:color w:val="000000"/>
          <w:kern w:val="0"/>
          <w:sz w:val="43"/>
          <w:szCs w:val="43"/>
          <w:lang w:val="en-US" w:eastAsia="zh-CN" w:bidi="ar"/>
        </w:rPr>
        <w:t>2024年综合保障资金项目绩效自评报告</w:t>
      </w:r>
    </w:p>
    <w:p w14:paraId="79D6ABBD">
      <w:pPr>
        <w:keepNext w:val="0"/>
        <w:keepLines w:val="0"/>
        <w:widowControl/>
        <w:suppressLineNumbers w:val="0"/>
        <w:ind w:firstLine="620" w:firstLineChars="200"/>
        <w:jc w:val="left"/>
      </w:pPr>
      <w:r>
        <w:rPr>
          <w:rFonts w:hint="default" w:ascii="方正黑体_GBK" w:hAnsi="方正黑体_GBK" w:eastAsia="方正黑体_GBK" w:cs="方正黑体_GBK"/>
          <w:color w:val="000000"/>
          <w:kern w:val="0"/>
          <w:sz w:val="31"/>
          <w:szCs w:val="31"/>
          <w:lang w:val="en-US" w:eastAsia="zh-CN" w:bidi="ar"/>
        </w:rPr>
        <w:t>一、项目概况</w:t>
      </w:r>
    </w:p>
    <w:p w14:paraId="149DFF8F">
      <w:pPr>
        <w:keepNext w:val="0"/>
        <w:keepLines w:val="0"/>
        <w:widowControl/>
        <w:suppressLineNumbers w:val="0"/>
        <w:ind w:firstLine="620" w:firstLineChars="200"/>
        <w:jc w:val="left"/>
      </w:pPr>
      <w:r>
        <w:rPr>
          <w:rFonts w:hint="default" w:ascii="方正楷体_GBK" w:hAnsi="方正楷体_GBK" w:eastAsia="方正楷体_GBK" w:cs="方正楷体_GBK"/>
          <w:color w:val="000000"/>
          <w:kern w:val="0"/>
          <w:sz w:val="31"/>
          <w:szCs w:val="31"/>
          <w:lang w:val="en-US" w:eastAsia="zh-CN" w:bidi="ar"/>
        </w:rPr>
        <w:t>（一）设立背景及基本情况。</w:t>
      </w:r>
    </w:p>
    <w:p w14:paraId="59540255">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为了更好发挥人大常委会的权力和职责，认真履行保证宪</w:t>
      </w:r>
    </w:p>
    <w:p w14:paraId="0F18E036">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法实施、加强宪法监督的法定职责，把宪法实施和监督、宪法</w:t>
      </w:r>
    </w:p>
    <w:p w14:paraId="43BEE332">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宣传教育贯穿到立法、监督、决定、任免、代表等各方面工作</w:t>
      </w:r>
    </w:p>
    <w:p w14:paraId="2C9EAF8B">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中，坚定维护宪法权威和尊严，维护国家法治统一，健全保证</w:t>
      </w:r>
    </w:p>
    <w:p w14:paraId="07ADE4D5">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宪法实施的法律制度。渠县人民代表大会常务委员会办公室根</w:t>
      </w:r>
    </w:p>
    <w:p w14:paraId="56D2C713">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据年度重点工作安排，结合专项资金申报计划，申请人大办综</w:t>
      </w:r>
    </w:p>
    <w:p w14:paraId="3B8FAF44">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合保障资金</w:t>
      </w:r>
      <w:r>
        <w:rPr>
          <w:rFonts w:hint="default" w:ascii="Times New Roman" w:hAnsi="Times New Roman" w:eastAsia="宋体" w:cs="Times New Roman"/>
          <w:color w:val="000000"/>
          <w:kern w:val="0"/>
          <w:sz w:val="31"/>
          <w:szCs w:val="31"/>
          <w:lang w:val="en-US" w:eastAsia="zh-CN" w:bidi="ar"/>
        </w:rPr>
        <w:t>400.16</w:t>
      </w:r>
      <w:r>
        <w:rPr>
          <w:rFonts w:hint="eastAsia" w:ascii="方正仿宋_GBK" w:hAnsi="方正仿宋_GBK" w:eastAsia="方正仿宋_GBK" w:cs="方正仿宋_GBK"/>
          <w:color w:val="000000"/>
          <w:kern w:val="0"/>
          <w:sz w:val="31"/>
          <w:szCs w:val="31"/>
          <w:lang w:val="en-US" w:eastAsia="zh-CN" w:bidi="ar"/>
        </w:rPr>
        <w:t>万元，用于维持单位日常运转，保证宪法、</w:t>
      </w:r>
    </w:p>
    <w:p w14:paraId="5709CFB6">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法律、行政法规和上级人民代表大会及其常委会决议的遵守和</w:t>
      </w:r>
    </w:p>
    <w:p w14:paraId="68E1BA0A">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执行。</w:t>
      </w:r>
    </w:p>
    <w:p w14:paraId="078FAC4C">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（二）实施目的及支持方向。</w:t>
      </w:r>
    </w:p>
    <w:p w14:paraId="493E2F8A">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本项目旨在通过专项资金的支持，落实单位职责，领导、</w:t>
      </w:r>
    </w:p>
    <w:p w14:paraId="2BC546A9">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主持县人民代表大会代表的选举；召集县人民代表大会会议；</w:t>
      </w:r>
    </w:p>
    <w:p w14:paraId="08D5B9A3">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讨论、决定本县内的政治、经济、教育、科学、文化、卫生、</w:t>
      </w:r>
    </w:p>
    <w:p w14:paraId="1C0E4AFA">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环境和资源保护、民政、民族等工作的重大事项；监督县人民</w:t>
      </w:r>
    </w:p>
    <w:p w14:paraId="0C4D892E">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政府、人民法院和人民检察院的工作，联系县人民代表大会代</w:t>
      </w:r>
    </w:p>
    <w:p w14:paraId="50FAF097">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表，受理人民群众对上述机关和国家工作人员的申诉和意见等</w:t>
      </w:r>
    </w:p>
    <w:p w14:paraId="10AB088E">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等。</w:t>
      </w:r>
    </w:p>
    <w:p w14:paraId="30CB91E3">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（三）预算安排及分配管理。</w:t>
      </w:r>
    </w:p>
    <w:p w14:paraId="2E9D4C26">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渠县人民代表大会常务委员会办公室人大办综合保障资金项目预算共</w:t>
      </w:r>
      <w:r>
        <w:rPr>
          <w:rFonts w:hint="default" w:ascii="Times New Roman" w:hAnsi="Times New Roman" w:eastAsia="宋体" w:cs="Times New Roman"/>
          <w:color w:val="000000"/>
          <w:kern w:val="0"/>
          <w:sz w:val="31"/>
          <w:szCs w:val="31"/>
          <w:lang w:val="en-US" w:eastAsia="zh-CN" w:bidi="ar"/>
        </w:rPr>
        <w:t>400.16</w:t>
      </w:r>
      <w:r>
        <w:rPr>
          <w:rFonts w:hint="eastAsia" w:ascii="方正仿宋_GBK" w:hAnsi="方正仿宋_GBK" w:eastAsia="方正仿宋_GBK" w:cs="方正仿宋_GBK"/>
          <w:color w:val="000000"/>
          <w:kern w:val="0"/>
          <w:sz w:val="31"/>
          <w:szCs w:val="31"/>
          <w:lang w:val="en-US" w:eastAsia="zh-CN" w:bidi="ar"/>
        </w:rPr>
        <w:t>万元，其中：由渠财行〔</w:t>
      </w: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56</w:t>
      </w:r>
      <w:r>
        <w:rPr>
          <w:rFonts w:hint="eastAsia" w:ascii="方正仿宋_GBK" w:hAnsi="方正仿宋_GBK" w:eastAsia="方正仿宋_GBK" w:cs="方正仿宋_GBK"/>
          <w:color w:val="000000"/>
          <w:kern w:val="0"/>
          <w:sz w:val="31"/>
          <w:szCs w:val="31"/>
          <w:lang w:val="en-US" w:eastAsia="zh-CN" w:bidi="ar"/>
        </w:rPr>
        <w:t>号文下达行政运转经费</w:t>
      </w:r>
      <w:r>
        <w:rPr>
          <w:rFonts w:hint="default" w:ascii="Times New Roman" w:hAnsi="Times New Roman" w:eastAsia="宋体" w:cs="Times New Roman"/>
          <w:color w:val="000000"/>
          <w:kern w:val="0"/>
          <w:sz w:val="31"/>
          <w:szCs w:val="31"/>
          <w:lang w:val="en-US" w:eastAsia="zh-CN" w:bidi="ar"/>
        </w:rPr>
        <w:t>400.16</w:t>
      </w:r>
      <w:r>
        <w:rPr>
          <w:rFonts w:hint="eastAsia" w:ascii="方正仿宋_GBK" w:hAnsi="方正仿宋_GBK" w:eastAsia="方正仿宋_GBK" w:cs="方正仿宋_GBK"/>
          <w:color w:val="000000"/>
          <w:kern w:val="0"/>
          <w:sz w:val="31"/>
          <w:szCs w:val="31"/>
          <w:lang w:val="en-US" w:eastAsia="zh-CN" w:bidi="ar"/>
        </w:rPr>
        <w:t>万元。项目专项资金全部用于维持单位日常运转，保证宪法、法律、行政法规和上级人民代表大会及其常委会决议的遵守和执行。</w:t>
      </w:r>
    </w:p>
    <w:p w14:paraId="7015BFE2">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（四）项目绩效目标设置。</w:t>
      </w:r>
    </w:p>
    <w:p w14:paraId="5FEB55CA">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根据相关文件要求，对指标设置从职责分工、管理等具体</w:t>
      </w:r>
    </w:p>
    <w:p w14:paraId="502A8D4B">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执行层面考量，本次共设置一级指标</w:t>
      </w:r>
      <w:r>
        <w:rPr>
          <w:rFonts w:hint="default" w:ascii="Times New Roman" w:hAnsi="Times New Roman" w:eastAsia="宋体" w:cs="Times New Roman"/>
          <w:color w:val="000000"/>
          <w:kern w:val="0"/>
          <w:sz w:val="31"/>
          <w:szCs w:val="31"/>
          <w:lang w:val="en-US" w:eastAsia="zh-CN" w:bidi="ar"/>
        </w:rPr>
        <w:t>4</w:t>
      </w:r>
      <w:r>
        <w:rPr>
          <w:rFonts w:hint="eastAsia" w:ascii="方正仿宋_GBK" w:hAnsi="方正仿宋_GBK" w:eastAsia="方正仿宋_GBK" w:cs="方正仿宋_GBK"/>
          <w:color w:val="000000"/>
          <w:kern w:val="0"/>
          <w:sz w:val="31"/>
          <w:szCs w:val="31"/>
          <w:lang w:val="en-US" w:eastAsia="zh-CN" w:bidi="ar"/>
        </w:rPr>
        <w:t>个、二级指标</w:t>
      </w:r>
      <w:r>
        <w:rPr>
          <w:rFonts w:hint="default" w:ascii="Times New Roman" w:hAnsi="Times New Roman" w:eastAsia="宋体" w:cs="Times New Roman"/>
          <w:color w:val="000000"/>
          <w:kern w:val="0"/>
          <w:sz w:val="31"/>
          <w:szCs w:val="31"/>
          <w:lang w:val="en-US" w:eastAsia="zh-CN" w:bidi="ar"/>
        </w:rPr>
        <w:t>7</w:t>
      </w:r>
      <w:r>
        <w:rPr>
          <w:rFonts w:hint="eastAsia" w:ascii="方正仿宋_GBK" w:hAnsi="方正仿宋_GBK" w:eastAsia="方正仿宋_GBK" w:cs="方正仿宋_GBK"/>
          <w:color w:val="000000"/>
          <w:kern w:val="0"/>
          <w:sz w:val="31"/>
          <w:szCs w:val="31"/>
          <w:lang w:val="en-US" w:eastAsia="zh-CN" w:bidi="ar"/>
        </w:rPr>
        <w:t>个，具体包括会议筹备次数、执法监督工作达标率、调研视察完成时间、群众满意度上升投诉下降等</w:t>
      </w:r>
      <w:r>
        <w:rPr>
          <w:rFonts w:hint="default" w:ascii="Times New Roman" w:hAnsi="Times New Roman" w:eastAsia="宋体" w:cs="Times New Roman"/>
          <w:color w:val="000000"/>
          <w:kern w:val="0"/>
          <w:sz w:val="31"/>
          <w:szCs w:val="31"/>
          <w:lang w:val="en-US" w:eastAsia="zh-CN" w:bidi="ar"/>
        </w:rPr>
        <w:t>16</w:t>
      </w:r>
      <w:r>
        <w:rPr>
          <w:rFonts w:hint="eastAsia" w:ascii="方正仿宋_GBK" w:hAnsi="方正仿宋_GBK" w:eastAsia="方正仿宋_GBK" w:cs="方正仿宋_GBK"/>
          <w:color w:val="000000"/>
          <w:kern w:val="0"/>
          <w:sz w:val="31"/>
          <w:szCs w:val="31"/>
          <w:lang w:val="en-US" w:eastAsia="zh-CN" w:bidi="ar"/>
        </w:rPr>
        <w:t>个指标衡量。</w:t>
      </w:r>
    </w:p>
    <w:p w14:paraId="530DB03D">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根据《渠县财政局关于开展</w:t>
      </w: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年县级部门绩效自评工作的通知》（渠财绩〔</w:t>
      </w: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11</w:t>
      </w:r>
      <w:r>
        <w:rPr>
          <w:rFonts w:hint="eastAsia" w:ascii="方正仿宋_GBK" w:hAnsi="方正仿宋_GBK" w:eastAsia="方正仿宋_GBK" w:cs="方正仿宋_GBK"/>
          <w:color w:val="000000"/>
          <w:kern w:val="0"/>
          <w:sz w:val="31"/>
          <w:szCs w:val="31"/>
          <w:lang w:val="en-US" w:eastAsia="zh-CN" w:bidi="ar"/>
        </w:rPr>
        <w:t>号）要求，渠县人民代表大会常务委员会办公室对专项资金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7AA06454">
      <w:pPr>
        <w:keepNext w:val="0"/>
        <w:keepLines w:val="0"/>
        <w:widowControl/>
        <w:suppressLineNumbers w:val="0"/>
        <w:ind w:firstLine="620" w:firstLineChars="200"/>
        <w:jc w:val="left"/>
      </w:pPr>
      <w:r>
        <w:rPr>
          <w:rFonts w:hint="eastAsia" w:ascii="方正黑体_GBK" w:hAnsi="方正黑体_GBK" w:eastAsia="方正黑体_GBK" w:cs="方正黑体_GBK"/>
          <w:color w:val="000000"/>
          <w:kern w:val="0"/>
          <w:sz w:val="31"/>
          <w:szCs w:val="31"/>
          <w:lang w:val="en-US" w:eastAsia="zh-CN" w:bidi="ar"/>
        </w:rPr>
        <w:t>二、评价实施</w:t>
      </w:r>
    </w:p>
    <w:p w14:paraId="57F2F98E">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（一）评价目的。</w:t>
      </w:r>
    </w:p>
    <w:p w14:paraId="7FED4F6E">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本次绩效评价的目的是在全面了解</w:t>
      </w: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年财政资金预算支出绩效情况的基础上，开展部门整体预算绩效评价，为今后预算安排提供决策支持，不断提高单位的工作效率，进一步优化支出结构，增强支出管理的责任，保障更好地履行职责，提高财政资金使用效益。</w:t>
      </w:r>
    </w:p>
    <w:p w14:paraId="4D5910B6">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（二）预设问题及评价重点。</w:t>
      </w:r>
    </w:p>
    <w:p w14:paraId="70A38002">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预设问题。</w:t>
      </w:r>
    </w:p>
    <w:p w14:paraId="0FDC1FF5">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）是否存在资金交叉重复使用的情况</w:t>
      </w:r>
      <w:r>
        <w:rPr>
          <w:rFonts w:hint="default" w:ascii="Times New Roman" w:hAnsi="Times New Roman" w:eastAsia="宋体" w:cs="Times New Roman"/>
          <w:color w:val="000000"/>
          <w:kern w:val="0"/>
          <w:sz w:val="31"/>
          <w:szCs w:val="31"/>
          <w:lang w:val="en-US" w:eastAsia="zh-CN" w:bidi="ar"/>
        </w:rPr>
        <w:t>?</w:t>
      </w:r>
    </w:p>
    <w:p w14:paraId="58D3B756">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）项目实施进度是否按计划进行</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是否存在延期或未完</w:t>
      </w:r>
    </w:p>
    <w:p w14:paraId="49B27305">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成的情况</w:t>
      </w:r>
      <w:r>
        <w:rPr>
          <w:rFonts w:hint="default" w:ascii="Times New Roman" w:hAnsi="Times New Roman" w:eastAsia="宋体" w:cs="Times New Roman"/>
          <w:color w:val="000000"/>
          <w:kern w:val="0"/>
          <w:sz w:val="31"/>
          <w:szCs w:val="31"/>
          <w:lang w:val="en-US" w:eastAsia="zh-CN" w:bidi="ar"/>
        </w:rPr>
        <w:t>?</w:t>
      </w:r>
    </w:p>
    <w:p w14:paraId="7D7DC583">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）项目资金使用是否合规</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是否存在虚列支出、挤占挪</w:t>
      </w:r>
    </w:p>
    <w:p w14:paraId="4808725D">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用的情况</w:t>
      </w:r>
      <w:r>
        <w:rPr>
          <w:rFonts w:hint="default" w:ascii="Times New Roman" w:hAnsi="Times New Roman" w:eastAsia="宋体" w:cs="Times New Roman"/>
          <w:color w:val="000000"/>
          <w:kern w:val="0"/>
          <w:sz w:val="31"/>
          <w:szCs w:val="31"/>
          <w:lang w:val="en-US" w:eastAsia="zh-CN" w:bidi="ar"/>
        </w:rPr>
        <w:t>?</w:t>
      </w:r>
    </w:p>
    <w:p w14:paraId="4F1B6E78">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4</w:t>
      </w:r>
      <w:r>
        <w:rPr>
          <w:rFonts w:hint="eastAsia" w:ascii="方正仿宋_GBK" w:hAnsi="方正仿宋_GBK" w:eastAsia="方正仿宋_GBK" w:cs="方正仿宋_GBK"/>
          <w:color w:val="000000"/>
          <w:kern w:val="0"/>
          <w:sz w:val="31"/>
          <w:szCs w:val="31"/>
          <w:lang w:val="en-US" w:eastAsia="zh-CN" w:bidi="ar"/>
        </w:rPr>
        <w:t>）项目实施效果如何</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是否达到了预期目标</w:t>
      </w:r>
      <w:r>
        <w:rPr>
          <w:rFonts w:hint="default" w:ascii="Times New Roman" w:hAnsi="Times New Roman" w:eastAsia="宋体" w:cs="Times New Roman"/>
          <w:color w:val="000000"/>
          <w:kern w:val="0"/>
          <w:sz w:val="31"/>
          <w:szCs w:val="31"/>
          <w:lang w:val="en-US" w:eastAsia="zh-CN" w:bidi="ar"/>
        </w:rPr>
        <w:t>?</w:t>
      </w:r>
    </w:p>
    <w:p w14:paraId="4CE66DFE">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评价重点。</w:t>
      </w:r>
    </w:p>
    <w:p w14:paraId="1C918ECE">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）资金使用情况</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评价资金使用是否合规有效。</w:t>
      </w:r>
    </w:p>
    <w:p w14:paraId="307AC259">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项目实施情况</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评价项目实施进度、质量、成本等方面的控</w:t>
      </w:r>
    </w:p>
    <w:p w14:paraId="151D22C9">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制情况。</w:t>
      </w:r>
    </w:p>
    <w:p w14:paraId="1BC8A11A">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项目效益</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评价项目实施后带来的社会效益、经济效益以及</w:t>
      </w:r>
    </w:p>
    <w:p w14:paraId="715DD1F8">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可持续影响。</w:t>
      </w:r>
    </w:p>
    <w:p w14:paraId="254303FC">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（三）评价方法。</w:t>
      </w:r>
    </w:p>
    <w:p w14:paraId="0044F0CE">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评价方法主要包括定量评价和定性评价相结合的方式。定</w:t>
      </w:r>
    </w:p>
    <w:p w14:paraId="57355DE3">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量评价主要通过收集和分析相关数据如资金到位率、支出率、</w:t>
      </w:r>
    </w:p>
    <w:p w14:paraId="12B6044D">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完成率等指标来评价项目绩效；定性评价则通过专家评审、问</w:t>
      </w:r>
    </w:p>
    <w:p w14:paraId="2FB74589">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卷调查、现场勘验等方式，对项目实施的规范性、合理性、群</w:t>
      </w:r>
    </w:p>
    <w:p w14:paraId="5E8B4BD8">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众满意度等方面进行综合评价。</w:t>
      </w:r>
    </w:p>
    <w:p w14:paraId="2FBC0C89">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（四）评价组织。</w:t>
      </w:r>
    </w:p>
    <w:p w14:paraId="4EEE4348">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评价组人员由项目管理人员和财务人员共同进行，项目管</w:t>
      </w:r>
    </w:p>
    <w:p w14:paraId="176C7C94">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理人员主要负责对项目决策、项目管理、项目实施、项目结果</w:t>
      </w:r>
    </w:p>
    <w:p w14:paraId="142837EE">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等涉及指标进行评价；财务人员主要负责对资金用途合规性、</w:t>
      </w:r>
    </w:p>
    <w:p w14:paraId="5D0E85EA">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程序合规性、标准合规性等涉及指标进行评价。</w:t>
      </w:r>
    </w:p>
    <w:p w14:paraId="7124CAAD">
      <w:pPr>
        <w:keepNext w:val="0"/>
        <w:keepLines w:val="0"/>
        <w:widowControl/>
        <w:suppressLineNumbers w:val="0"/>
        <w:ind w:firstLine="620" w:firstLineChars="200"/>
        <w:jc w:val="left"/>
      </w:pPr>
      <w:r>
        <w:rPr>
          <w:rFonts w:hint="eastAsia" w:ascii="方正黑体_GBK" w:hAnsi="方正黑体_GBK" w:eastAsia="方正黑体_GBK" w:cs="方正黑体_GBK"/>
          <w:color w:val="000000"/>
          <w:kern w:val="0"/>
          <w:sz w:val="31"/>
          <w:szCs w:val="31"/>
          <w:lang w:val="en-US" w:eastAsia="zh-CN" w:bidi="ar"/>
        </w:rPr>
        <w:t>三、绩效分析</w:t>
      </w:r>
    </w:p>
    <w:p w14:paraId="006CDC3A">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（一）通用指标绩效分析。</w:t>
      </w:r>
    </w:p>
    <w:p w14:paraId="034D0B07">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项目决策（</w:t>
      </w:r>
      <w:r>
        <w:rPr>
          <w:rFonts w:hint="default" w:ascii="Times New Roman" w:hAnsi="Times New Roman" w:eastAsia="宋体" w:cs="Times New Roman"/>
          <w:color w:val="000000"/>
          <w:kern w:val="0"/>
          <w:sz w:val="31"/>
          <w:szCs w:val="31"/>
          <w:lang w:val="en-US" w:eastAsia="zh-CN" w:bidi="ar"/>
        </w:rPr>
        <w:t>18</w:t>
      </w:r>
      <w:r>
        <w:rPr>
          <w:rFonts w:hint="eastAsia" w:ascii="方正仿宋_GBK" w:hAnsi="方正仿宋_GBK" w:eastAsia="方正仿宋_GBK" w:cs="方正仿宋_GBK"/>
          <w:color w:val="000000"/>
          <w:kern w:val="0"/>
          <w:sz w:val="31"/>
          <w:szCs w:val="31"/>
          <w:lang w:val="en-US" w:eastAsia="zh-CN" w:bidi="ar"/>
        </w:rPr>
        <w:t>分）。</w:t>
      </w:r>
    </w:p>
    <w:p w14:paraId="203F40C9">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）决策程序（</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分）。通过召开集体决策会议表决是否开展项目，经过项目事前绩效评估后，向主管部门提交项目立项申请，经研究后给予支持。该项指标得</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w:t>
      </w:r>
    </w:p>
    <w:p w14:paraId="4842DCA8">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）规划论证（</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分）。一是深入分析该项目开展的实际需求是否得当，评估项目实施的可行性，识别项目在实施过程中可能遇到的风险且制定应对措施。二是明确专项资金使用的总体目标和具体指标。该项指标得</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w:t>
      </w:r>
    </w:p>
    <w:p w14:paraId="6039C76A">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）资金投向（</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分）。专项项目资金用于维持单位日常运转，保证宪法、法律、行政法规和上级人民代表大会及其常委会决议的遵守和执行。该项指标得</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w:t>
      </w:r>
    </w:p>
    <w:p w14:paraId="43744462">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项目管理（</w:t>
      </w:r>
      <w:r>
        <w:rPr>
          <w:rFonts w:hint="default" w:ascii="Times New Roman" w:hAnsi="Times New Roman" w:eastAsia="宋体" w:cs="Times New Roman"/>
          <w:color w:val="000000"/>
          <w:kern w:val="0"/>
          <w:sz w:val="31"/>
          <w:szCs w:val="31"/>
          <w:lang w:val="en-US" w:eastAsia="zh-CN" w:bidi="ar"/>
        </w:rPr>
        <w:t>18</w:t>
      </w:r>
      <w:r>
        <w:rPr>
          <w:rFonts w:hint="eastAsia" w:ascii="方正仿宋_GBK" w:hAnsi="方正仿宋_GBK" w:eastAsia="方正仿宋_GBK" w:cs="方正仿宋_GBK"/>
          <w:color w:val="000000"/>
          <w:kern w:val="0"/>
          <w:sz w:val="31"/>
          <w:szCs w:val="31"/>
          <w:lang w:val="en-US" w:eastAsia="zh-CN" w:bidi="ar"/>
        </w:rPr>
        <w:t>分）。</w:t>
      </w:r>
    </w:p>
    <w:p w14:paraId="7929982D">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）制度办法（</w:t>
      </w: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分）。该项目未建立专项资金使用办法或制度。该项指标得</w:t>
      </w:r>
      <w:r>
        <w:rPr>
          <w:rFonts w:hint="default" w:ascii="Times New Roman" w:hAnsi="Times New Roman" w:eastAsia="宋体" w:cs="Times New Roman"/>
          <w:color w:val="000000"/>
          <w:kern w:val="0"/>
          <w:sz w:val="31"/>
          <w:szCs w:val="31"/>
          <w:lang w:val="en-US" w:eastAsia="zh-CN" w:bidi="ar"/>
        </w:rPr>
        <w:t>0</w:t>
      </w:r>
      <w:r>
        <w:rPr>
          <w:rFonts w:hint="eastAsia" w:ascii="方正仿宋_GBK" w:hAnsi="方正仿宋_GBK" w:eastAsia="方正仿宋_GBK" w:cs="方正仿宋_GBK"/>
          <w:color w:val="000000"/>
          <w:kern w:val="0"/>
          <w:sz w:val="31"/>
          <w:szCs w:val="31"/>
          <w:lang w:val="en-US" w:eastAsia="zh-CN" w:bidi="ar"/>
        </w:rPr>
        <w:t>分。</w:t>
      </w:r>
    </w:p>
    <w:p w14:paraId="2CF2028A">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）分配管理（</w:t>
      </w:r>
      <w:r>
        <w:rPr>
          <w:rFonts w:hint="default" w:ascii="Times New Roman" w:hAnsi="Times New Roman" w:eastAsia="宋体" w:cs="Times New Roman"/>
          <w:color w:val="000000"/>
          <w:kern w:val="0"/>
          <w:sz w:val="31"/>
          <w:szCs w:val="31"/>
          <w:lang w:val="en-US" w:eastAsia="zh-CN" w:bidi="ar"/>
        </w:rPr>
        <w:t>10</w:t>
      </w:r>
      <w:r>
        <w:rPr>
          <w:rFonts w:hint="eastAsia" w:ascii="方正仿宋_GBK" w:hAnsi="方正仿宋_GBK" w:eastAsia="方正仿宋_GBK" w:cs="方正仿宋_GBK"/>
          <w:color w:val="000000"/>
          <w:kern w:val="0"/>
          <w:sz w:val="31"/>
          <w:szCs w:val="31"/>
          <w:lang w:val="en-US" w:eastAsia="zh-CN" w:bidi="ar"/>
        </w:rPr>
        <w:t>分）。项目资金分配选取充分考虑项</w:t>
      </w:r>
    </w:p>
    <w:p w14:paraId="23BC9303">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目的实际开展需求，权重设置有效突出项目实施重点。将项目</w:t>
      </w:r>
    </w:p>
    <w:p w14:paraId="01B462CD">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资金纳入财政预算管理，严格按照预算执行，确保资金使用的</w:t>
      </w:r>
    </w:p>
    <w:p w14:paraId="4D7C3147">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规范性和透明度。建立高效的资金拨付流程，确保资金及时、</w:t>
      </w:r>
    </w:p>
    <w:p w14:paraId="36195B0C">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足额拨付。该项指标得</w:t>
      </w:r>
      <w:r>
        <w:rPr>
          <w:rFonts w:hint="default" w:ascii="Times New Roman" w:hAnsi="Times New Roman" w:eastAsia="宋体" w:cs="Times New Roman"/>
          <w:color w:val="000000"/>
          <w:kern w:val="0"/>
          <w:sz w:val="31"/>
          <w:szCs w:val="31"/>
          <w:lang w:val="en-US" w:eastAsia="zh-CN" w:bidi="ar"/>
        </w:rPr>
        <w:t>10</w:t>
      </w:r>
      <w:r>
        <w:rPr>
          <w:rFonts w:hint="eastAsia" w:ascii="方正仿宋_GBK" w:hAnsi="方正仿宋_GBK" w:eastAsia="方正仿宋_GBK" w:cs="方正仿宋_GBK"/>
          <w:color w:val="000000"/>
          <w:kern w:val="0"/>
          <w:sz w:val="31"/>
          <w:szCs w:val="31"/>
          <w:lang w:val="en-US" w:eastAsia="zh-CN" w:bidi="ar"/>
        </w:rPr>
        <w:t>分。</w:t>
      </w:r>
    </w:p>
    <w:p w14:paraId="722D661C">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）绩效监控（</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分）。根据绩效目标设定的监控指标和阈值，通过一体平台对实现程度和执行进度实时跟踪和监控，</w:t>
      </w:r>
    </w:p>
    <w:p w14:paraId="5178B5DE">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加强对项目资金使用的监控力度，对发现的问题及时提出整改</w:t>
      </w:r>
    </w:p>
    <w:p w14:paraId="3C7749C6">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意见并跟踪整改情况。该项指标得</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w:t>
      </w:r>
    </w:p>
    <w:p w14:paraId="2177A933">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项目实施（</w:t>
      </w:r>
      <w:r>
        <w:rPr>
          <w:rFonts w:hint="default" w:ascii="Times New Roman" w:hAnsi="Times New Roman" w:eastAsia="宋体" w:cs="Times New Roman"/>
          <w:color w:val="000000"/>
          <w:kern w:val="0"/>
          <w:sz w:val="31"/>
          <w:szCs w:val="31"/>
          <w:lang w:val="en-US" w:eastAsia="zh-CN" w:bidi="ar"/>
        </w:rPr>
        <w:t>9</w:t>
      </w:r>
      <w:r>
        <w:rPr>
          <w:rFonts w:hint="eastAsia" w:ascii="方正仿宋_GBK" w:hAnsi="方正仿宋_GBK" w:eastAsia="方正仿宋_GBK" w:cs="方正仿宋_GBK"/>
          <w:color w:val="000000"/>
          <w:kern w:val="0"/>
          <w:sz w:val="31"/>
          <w:szCs w:val="31"/>
          <w:lang w:val="en-US" w:eastAsia="zh-CN" w:bidi="ar"/>
        </w:rPr>
        <w:t>分）。</w:t>
      </w:r>
    </w:p>
    <w:p w14:paraId="4770393A">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）预算执行（</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分）。已完成拨付指标金额</w:t>
      </w:r>
      <w:r>
        <w:rPr>
          <w:rFonts w:hint="default" w:ascii="Times New Roman" w:hAnsi="Times New Roman" w:eastAsia="宋体" w:cs="Times New Roman"/>
          <w:color w:val="000000"/>
          <w:kern w:val="0"/>
          <w:sz w:val="31"/>
          <w:szCs w:val="31"/>
          <w:lang w:val="en-US" w:eastAsia="zh-CN" w:bidi="ar"/>
        </w:rPr>
        <w:t>400.16</w:t>
      </w:r>
      <w:r>
        <w:rPr>
          <w:rFonts w:hint="eastAsia" w:ascii="方正仿宋_GBK" w:hAnsi="方正仿宋_GBK" w:eastAsia="方正仿宋_GBK" w:cs="方正仿宋_GBK"/>
          <w:color w:val="000000"/>
          <w:kern w:val="0"/>
          <w:sz w:val="31"/>
          <w:szCs w:val="31"/>
          <w:lang w:val="en-US" w:eastAsia="zh-CN" w:bidi="ar"/>
        </w:rPr>
        <w:t>万元，财政拨付资金</w:t>
      </w:r>
      <w:r>
        <w:rPr>
          <w:rFonts w:hint="default" w:ascii="Times New Roman" w:hAnsi="Times New Roman" w:eastAsia="宋体" w:cs="Times New Roman"/>
          <w:color w:val="000000"/>
          <w:kern w:val="0"/>
          <w:sz w:val="31"/>
          <w:szCs w:val="31"/>
          <w:lang w:val="en-US" w:eastAsia="zh-CN" w:bidi="ar"/>
        </w:rPr>
        <w:t>400.16</w:t>
      </w:r>
      <w:r>
        <w:rPr>
          <w:rFonts w:hint="eastAsia" w:ascii="方正仿宋_GBK" w:hAnsi="方正仿宋_GBK" w:eastAsia="方正仿宋_GBK" w:cs="方正仿宋_GBK"/>
          <w:color w:val="000000"/>
          <w:kern w:val="0"/>
          <w:sz w:val="31"/>
          <w:szCs w:val="31"/>
          <w:lang w:val="en-US" w:eastAsia="zh-CN" w:bidi="ar"/>
        </w:rPr>
        <w:t>万元，财政资金拨付率</w:t>
      </w:r>
      <w:r>
        <w:rPr>
          <w:rFonts w:hint="default" w:ascii="Times New Roman" w:hAnsi="Times New Roman" w:eastAsia="宋体" w:cs="Times New Roman"/>
          <w:color w:val="000000"/>
          <w:kern w:val="0"/>
          <w:sz w:val="31"/>
          <w:szCs w:val="31"/>
          <w:lang w:val="en-US" w:eastAsia="zh-CN" w:bidi="ar"/>
        </w:rPr>
        <w:t>100%</w:t>
      </w:r>
      <w:r>
        <w:rPr>
          <w:rFonts w:hint="eastAsia" w:ascii="方正仿宋_GBK" w:hAnsi="方正仿宋_GBK" w:eastAsia="方正仿宋_GBK" w:cs="方正仿宋_GBK"/>
          <w:color w:val="000000"/>
          <w:kern w:val="0"/>
          <w:sz w:val="31"/>
          <w:szCs w:val="31"/>
          <w:lang w:val="en-US" w:eastAsia="zh-CN" w:bidi="ar"/>
        </w:rPr>
        <w:t>；单位实际支付金额</w:t>
      </w:r>
      <w:r>
        <w:rPr>
          <w:rFonts w:hint="default" w:ascii="Times New Roman" w:hAnsi="Times New Roman" w:eastAsia="宋体" w:cs="Times New Roman"/>
          <w:color w:val="000000"/>
          <w:kern w:val="0"/>
          <w:sz w:val="31"/>
          <w:szCs w:val="31"/>
          <w:lang w:val="en-US" w:eastAsia="zh-CN" w:bidi="ar"/>
        </w:rPr>
        <w:t>400.16</w:t>
      </w:r>
      <w:r>
        <w:rPr>
          <w:rFonts w:hint="eastAsia" w:ascii="方正仿宋_GBK" w:hAnsi="方正仿宋_GBK" w:eastAsia="方正仿宋_GBK" w:cs="方正仿宋_GBK"/>
          <w:color w:val="000000"/>
          <w:kern w:val="0"/>
          <w:sz w:val="31"/>
          <w:szCs w:val="31"/>
          <w:lang w:val="en-US" w:eastAsia="zh-CN" w:bidi="ar"/>
        </w:rPr>
        <w:t>万元，单位实际到位金额</w:t>
      </w:r>
      <w:r>
        <w:rPr>
          <w:rFonts w:hint="default" w:ascii="Times New Roman" w:hAnsi="Times New Roman" w:eastAsia="宋体" w:cs="Times New Roman"/>
          <w:color w:val="000000"/>
          <w:kern w:val="0"/>
          <w:sz w:val="31"/>
          <w:szCs w:val="31"/>
          <w:lang w:val="en-US" w:eastAsia="zh-CN" w:bidi="ar"/>
        </w:rPr>
        <w:t>400.16</w:t>
      </w:r>
      <w:r>
        <w:rPr>
          <w:rFonts w:hint="eastAsia" w:ascii="方正仿宋_GBK" w:hAnsi="方正仿宋_GBK" w:eastAsia="方正仿宋_GBK" w:cs="方正仿宋_GBK"/>
          <w:color w:val="000000"/>
          <w:kern w:val="0"/>
          <w:sz w:val="31"/>
          <w:szCs w:val="31"/>
          <w:lang w:val="en-US" w:eastAsia="zh-CN" w:bidi="ar"/>
        </w:rPr>
        <w:t>万元，单位资金使用率</w:t>
      </w:r>
      <w:r>
        <w:rPr>
          <w:rFonts w:hint="default" w:ascii="Times New Roman" w:hAnsi="Times New Roman" w:eastAsia="宋体" w:cs="Times New Roman"/>
          <w:color w:val="000000"/>
          <w:kern w:val="0"/>
          <w:sz w:val="31"/>
          <w:szCs w:val="31"/>
          <w:lang w:val="en-US" w:eastAsia="zh-CN" w:bidi="ar"/>
        </w:rPr>
        <w:t>100%</w:t>
      </w:r>
      <w:r>
        <w:rPr>
          <w:rFonts w:hint="eastAsia" w:ascii="方正仿宋_GBK" w:hAnsi="方正仿宋_GBK" w:eastAsia="方正仿宋_GBK" w:cs="方正仿宋_GBK"/>
          <w:color w:val="000000"/>
          <w:kern w:val="0"/>
          <w:sz w:val="31"/>
          <w:szCs w:val="31"/>
          <w:lang w:val="en-US" w:eastAsia="zh-CN" w:bidi="ar"/>
        </w:rPr>
        <w:t>。该项指标得</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w:t>
      </w:r>
    </w:p>
    <w:p w14:paraId="62331891">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）资金使用（</w:t>
      </w: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分）。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该项指标得</w:t>
      </w: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分。</w:t>
      </w:r>
    </w:p>
    <w:p w14:paraId="4F8C2CFE">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4.</w:t>
      </w:r>
      <w:r>
        <w:rPr>
          <w:rFonts w:hint="eastAsia" w:ascii="方正仿宋_GBK" w:hAnsi="方正仿宋_GBK" w:eastAsia="方正仿宋_GBK" w:cs="方正仿宋_GBK"/>
          <w:color w:val="000000"/>
          <w:kern w:val="0"/>
          <w:sz w:val="31"/>
          <w:szCs w:val="31"/>
          <w:lang w:val="en-US" w:eastAsia="zh-CN" w:bidi="ar"/>
        </w:rPr>
        <w:t>项目结果（</w:t>
      </w:r>
      <w:r>
        <w:rPr>
          <w:rFonts w:hint="default" w:ascii="Times New Roman" w:hAnsi="Times New Roman" w:eastAsia="宋体" w:cs="Times New Roman"/>
          <w:color w:val="000000"/>
          <w:kern w:val="0"/>
          <w:sz w:val="31"/>
          <w:szCs w:val="31"/>
          <w:lang w:val="en-US" w:eastAsia="zh-CN" w:bidi="ar"/>
        </w:rPr>
        <w:t>9</w:t>
      </w:r>
      <w:r>
        <w:rPr>
          <w:rFonts w:hint="eastAsia" w:ascii="方正仿宋_GBK" w:hAnsi="方正仿宋_GBK" w:eastAsia="方正仿宋_GBK" w:cs="方正仿宋_GBK"/>
          <w:color w:val="000000"/>
          <w:kern w:val="0"/>
          <w:sz w:val="31"/>
          <w:szCs w:val="31"/>
          <w:lang w:val="en-US" w:eastAsia="zh-CN" w:bidi="ar"/>
        </w:rPr>
        <w:t>分）。</w:t>
      </w:r>
    </w:p>
    <w:p w14:paraId="0BCC6400">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）目标完成（</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分）。项目完成预期目标，实施结果和绩效目标基本匹配，目标任务保证宪法、法律、行政法规和上级人民代表大会及其常委会决议的遵守和执行。该项指标得</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w:t>
      </w:r>
    </w:p>
    <w:p w14:paraId="2A67119B">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）完成时效（</w:t>
      </w: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分）。项目验收合格后，我单位在收到财政拨付资金后，及时进行资金支付。该项指标得</w:t>
      </w: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分。</w:t>
      </w:r>
    </w:p>
    <w:p w14:paraId="70142420">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（二）专用指标绩效分析。</w:t>
      </w:r>
    </w:p>
    <w:p w14:paraId="251EBE62">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用途合规性（</w:t>
      </w:r>
      <w:r>
        <w:rPr>
          <w:rFonts w:hint="default" w:ascii="Times New Roman" w:hAnsi="Times New Roman" w:eastAsia="宋体" w:cs="Times New Roman"/>
          <w:color w:val="000000"/>
          <w:kern w:val="0"/>
          <w:sz w:val="31"/>
          <w:szCs w:val="31"/>
          <w:lang w:val="en-US" w:eastAsia="zh-CN" w:bidi="ar"/>
        </w:rPr>
        <w:t>10</w:t>
      </w:r>
      <w:r>
        <w:rPr>
          <w:rFonts w:hint="eastAsia" w:ascii="方正仿宋_GBK" w:hAnsi="方正仿宋_GBK" w:eastAsia="方正仿宋_GBK" w:cs="方正仿宋_GBK"/>
          <w:color w:val="000000"/>
          <w:kern w:val="0"/>
          <w:sz w:val="31"/>
          <w:szCs w:val="31"/>
          <w:lang w:val="en-US" w:eastAsia="zh-CN" w:bidi="ar"/>
        </w:rPr>
        <w:t>分）。</w:t>
      </w:r>
    </w:p>
    <w:p w14:paraId="6CACBB05">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专项资金按照既定的项目要求进行使用，科学合理、均衡</w:t>
      </w:r>
    </w:p>
    <w:p w14:paraId="39F904A2">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公平。及时进行了验收且合格率为</w:t>
      </w:r>
      <w:r>
        <w:rPr>
          <w:rFonts w:hint="default" w:ascii="Times New Roman" w:hAnsi="Times New Roman" w:eastAsia="宋体" w:cs="Times New Roman"/>
          <w:color w:val="000000"/>
          <w:kern w:val="0"/>
          <w:sz w:val="31"/>
          <w:szCs w:val="31"/>
          <w:lang w:val="en-US" w:eastAsia="zh-CN" w:bidi="ar"/>
        </w:rPr>
        <w:t>100%</w:t>
      </w:r>
      <w:r>
        <w:rPr>
          <w:rFonts w:hint="eastAsia" w:ascii="方正仿宋_GBK" w:hAnsi="方正仿宋_GBK" w:eastAsia="方正仿宋_GBK" w:cs="方正仿宋_GBK"/>
          <w:color w:val="000000"/>
          <w:kern w:val="0"/>
          <w:sz w:val="31"/>
          <w:szCs w:val="31"/>
          <w:lang w:val="en-US" w:eastAsia="zh-CN" w:bidi="ar"/>
        </w:rPr>
        <w:t>。该项指标得</w:t>
      </w:r>
      <w:r>
        <w:rPr>
          <w:rFonts w:hint="default" w:ascii="Times New Roman" w:hAnsi="Times New Roman" w:eastAsia="宋体" w:cs="Times New Roman"/>
          <w:color w:val="000000"/>
          <w:kern w:val="0"/>
          <w:sz w:val="31"/>
          <w:szCs w:val="31"/>
          <w:lang w:val="en-US" w:eastAsia="zh-CN" w:bidi="ar"/>
        </w:rPr>
        <w:t>10</w:t>
      </w:r>
      <w:r>
        <w:rPr>
          <w:rFonts w:hint="eastAsia" w:ascii="方正仿宋_GBK" w:hAnsi="方正仿宋_GBK" w:eastAsia="方正仿宋_GBK" w:cs="方正仿宋_GBK"/>
          <w:color w:val="000000"/>
          <w:kern w:val="0"/>
          <w:sz w:val="31"/>
          <w:szCs w:val="31"/>
          <w:lang w:val="en-US" w:eastAsia="zh-CN" w:bidi="ar"/>
        </w:rPr>
        <w:t>分。</w:t>
      </w:r>
    </w:p>
    <w:p w14:paraId="52DE9EE7">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程序合规性（</w:t>
      </w:r>
      <w:r>
        <w:rPr>
          <w:rFonts w:hint="default" w:ascii="Times New Roman" w:hAnsi="Times New Roman" w:eastAsia="宋体" w:cs="Times New Roman"/>
          <w:color w:val="000000"/>
          <w:kern w:val="0"/>
          <w:sz w:val="31"/>
          <w:szCs w:val="31"/>
          <w:lang w:val="en-US" w:eastAsia="zh-CN" w:bidi="ar"/>
        </w:rPr>
        <w:t>10</w:t>
      </w:r>
      <w:r>
        <w:rPr>
          <w:rFonts w:hint="eastAsia" w:ascii="方正仿宋_GBK" w:hAnsi="方正仿宋_GBK" w:eastAsia="方正仿宋_GBK" w:cs="方正仿宋_GBK"/>
          <w:color w:val="000000"/>
          <w:kern w:val="0"/>
          <w:sz w:val="31"/>
          <w:szCs w:val="31"/>
          <w:lang w:val="en-US" w:eastAsia="zh-CN" w:bidi="ar"/>
        </w:rPr>
        <w:t>分）。</w:t>
      </w:r>
    </w:p>
    <w:p w14:paraId="552F337B">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项目立项由业务部门提出申请，经过单位最高决策会议集</w:t>
      </w:r>
    </w:p>
    <w:p w14:paraId="65843A32">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体决策后，申报立项项目。资金分配和实施结果精准，及时落</w:t>
      </w:r>
    </w:p>
    <w:p w14:paraId="62E5B085">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实到具体内容。该项指标得</w:t>
      </w:r>
      <w:r>
        <w:rPr>
          <w:rFonts w:hint="default" w:ascii="Times New Roman" w:hAnsi="Times New Roman" w:eastAsia="宋体" w:cs="Times New Roman"/>
          <w:color w:val="000000"/>
          <w:kern w:val="0"/>
          <w:sz w:val="31"/>
          <w:szCs w:val="31"/>
          <w:lang w:val="en-US" w:eastAsia="zh-CN" w:bidi="ar"/>
        </w:rPr>
        <w:t>10</w:t>
      </w:r>
      <w:r>
        <w:rPr>
          <w:rFonts w:hint="eastAsia" w:ascii="方正仿宋_GBK" w:hAnsi="方正仿宋_GBK" w:eastAsia="方正仿宋_GBK" w:cs="方正仿宋_GBK"/>
          <w:color w:val="000000"/>
          <w:kern w:val="0"/>
          <w:sz w:val="31"/>
          <w:szCs w:val="31"/>
          <w:lang w:val="en-US" w:eastAsia="zh-CN" w:bidi="ar"/>
        </w:rPr>
        <w:t>分。</w:t>
      </w:r>
    </w:p>
    <w:p w14:paraId="1D87AB86">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标准合规性（</w:t>
      </w:r>
      <w:r>
        <w:rPr>
          <w:rFonts w:hint="default" w:ascii="Times New Roman" w:hAnsi="Times New Roman" w:eastAsia="宋体" w:cs="Times New Roman"/>
          <w:color w:val="000000"/>
          <w:kern w:val="0"/>
          <w:sz w:val="31"/>
          <w:szCs w:val="31"/>
          <w:lang w:val="en-US" w:eastAsia="zh-CN" w:bidi="ar"/>
        </w:rPr>
        <w:t>10</w:t>
      </w:r>
      <w:r>
        <w:rPr>
          <w:rFonts w:hint="eastAsia" w:ascii="方正仿宋_GBK" w:hAnsi="方正仿宋_GBK" w:eastAsia="方正仿宋_GBK" w:cs="方正仿宋_GBK"/>
          <w:color w:val="000000"/>
          <w:kern w:val="0"/>
          <w:sz w:val="31"/>
          <w:szCs w:val="31"/>
          <w:lang w:val="en-US" w:eastAsia="zh-CN" w:bidi="ar"/>
        </w:rPr>
        <w:t>分）。</w:t>
      </w:r>
    </w:p>
    <w:p w14:paraId="1D781E6C">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项目资金属于县财政局规定的财政预算使用项目，不存在</w:t>
      </w:r>
    </w:p>
    <w:p w14:paraId="211667CA">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多发、漏发、重发、迟发等情况，全部符合支持标准及人数要求。该项指标得</w:t>
      </w:r>
      <w:r>
        <w:rPr>
          <w:rFonts w:hint="default" w:ascii="Times New Roman" w:hAnsi="Times New Roman" w:eastAsia="宋体" w:cs="Times New Roman"/>
          <w:color w:val="000000"/>
          <w:kern w:val="0"/>
          <w:sz w:val="31"/>
          <w:szCs w:val="31"/>
          <w:lang w:val="en-US" w:eastAsia="zh-CN" w:bidi="ar"/>
        </w:rPr>
        <w:t>10</w:t>
      </w:r>
      <w:r>
        <w:rPr>
          <w:rFonts w:hint="eastAsia" w:ascii="方正仿宋_GBK" w:hAnsi="方正仿宋_GBK" w:eastAsia="方正仿宋_GBK" w:cs="方正仿宋_GBK"/>
          <w:color w:val="000000"/>
          <w:kern w:val="0"/>
          <w:sz w:val="31"/>
          <w:szCs w:val="31"/>
          <w:lang w:val="en-US" w:eastAsia="zh-CN" w:bidi="ar"/>
        </w:rPr>
        <w:t>分。</w:t>
      </w:r>
    </w:p>
    <w:p w14:paraId="786CC015">
      <w:pPr>
        <w:keepNext w:val="0"/>
        <w:keepLines w:val="0"/>
        <w:widowControl/>
        <w:suppressLineNumbers w:val="0"/>
        <w:jc w:val="left"/>
      </w:pPr>
      <w:r>
        <w:rPr>
          <w:rFonts w:hint="eastAsia" w:ascii="方正楷体_GBK" w:hAnsi="方正楷体_GBK" w:eastAsia="方正楷体_GBK" w:cs="方正楷体_GBK"/>
          <w:color w:val="000000"/>
          <w:kern w:val="0"/>
          <w:sz w:val="31"/>
          <w:szCs w:val="31"/>
          <w:lang w:val="en-US" w:eastAsia="zh-CN" w:bidi="ar"/>
        </w:rPr>
        <w:t>（三）个性指标绩效分析。</w:t>
      </w:r>
    </w:p>
    <w:p w14:paraId="44CF8971">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调研视察、执法监督、会议筹备次数（</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w:t>
      </w:r>
    </w:p>
    <w:p w14:paraId="561C990A">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开展人大监督和调研视察，发挥人大的监督作用，筹备相</w:t>
      </w:r>
    </w:p>
    <w:p w14:paraId="4EA18B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方正仿宋_GBK" w:hAnsi="方正仿宋_GBK" w:eastAsia="方正仿宋_GBK" w:cs="方正仿宋_GBK"/>
          <w:color w:val="000000"/>
          <w:kern w:val="0"/>
          <w:sz w:val="31"/>
          <w:szCs w:val="31"/>
          <w:lang w:val="en-US" w:eastAsia="zh-CN" w:bidi="ar"/>
        </w:rPr>
        <w:t>关会议和活动。开展视察监督，筹备会议达</w:t>
      </w:r>
      <w:r>
        <w:rPr>
          <w:rFonts w:hint="default" w:ascii="Times New Roman" w:hAnsi="Times New Roman" w:eastAsia="宋体" w:cs="Times New Roman"/>
          <w:color w:val="000000"/>
          <w:kern w:val="0"/>
          <w:sz w:val="31"/>
          <w:szCs w:val="31"/>
          <w:lang w:val="en-US" w:eastAsia="zh-CN" w:bidi="ar"/>
        </w:rPr>
        <w:t>50</w:t>
      </w:r>
      <w:r>
        <w:rPr>
          <w:rFonts w:hint="eastAsia" w:ascii="方正仿宋_GBK" w:hAnsi="方正仿宋_GBK" w:eastAsia="方正仿宋_GBK" w:cs="方正仿宋_GBK"/>
          <w:color w:val="000000"/>
          <w:kern w:val="0"/>
          <w:sz w:val="31"/>
          <w:szCs w:val="31"/>
          <w:lang w:val="en-US" w:eastAsia="zh-CN" w:bidi="ar"/>
        </w:rPr>
        <w:t>次以上，该项指标得</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w:t>
      </w:r>
    </w:p>
    <w:p w14:paraId="10FA0DB0">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开展工作达标率（</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w:t>
      </w:r>
    </w:p>
    <w:p w14:paraId="466D90D5">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人大常委会开展工作覆盖全县各单位，把宪法实施和监督、</w:t>
      </w:r>
    </w:p>
    <w:p w14:paraId="17882C3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方正仿宋_GBK" w:hAnsi="方正仿宋_GBK" w:eastAsia="方正仿宋_GBK" w:cs="方正仿宋_GBK"/>
          <w:color w:val="000000"/>
          <w:kern w:val="0"/>
          <w:sz w:val="31"/>
          <w:szCs w:val="31"/>
          <w:lang w:val="en-US" w:eastAsia="zh-CN" w:bidi="ar"/>
        </w:rPr>
        <w:t>宪法宣传教育贯穿到立法、监督、决定、任免、代表等各方面</w:t>
      </w:r>
    </w:p>
    <w:p w14:paraId="5D35863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方正仿宋_GBK" w:hAnsi="方正仿宋_GBK" w:eastAsia="方正仿宋_GBK" w:cs="方正仿宋_GBK"/>
          <w:color w:val="000000"/>
          <w:kern w:val="0"/>
          <w:sz w:val="31"/>
          <w:szCs w:val="31"/>
          <w:lang w:val="en-US" w:eastAsia="zh-CN" w:bidi="ar"/>
        </w:rPr>
        <w:t>工作中，坚定维护宪法权威和尊严。该项指标得</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w:t>
      </w:r>
    </w:p>
    <w:p w14:paraId="5EE7029A">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人民群众和代表满意度（</w:t>
      </w:r>
      <w:r>
        <w:rPr>
          <w:rFonts w:hint="default" w:ascii="Times New Roman" w:hAnsi="Times New Roman" w:eastAsia="宋体" w:cs="Times New Roman"/>
          <w:color w:val="000000"/>
          <w:kern w:val="0"/>
          <w:sz w:val="31"/>
          <w:szCs w:val="31"/>
          <w:lang w:val="en-US" w:eastAsia="zh-CN" w:bidi="ar"/>
        </w:rPr>
        <w:t>4</w:t>
      </w:r>
      <w:r>
        <w:rPr>
          <w:rFonts w:hint="eastAsia" w:ascii="方正仿宋_GBK" w:hAnsi="方正仿宋_GBK" w:eastAsia="方正仿宋_GBK" w:cs="方正仿宋_GBK"/>
          <w:color w:val="000000"/>
          <w:kern w:val="0"/>
          <w:sz w:val="31"/>
          <w:szCs w:val="31"/>
          <w:lang w:val="en-US" w:eastAsia="zh-CN" w:bidi="ar"/>
        </w:rPr>
        <w:t>分）。</w:t>
      </w:r>
    </w:p>
    <w:p w14:paraId="7F4C3972">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正确履行法定职责，充分发挥代表作用。增强政治意识，</w:t>
      </w:r>
    </w:p>
    <w:p w14:paraId="59CFBE7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方正仿宋_GBK" w:hAnsi="方正仿宋_GBK" w:eastAsia="方正仿宋_GBK" w:cs="方正仿宋_GBK"/>
          <w:color w:val="000000"/>
          <w:kern w:val="0"/>
          <w:sz w:val="31"/>
          <w:szCs w:val="31"/>
          <w:lang w:val="en-US" w:eastAsia="zh-CN" w:bidi="ar"/>
        </w:rPr>
        <w:t>做党的大政方针的坚定执行者；增强法治意识，做践行依法治</w:t>
      </w:r>
    </w:p>
    <w:p w14:paraId="4F29F3C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方正仿宋_GBK" w:hAnsi="方正仿宋_GBK" w:eastAsia="方正仿宋_GBK" w:cs="方正仿宋_GBK"/>
          <w:color w:val="000000"/>
          <w:kern w:val="0"/>
          <w:sz w:val="31"/>
          <w:szCs w:val="31"/>
          <w:lang w:val="en-US" w:eastAsia="zh-CN" w:bidi="ar"/>
        </w:rPr>
        <w:t>国方略的有力推动者；增强法治意识，做践行依法治国方略的</w:t>
      </w:r>
    </w:p>
    <w:p w14:paraId="0D9D6C0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方正仿宋_GBK" w:hAnsi="方正仿宋_GBK" w:eastAsia="方正仿宋_GBK" w:cs="方正仿宋_GBK"/>
          <w:color w:val="000000"/>
          <w:kern w:val="0"/>
          <w:sz w:val="31"/>
          <w:szCs w:val="31"/>
          <w:lang w:val="en-US" w:eastAsia="zh-CN" w:bidi="ar"/>
        </w:rPr>
        <w:t>有力推动者。该项指标得</w:t>
      </w:r>
      <w:r>
        <w:rPr>
          <w:rFonts w:hint="default" w:ascii="Times New Roman" w:hAnsi="Times New Roman" w:eastAsia="宋体" w:cs="Times New Roman"/>
          <w:color w:val="000000"/>
          <w:kern w:val="0"/>
          <w:sz w:val="31"/>
          <w:szCs w:val="31"/>
          <w:lang w:val="en-US" w:eastAsia="zh-CN" w:bidi="ar"/>
        </w:rPr>
        <w:t>4</w:t>
      </w:r>
      <w:r>
        <w:rPr>
          <w:rFonts w:hint="eastAsia" w:ascii="方正仿宋_GBK" w:hAnsi="方正仿宋_GBK" w:eastAsia="方正仿宋_GBK" w:cs="方正仿宋_GBK"/>
          <w:color w:val="000000"/>
          <w:kern w:val="0"/>
          <w:sz w:val="31"/>
          <w:szCs w:val="31"/>
          <w:lang w:val="en-US" w:eastAsia="zh-CN" w:bidi="ar"/>
        </w:rPr>
        <w:t>分。</w:t>
      </w:r>
    </w:p>
    <w:p w14:paraId="5F23C709">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黑体_GBK" w:hAnsi="方正黑体_GBK" w:eastAsia="方正黑体_GBK" w:cs="方正黑体_GBK"/>
          <w:color w:val="000000"/>
          <w:kern w:val="0"/>
          <w:sz w:val="31"/>
          <w:szCs w:val="31"/>
          <w:lang w:val="en-US" w:eastAsia="zh-CN" w:bidi="ar"/>
        </w:rPr>
        <w:t>四、评价结论</w:t>
      </w:r>
    </w:p>
    <w:p w14:paraId="2DEF492A">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本报告通过全面、客观的绩效评价</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总结了项目实施的成效</w:t>
      </w:r>
    </w:p>
    <w:p w14:paraId="7411683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方正仿宋_GBK" w:hAnsi="方正仿宋_GBK" w:eastAsia="方正仿宋_GBK" w:cs="方正仿宋_GBK"/>
          <w:color w:val="000000"/>
          <w:kern w:val="0"/>
          <w:sz w:val="31"/>
          <w:szCs w:val="31"/>
          <w:lang w:val="en-US" w:eastAsia="zh-CN" w:bidi="ar"/>
        </w:rPr>
        <w:t>与经验，不断优化专项资金的管理和使用效率。针对本次专项</w:t>
      </w:r>
    </w:p>
    <w:p w14:paraId="410A72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方正仿宋_GBK" w:hAnsi="方正仿宋_GBK" w:eastAsia="方正仿宋_GBK" w:cs="方正仿宋_GBK"/>
          <w:color w:val="000000"/>
          <w:kern w:val="0"/>
          <w:sz w:val="31"/>
          <w:szCs w:val="31"/>
          <w:lang w:val="en-US" w:eastAsia="zh-CN" w:bidi="ar"/>
        </w:rPr>
        <w:t>预算项目绩效自评，我单位自评结果为</w:t>
      </w:r>
      <w:r>
        <w:rPr>
          <w:rFonts w:hint="default" w:ascii="Times New Roman" w:hAnsi="Times New Roman" w:eastAsia="宋体" w:cs="Times New Roman"/>
          <w:color w:val="000000"/>
          <w:kern w:val="0"/>
          <w:sz w:val="31"/>
          <w:szCs w:val="31"/>
          <w:lang w:val="en-US" w:eastAsia="zh-CN" w:bidi="ar"/>
        </w:rPr>
        <w:t>98</w:t>
      </w:r>
      <w:r>
        <w:rPr>
          <w:rFonts w:hint="eastAsia" w:ascii="方正仿宋_GBK" w:hAnsi="方正仿宋_GBK" w:eastAsia="方正仿宋_GBK" w:cs="方正仿宋_GBK"/>
          <w:color w:val="000000"/>
          <w:kern w:val="0"/>
          <w:sz w:val="31"/>
          <w:szCs w:val="31"/>
          <w:lang w:val="en-US" w:eastAsia="zh-CN" w:bidi="ar"/>
        </w:rPr>
        <w:t>分。</w:t>
      </w:r>
    </w:p>
    <w:p w14:paraId="139EF95C">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黑体_GBK" w:hAnsi="方正黑体_GBK" w:eastAsia="方正黑体_GBK" w:cs="方正黑体_GBK"/>
          <w:color w:val="000000"/>
          <w:kern w:val="0"/>
          <w:sz w:val="31"/>
          <w:szCs w:val="31"/>
          <w:lang w:val="en-US" w:eastAsia="zh-CN" w:bidi="ar"/>
        </w:rPr>
        <w:t>五、存在主要问题</w:t>
      </w:r>
    </w:p>
    <w:p w14:paraId="15F984DD">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预算执行过程中存在绩效指标设置不够明确；未建立健全</w:t>
      </w:r>
    </w:p>
    <w:p w14:paraId="1684683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方正仿宋_GBK" w:hAnsi="方正仿宋_GBK" w:eastAsia="方正仿宋_GBK" w:cs="方正仿宋_GBK"/>
          <w:color w:val="000000"/>
          <w:kern w:val="0"/>
          <w:sz w:val="31"/>
          <w:szCs w:val="31"/>
          <w:lang w:val="en-US" w:eastAsia="zh-CN" w:bidi="ar"/>
        </w:rPr>
        <w:t>项目管理制度。</w:t>
      </w:r>
    </w:p>
    <w:p w14:paraId="5B76208E">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eastAsia" w:ascii="方正黑体_GBK" w:hAnsi="方正黑体_GBK" w:eastAsia="方正黑体_GBK" w:cs="方正黑体_GBK"/>
          <w:color w:val="000000"/>
          <w:kern w:val="0"/>
          <w:sz w:val="31"/>
          <w:szCs w:val="31"/>
          <w:lang w:val="en-US" w:eastAsia="zh-CN" w:bidi="ar"/>
        </w:rPr>
        <w:t>六、改进建议</w:t>
      </w:r>
    </w:p>
    <w:p w14:paraId="242871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全面提高对绩效评价的认识，加强对项目的全过程、全</w:t>
      </w:r>
    </w:p>
    <w:p w14:paraId="54014B5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方正仿宋_GBK" w:hAnsi="方正仿宋_GBK" w:eastAsia="方正仿宋_GBK" w:cs="方正仿宋_GBK"/>
          <w:color w:val="000000"/>
          <w:kern w:val="0"/>
          <w:sz w:val="31"/>
          <w:szCs w:val="31"/>
          <w:lang w:val="en-US" w:eastAsia="zh-CN" w:bidi="ar"/>
        </w:rPr>
        <w:t>方位管理。健全培训机制，做好人员培训。</w:t>
      </w:r>
    </w:p>
    <w:p w14:paraId="04408DB6">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深入推进预算绩效管理，建立科学合理的预算绩效管理</w:t>
      </w:r>
    </w:p>
    <w:p w14:paraId="18BB119E">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体系。</w:t>
      </w:r>
    </w:p>
    <w:p w14:paraId="524928DD">
      <w:pPr>
        <w:keepNext w:val="0"/>
        <w:keepLines w:val="0"/>
        <w:widowControl/>
        <w:suppressLineNumbers w:val="0"/>
        <w:jc w:val="left"/>
        <w:rPr>
          <w:rFonts w:hint="eastAsia" w:ascii="黑体" w:hAnsi="宋体" w:eastAsia="黑体" w:cs="黑体"/>
          <w:color w:val="000000"/>
          <w:kern w:val="0"/>
          <w:sz w:val="31"/>
          <w:szCs w:val="31"/>
          <w:lang w:val="en-US" w:eastAsia="zh-CN" w:bidi="ar"/>
        </w:rPr>
      </w:pPr>
    </w:p>
    <w:p w14:paraId="27FC3D6C">
      <w:pPr>
        <w:pStyle w:val="2"/>
        <w:ind w:left="0" w:leftChars="0" w:firstLine="0" w:firstLineChars="0"/>
        <w:rPr>
          <w:rFonts w:hint="eastAsia" w:ascii="黑体" w:hAnsi="宋体" w:eastAsia="黑体" w:cs="黑体"/>
          <w:color w:val="000000"/>
          <w:kern w:val="0"/>
          <w:sz w:val="31"/>
          <w:szCs w:val="31"/>
          <w:lang w:val="en-US" w:eastAsia="zh-CN" w:bidi="ar"/>
        </w:rPr>
      </w:pPr>
    </w:p>
    <w:p w14:paraId="2994A73C">
      <w:pPr>
        <w:keepNext w:val="0"/>
        <w:keepLines w:val="0"/>
        <w:widowControl/>
        <w:suppressLineNumbers w:val="0"/>
        <w:jc w:val="left"/>
        <w:rPr>
          <w:rFonts w:hint="eastAsia" w:ascii="黑体" w:hAnsi="宋体" w:eastAsia="黑体" w:cs="黑体"/>
          <w:color w:val="000000"/>
          <w:kern w:val="0"/>
          <w:sz w:val="31"/>
          <w:szCs w:val="31"/>
          <w:lang w:val="en-US" w:eastAsia="zh-CN" w:bidi="ar"/>
        </w:rPr>
      </w:pPr>
    </w:p>
    <w:p w14:paraId="63B89823">
      <w:pPr>
        <w:keepNext w:val="0"/>
        <w:keepLines w:val="0"/>
        <w:widowControl/>
        <w:suppressLineNumbers w:val="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附件4</w:t>
      </w:r>
    </w:p>
    <w:tbl>
      <w:tblPr>
        <w:tblStyle w:val="19"/>
        <w:tblW w:w="102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35"/>
        <w:gridCol w:w="1065"/>
        <w:gridCol w:w="1206"/>
        <w:gridCol w:w="1920"/>
        <w:gridCol w:w="1165"/>
        <w:gridCol w:w="896"/>
        <w:gridCol w:w="1120"/>
        <w:gridCol w:w="814"/>
        <w:gridCol w:w="1382"/>
      </w:tblGrid>
      <w:tr w14:paraId="74F96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03" w:type="dxa"/>
            <w:gridSpan w:val="9"/>
            <w:vAlign w:val="center"/>
          </w:tcPr>
          <w:p w14:paraId="062D8015">
            <w:pPr>
              <w:widowControl/>
              <w:wordWrap/>
              <w:adjustRightInd/>
              <w:snapToGrid/>
              <w:spacing w:line="600" w:lineRule="exact"/>
              <w:ind w:left="0" w:leftChars="0"/>
              <w:jc w:val="center"/>
              <w:textAlignment w:val="center"/>
              <w:rPr>
                <w:rFonts w:ascii="黑体" w:hAnsi="宋体" w:eastAsia="黑体" w:cs="黑体"/>
                <w:color w:val="000000"/>
                <w:sz w:val="30"/>
                <w:szCs w:val="30"/>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6DCE4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826" w:type="dxa"/>
            <w:gridSpan w:val="4"/>
            <w:tcBorders>
              <w:top w:val="single" w:color="000000" w:sz="4" w:space="0"/>
              <w:left w:val="single" w:color="000000" w:sz="4" w:space="0"/>
              <w:bottom w:val="single" w:color="000000" w:sz="4" w:space="0"/>
              <w:right w:val="single" w:color="000000" w:sz="4" w:space="0"/>
            </w:tcBorders>
            <w:vAlign w:val="center"/>
          </w:tcPr>
          <w:p w14:paraId="372D8248">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项目名称</w:t>
            </w:r>
          </w:p>
        </w:tc>
        <w:tc>
          <w:tcPr>
            <w:tcW w:w="5377" w:type="dxa"/>
            <w:gridSpan w:val="5"/>
            <w:tcBorders>
              <w:top w:val="single" w:color="000000" w:sz="4" w:space="0"/>
              <w:left w:val="single" w:color="000000" w:sz="4" w:space="0"/>
              <w:bottom w:val="single" w:color="000000" w:sz="4" w:space="0"/>
              <w:right w:val="single" w:color="000000" w:sz="4" w:space="0"/>
            </w:tcBorders>
            <w:vAlign w:val="center"/>
          </w:tcPr>
          <w:p w14:paraId="7E5E1A22">
            <w:pPr>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人大办综合保障资金</w:t>
            </w:r>
          </w:p>
        </w:tc>
      </w:tr>
      <w:tr w14:paraId="1EB94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826" w:type="dxa"/>
            <w:gridSpan w:val="4"/>
            <w:tcBorders>
              <w:top w:val="single" w:color="000000" w:sz="4" w:space="0"/>
              <w:left w:val="single" w:color="000000" w:sz="4" w:space="0"/>
              <w:bottom w:val="single" w:color="000000" w:sz="4" w:space="0"/>
              <w:right w:val="single" w:color="000000" w:sz="4" w:space="0"/>
            </w:tcBorders>
            <w:vAlign w:val="center"/>
          </w:tcPr>
          <w:p w14:paraId="0CDD9F33">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预算单位</w:t>
            </w:r>
          </w:p>
        </w:tc>
        <w:tc>
          <w:tcPr>
            <w:tcW w:w="5377" w:type="dxa"/>
            <w:gridSpan w:val="5"/>
            <w:tcBorders>
              <w:top w:val="single" w:color="000000" w:sz="4" w:space="0"/>
              <w:left w:val="single" w:color="000000" w:sz="4" w:space="0"/>
              <w:bottom w:val="single" w:color="000000" w:sz="4" w:space="0"/>
              <w:right w:val="single" w:color="000000" w:sz="4" w:space="0"/>
            </w:tcBorders>
            <w:vAlign w:val="center"/>
          </w:tcPr>
          <w:p w14:paraId="586E0C5A">
            <w:pPr>
              <w:spacing w:line="3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渠县人民代表大会常务委员会办公室</w:t>
            </w:r>
          </w:p>
        </w:tc>
      </w:tr>
      <w:tr w14:paraId="241DD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826" w:type="dxa"/>
            <w:gridSpan w:val="4"/>
            <w:tcBorders>
              <w:top w:val="single" w:color="000000" w:sz="4" w:space="0"/>
              <w:left w:val="single" w:color="000000" w:sz="4" w:space="0"/>
              <w:bottom w:val="single" w:color="000000" w:sz="4" w:space="0"/>
              <w:right w:val="single" w:color="000000" w:sz="4" w:space="0"/>
            </w:tcBorders>
            <w:vAlign w:val="center"/>
          </w:tcPr>
          <w:p w14:paraId="4D3FEAE5">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项目类型</w:t>
            </w:r>
          </w:p>
        </w:tc>
        <w:tc>
          <w:tcPr>
            <w:tcW w:w="5377" w:type="dxa"/>
            <w:gridSpan w:val="5"/>
            <w:tcBorders>
              <w:top w:val="single" w:color="000000" w:sz="4" w:space="0"/>
              <w:left w:val="single" w:color="000000" w:sz="4" w:space="0"/>
              <w:bottom w:val="single" w:color="000000" w:sz="4" w:space="0"/>
              <w:right w:val="single" w:color="000000" w:sz="4" w:space="0"/>
            </w:tcBorders>
            <w:vAlign w:val="center"/>
          </w:tcPr>
          <w:p w14:paraId="1B803A7A">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行政运转</w:t>
            </w:r>
          </w:p>
        </w:tc>
      </w:tr>
      <w:tr w14:paraId="77BB4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restart"/>
            <w:tcBorders>
              <w:top w:val="single" w:color="000000" w:sz="4" w:space="0"/>
              <w:left w:val="single" w:color="000000" w:sz="4" w:space="0"/>
              <w:bottom w:val="single" w:color="000000" w:sz="4" w:space="0"/>
              <w:right w:val="single" w:color="000000" w:sz="4" w:space="0"/>
            </w:tcBorders>
            <w:vAlign w:val="center"/>
          </w:tcPr>
          <w:p w14:paraId="00ACFED0">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eastAsia="zh-CN"/>
              </w:rPr>
              <w:t>，</w:t>
            </w:r>
            <w:r>
              <w:rPr>
                <w:rFonts w:ascii="宋体" w:hAnsi="宋体" w:eastAsia="宋体" w:cs="宋体"/>
                <w:color w:val="000000"/>
                <w:kern w:val="0"/>
                <w:sz w:val="24"/>
                <w:szCs w:val="24"/>
              </w:rPr>
              <w:t>项目概况</w:t>
            </w:r>
          </w:p>
        </w:tc>
        <w:tc>
          <w:tcPr>
            <w:tcW w:w="4191" w:type="dxa"/>
            <w:gridSpan w:val="3"/>
            <w:tcBorders>
              <w:top w:val="single" w:color="000000" w:sz="4" w:space="0"/>
              <w:left w:val="single" w:color="000000" w:sz="4" w:space="0"/>
              <w:bottom w:val="single" w:color="000000" w:sz="4" w:space="0"/>
              <w:right w:val="single" w:color="000000" w:sz="4" w:space="0"/>
            </w:tcBorders>
            <w:vAlign w:val="center"/>
          </w:tcPr>
          <w:p w14:paraId="6F927732">
            <w:pPr>
              <w:widowControl/>
              <w:spacing w:line="300" w:lineRule="exact"/>
              <w:jc w:val="left"/>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中长期规划（名称、文号，仅指常年项目）</w:t>
            </w:r>
          </w:p>
        </w:tc>
        <w:tc>
          <w:tcPr>
            <w:tcW w:w="5377" w:type="dxa"/>
            <w:gridSpan w:val="5"/>
            <w:tcBorders>
              <w:top w:val="single" w:color="000000" w:sz="4" w:space="0"/>
              <w:left w:val="single" w:color="000000" w:sz="4" w:space="0"/>
              <w:bottom w:val="single" w:color="000000" w:sz="4" w:space="0"/>
              <w:right w:val="single" w:color="000000" w:sz="4" w:space="0"/>
            </w:tcBorders>
            <w:vAlign w:val="center"/>
          </w:tcPr>
          <w:p w14:paraId="73B981B0">
            <w:pPr>
              <w:spacing w:line="300" w:lineRule="exact"/>
              <w:jc w:val="left"/>
              <w:rPr>
                <w:rFonts w:ascii="宋体" w:hAnsi="宋体" w:eastAsia="宋体" w:cs="宋体"/>
                <w:color w:val="000000"/>
                <w:sz w:val="24"/>
                <w:szCs w:val="24"/>
              </w:rPr>
            </w:pPr>
          </w:p>
        </w:tc>
      </w:tr>
      <w:tr w14:paraId="70372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vAlign w:val="center"/>
          </w:tcPr>
          <w:p w14:paraId="6DFF39BD">
            <w:pPr>
              <w:spacing w:line="300" w:lineRule="exact"/>
              <w:rPr>
                <w:rFonts w:ascii="宋体" w:hAnsi="宋体" w:eastAsia="宋体" w:cs="宋体"/>
                <w:color w:val="000000"/>
                <w:sz w:val="24"/>
                <w:szCs w:val="24"/>
              </w:rPr>
            </w:pPr>
          </w:p>
        </w:tc>
        <w:tc>
          <w:tcPr>
            <w:tcW w:w="4191" w:type="dxa"/>
            <w:gridSpan w:val="3"/>
            <w:tcBorders>
              <w:top w:val="single" w:color="000000" w:sz="4" w:space="0"/>
              <w:left w:val="single" w:color="000000" w:sz="4" w:space="0"/>
              <w:bottom w:val="single" w:color="000000" w:sz="4" w:space="0"/>
              <w:right w:val="single" w:color="000000" w:sz="4" w:space="0"/>
            </w:tcBorders>
            <w:vAlign w:val="center"/>
          </w:tcPr>
          <w:p w14:paraId="32E55F8A">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资金管理办法（名称、文号）</w:t>
            </w:r>
          </w:p>
        </w:tc>
        <w:tc>
          <w:tcPr>
            <w:tcW w:w="5377" w:type="dxa"/>
            <w:gridSpan w:val="5"/>
            <w:tcBorders>
              <w:top w:val="single" w:color="000000" w:sz="4" w:space="0"/>
              <w:left w:val="single" w:color="000000" w:sz="4" w:space="0"/>
              <w:bottom w:val="single" w:color="000000" w:sz="4" w:space="0"/>
              <w:right w:val="single" w:color="000000" w:sz="4" w:space="0"/>
            </w:tcBorders>
            <w:vAlign w:val="center"/>
          </w:tcPr>
          <w:p w14:paraId="41897363">
            <w:pPr>
              <w:spacing w:line="300" w:lineRule="exact"/>
              <w:jc w:val="left"/>
              <w:rPr>
                <w:rFonts w:ascii="宋体" w:hAnsi="宋体" w:eastAsia="宋体" w:cs="宋体"/>
                <w:color w:val="000000"/>
                <w:sz w:val="24"/>
                <w:szCs w:val="24"/>
              </w:rPr>
            </w:pPr>
          </w:p>
        </w:tc>
      </w:tr>
      <w:tr w14:paraId="6EE8E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vAlign w:val="center"/>
          </w:tcPr>
          <w:p w14:paraId="5F74C0FC">
            <w:pPr>
              <w:spacing w:line="300" w:lineRule="exact"/>
              <w:rPr>
                <w:rFonts w:ascii="宋体" w:hAnsi="宋体" w:eastAsia="宋体" w:cs="宋体"/>
                <w:color w:val="000000"/>
                <w:sz w:val="24"/>
                <w:szCs w:val="24"/>
              </w:rPr>
            </w:pPr>
          </w:p>
        </w:tc>
        <w:tc>
          <w:tcPr>
            <w:tcW w:w="4191" w:type="dxa"/>
            <w:gridSpan w:val="3"/>
            <w:tcBorders>
              <w:top w:val="single" w:color="000000" w:sz="4" w:space="0"/>
              <w:left w:val="single" w:color="000000" w:sz="4" w:space="0"/>
              <w:bottom w:val="single" w:color="000000" w:sz="4" w:space="0"/>
              <w:right w:val="single" w:color="000000" w:sz="4" w:space="0"/>
            </w:tcBorders>
            <w:vAlign w:val="center"/>
          </w:tcPr>
          <w:p w14:paraId="2352778A">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绩效分配方式</w:t>
            </w:r>
          </w:p>
        </w:tc>
        <w:tc>
          <w:tcPr>
            <w:tcW w:w="1165" w:type="dxa"/>
            <w:tcBorders>
              <w:top w:val="single" w:color="000000" w:sz="4" w:space="0"/>
              <w:left w:val="single" w:color="000000" w:sz="4" w:space="0"/>
              <w:bottom w:val="single" w:color="000000" w:sz="4" w:space="0"/>
              <w:right w:val="single" w:color="000000" w:sz="4" w:space="0"/>
            </w:tcBorders>
            <w:vAlign w:val="center"/>
          </w:tcPr>
          <w:p w14:paraId="0616E430">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hAnsi="宋体" w:eastAsia="宋体" w:cs="宋体"/>
                <w:color w:val="000000"/>
                <w:kern w:val="0"/>
                <w:sz w:val="24"/>
                <w:szCs w:val="24"/>
              </w:rPr>
              <w:t>因素法</w:t>
            </w:r>
          </w:p>
        </w:tc>
        <w:tc>
          <w:tcPr>
            <w:tcW w:w="2016" w:type="dxa"/>
            <w:gridSpan w:val="2"/>
            <w:tcBorders>
              <w:top w:val="single" w:color="000000" w:sz="4" w:space="0"/>
              <w:left w:val="single" w:color="000000" w:sz="4" w:space="0"/>
              <w:bottom w:val="single" w:color="000000" w:sz="4" w:space="0"/>
              <w:right w:val="single" w:color="000000" w:sz="4" w:space="0"/>
            </w:tcBorders>
            <w:vAlign w:val="center"/>
          </w:tcPr>
          <w:p w14:paraId="54212376">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sym w:font="Wingdings 2" w:char="F052"/>
            </w:r>
            <w:r>
              <w:rPr>
                <w:rFonts w:ascii="Wingdings 2" w:hAnsi="Wingdings 2" w:eastAsia="Wingdings 2" w:cs="Wingdings 2"/>
                <w:color w:val="000000"/>
                <w:kern w:val="0"/>
                <w:sz w:val="24"/>
                <w:szCs w:val="24"/>
              </w:rPr>
              <w:t>项目法</w:t>
            </w:r>
          </w:p>
        </w:tc>
        <w:tc>
          <w:tcPr>
            <w:tcW w:w="814" w:type="dxa"/>
            <w:tcBorders>
              <w:top w:val="single" w:color="000000" w:sz="4" w:space="0"/>
              <w:left w:val="single" w:color="000000" w:sz="4" w:space="0"/>
              <w:bottom w:val="single" w:color="000000" w:sz="4" w:space="0"/>
              <w:right w:val="single" w:color="000000" w:sz="4" w:space="0"/>
            </w:tcBorders>
            <w:vAlign w:val="center"/>
          </w:tcPr>
          <w:p w14:paraId="5A8EF7E8">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sym w:font="Wingdings 2" w:char="F052"/>
            </w:r>
            <w:r>
              <w:rPr>
                <w:rFonts w:ascii="宋体" w:hAnsi="宋体" w:eastAsia="宋体" w:cs="宋体"/>
                <w:color w:val="000000"/>
                <w:kern w:val="0"/>
                <w:sz w:val="24"/>
                <w:szCs w:val="24"/>
              </w:rPr>
              <w:t>据实据效</w:t>
            </w:r>
          </w:p>
        </w:tc>
        <w:tc>
          <w:tcPr>
            <w:tcW w:w="1382" w:type="dxa"/>
            <w:tcBorders>
              <w:top w:val="single" w:color="000000" w:sz="4" w:space="0"/>
              <w:left w:val="single" w:color="000000" w:sz="4" w:space="0"/>
              <w:bottom w:val="single" w:color="000000" w:sz="4" w:space="0"/>
              <w:right w:val="single" w:color="000000" w:sz="4" w:space="0"/>
            </w:tcBorders>
            <w:vAlign w:val="center"/>
          </w:tcPr>
          <w:p w14:paraId="6F4A2A37">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hAnsi="宋体" w:eastAsia="宋体" w:cs="宋体"/>
                <w:color w:val="000000"/>
                <w:kern w:val="0"/>
                <w:sz w:val="24"/>
                <w:szCs w:val="24"/>
              </w:rPr>
              <w:t>因素法与项目法相结合</w:t>
            </w:r>
          </w:p>
        </w:tc>
      </w:tr>
      <w:tr w14:paraId="16AC3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vAlign w:val="center"/>
          </w:tcPr>
          <w:p w14:paraId="3300ABAB">
            <w:pPr>
              <w:spacing w:line="300" w:lineRule="exact"/>
              <w:rPr>
                <w:rFonts w:ascii="宋体" w:hAnsi="宋体" w:eastAsia="宋体" w:cs="宋体"/>
                <w:color w:val="000000"/>
                <w:sz w:val="24"/>
                <w:szCs w:val="24"/>
              </w:rPr>
            </w:pPr>
          </w:p>
        </w:tc>
        <w:tc>
          <w:tcPr>
            <w:tcW w:w="4191" w:type="dxa"/>
            <w:gridSpan w:val="3"/>
            <w:tcBorders>
              <w:top w:val="single" w:color="000000" w:sz="4" w:space="0"/>
              <w:left w:val="single" w:color="000000" w:sz="4" w:space="0"/>
              <w:bottom w:val="single" w:color="000000" w:sz="4" w:space="0"/>
              <w:right w:val="single" w:color="000000" w:sz="4" w:space="0"/>
            </w:tcBorders>
            <w:vAlign w:val="center"/>
          </w:tcPr>
          <w:p w14:paraId="0F826DBF">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立项依据</w:t>
            </w:r>
          </w:p>
        </w:tc>
        <w:tc>
          <w:tcPr>
            <w:tcW w:w="5377" w:type="dxa"/>
            <w:gridSpan w:val="5"/>
            <w:tcBorders>
              <w:top w:val="single" w:color="000000" w:sz="4" w:space="0"/>
              <w:left w:val="single" w:color="000000" w:sz="4" w:space="0"/>
              <w:bottom w:val="single" w:color="000000" w:sz="4" w:space="0"/>
              <w:right w:val="single" w:color="000000" w:sz="4" w:space="0"/>
            </w:tcBorders>
            <w:vAlign w:val="center"/>
          </w:tcPr>
          <w:p w14:paraId="4EC297ED">
            <w:pPr>
              <w:spacing w:line="300" w:lineRule="exact"/>
              <w:jc w:val="left"/>
              <w:rPr>
                <w:rFonts w:ascii="宋体" w:hAnsi="宋体" w:eastAsia="宋体" w:cs="宋体"/>
                <w:color w:val="000000"/>
                <w:sz w:val="24"/>
                <w:szCs w:val="24"/>
              </w:rPr>
            </w:pPr>
          </w:p>
        </w:tc>
      </w:tr>
      <w:tr w14:paraId="1BD00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vAlign w:val="center"/>
          </w:tcPr>
          <w:p w14:paraId="3897FDB2">
            <w:pPr>
              <w:spacing w:line="300" w:lineRule="exact"/>
              <w:rPr>
                <w:rFonts w:ascii="宋体" w:hAnsi="宋体" w:eastAsia="宋体" w:cs="宋体"/>
                <w:color w:val="000000"/>
                <w:sz w:val="24"/>
                <w:szCs w:val="24"/>
              </w:rPr>
            </w:pPr>
          </w:p>
        </w:tc>
        <w:tc>
          <w:tcPr>
            <w:tcW w:w="4191" w:type="dxa"/>
            <w:gridSpan w:val="3"/>
            <w:tcBorders>
              <w:top w:val="single" w:color="000000" w:sz="4" w:space="0"/>
              <w:left w:val="single" w:color="000000" w:sz="4" w:space="0"/>
              <w:bottom w:val="single" w:color="000000" w:sz="4" w:space="0"/>
              <w:right w:val="single" w:color="000000" w:sz="4" w:space="0"/>
            </w:tcBorders>
            <w:vAlign w:val="center"/>
          </w:tcPr>
          <w:p w14:paraId="66D47A12">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使用范围</w:t>
            </w:r>
          </w:p>
        </w:tc>
        <w:tc>
          <w:tcPr>
            <w:tcW w:w="5377" w:type="dxa"/>
            <w:gridSpan w:val="5"/>
            <w:tcBorders>
              <w:top w:val="single" w:color="000000" w:sz="4" w:space="0"/>
              <w:left w:val="single" w:color="000000" w:sz="4" w:space="0"/>
              <w:bottom w:val="single" w:color="000000" w:sz="4" w:space="0"/>
              <w:right w:val="single" w:color="000000" w:sz="4" w:space="0"/>
            </w:tcBorders>
            <w:vAlign w:val="center"/>
          </w:tcPr>
          <w:p w14:paraId="116FDDCC">
            <w:pPr>
              <w:spacing w:line="300" w:lineRule="exact"/>
              <w:jc w:val="left"/>
              <w:rPr>
                <w:rFonts w:ascii="宋体" w:hAnsi="宋体" w:eastAsia="宋体" w:cs="宋体"/>
                <w:color w:val="000000"/>
                <w:sz w:val="24"/>
                <w:szCs w:val="24"/>
              </w:rPr>
            </w:pPr>
          </w:p>
        </w:tc>
      </w:tr>
      <w:tr w14:paraId="1660B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vAlign w:val="center"/>
          </w:tcPr>
          <w:p w14:paraId="362E60CE">
            <w:pPr>
              <w:spacing w:line="300" w:lineRule="exact"/>
              <w:rPr>
                <w:rFonts w:ascii="宋体" w:hAnsi="宋体" w:eastAsia="宋体" w:cs="宋体"/>
                <w:color w:val="000000"/>
                <w:sz w:val="24"/>
                <w:szCs w:val="24"/>
              </w:rPr>
            </w:pPr>
          </w:p>
        </w:tc>
        <w:tc>
          <w:tcPr>
            <w:tcW w:w="4191" w:type="dxa"/>
            <w:gridSpan w:val="3"/>
            <w:tcBorders>
              <w:top w:val="single" w:color="000000" w:sz="4" w:space="0"/>
              <w:left w:val="single" w:color="000000" w:sz="4" w:space="0"/>
              <w:bottom w:val="single" w:color="000000" w:sz="4" w:space="0"/>
              <w:right w:val="single" w:color="000000" w:sz="4" w:space="0"/>
            </w:tcBorders>
            <w:vAlign w:val="center"/>
          </w:tcPr>
          <w:p w14:paraId="12BB9BCB">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申报（补助）条件</w:t>
            </w:r>
          </w:p>
        </w:tc>
        <w:tc>
          <w:tcPr>
            <w:tcW w:w="5377" w:type="dxa"/>
            <w:gridSpan w:val="5"/>
            <w:tcBorders>
              <w:top w:val="single" w:color="000000" w:sz="4" w:space="0"/>
              <w:left w:val="single" w:color="000000" w:sz="4" w:space="0"/>
              <w:bottom w:val="single" w:color="000000" w:sz="4" w:space="0"/>
              <w:right w:val="single" w:color="000000" w:sz="4" w:space="0"/>
            </w:tcBorders>
            <w:vAlign w:val="center"/>
          </w:tcPr>
          <w:p w14:paraId="3CD72AD6">
            <w:pPr>
              <w:spacing w:line="300" w:lineRule="exact"/>
              <w:jc w:val="left"/>
              <w:rPr>
                <w:rFonts w:ascii="宋体" w:hAnsi="宋体" w:eastAsia="宋体" w:cs="宋体"/>
                <w:color w:val="000000"/>
                <w:sz w:val="24"/>
                <w:szCs w:val="24"/>
              </w:rPr>
            </w:pPr>
          </w:p>
        </w:tc>
      </w:tr>
      <w:tr w14:paraId="584EA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vAlign w:val="center"/>
          </w:tcPr>
          <w:p w14:paraId="4FA930DC">
            <w:pPr>
              <w:spacing w:line="300" w:lineRule="exact"/>
              <w:rPr>
                <w:rFonts w:ascii="宋体" w:hAnsi="宋体" w:eastAsia="宋体" w:cs="宋体"/>
                <w:color w:val="000000"/>
                <w:sz w:val="24"/>
                <w:szCs w:val="24"/>
              </w:rPr>
            </w:pPr>
          </w:p>
        </w:tc>
        <w:tc>
          <w:tcPr>
            <w:tcW w:w="4191" w:type="dxa"/>
            <w:gridSpan w:val="3"/>
            <w:tcBorders>
              <w:top w:val="single" w:color="000000" w:sz="4" w:space="0"/>
              <w:left w:val="single" w:color="000000" w:sz="4" w:space="0"/>
              <w:bottom w:val="single" w:color="000000" w:sz="4" w:space="0"/>
              <w:right w:val="single" w:color="000000" w:sz="4" w:space="0"/>
            </w:tcBorders>
            <w:vAlign w:val="center"/>
          </w:tcPr>
          <w:p w14:paraId="4CF7ED88">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项目起止年限</w:t>
            </w:r>
          </w:p>
        </w:tc>
        <w:tc>
          <w:tcPr>
            <w:tcW w:w="5377" w:type="dxa"/>
            <w:gridSpan w:val="5"/>
            <w:tcBorders>
              <w:top w:val="single" w:color="000000" w:sz="4" w:space="0"/>
              <w:left w:val="single" w:color="000000" w:sz="4" w:space="0"/>
              <w:bottom w:val="single" w:color="000000" w:sz="4" w:space="0"/>
              <w:right w:val="single" w:color="000000" w:sz="4" w:space="0"/>
            </w:tcBorders>
            <w:vAlign w:val="center"/>
          </w:tcPr>
          <w:p w14:paraId="63127038">
            <w:pPr>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年度</w:t>
            </w:r>
          </w:p>
        </w:tc>
      </w:tr>
      <w:tr w14:paraId="17884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0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8599DC9">
            <w:pPr>
              <w:widowControl/>
              <w:spacing w:line="300" w:lineRule="exact"/>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项目资金</w:t>
            </w:r>
          </w:p>
          <w:p w14:paraId="5E0C629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（万元）</w:t>
            </w:r>
          </w:p>
        </w:tc>
        <w:tc>
          <w:tcPr>
            <w:tcW w:w="3126" w:type="dxa"/>
            <w:gridSpan w:val="2"/>
            <w:tcBorders>
              <w:top w:val="single" w:color="000000" w:sz="4" w:space="0"/>
              <w:left w:val="single" w:color="000000" w:sz="4" w:space="0"/>
              <w:bottom w:val="single" w:color="000000" w:sz="4" w:space="0"/>
              <w:right w:val="single" w:color="000000" w:sz="4" w:space="0"/>
            </w:tcBorders>
            <w:vAlign w:val="center"/>
          </w:tcPr>
          <w:p w14:paraId="16DFD79A">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年度资金总额：</w:t>
            </w:r>
          </w:p>
        </w:tc>
        <w:tc>
          <w:tcPr>
            <w:tcW w:w="5377" w:type="dxa"/>
            <w:gridSpan w:val="5"/>
            <w:tcBorders>
              <w:top w:val="single" w:color="000000" w:sz="4" w:space="0"/>
              <w:left w:val="single" w:color="000000" w:sz="4" w:space="0"/>
              <w:bottom w:val="single" w:color="000000" w:sz="4" w:space="0"/>
              <w:right w:val="single" w:color="000000" w:sz="4" w:space="0"/>
            </w:tcBorders>
            <w:vAlign w:val="center"/>
          </w:tcPr>
          <w:p w14:paraId="22325F28">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400.16</w:t>
            </w:r>
          </w:p>
        </w:tc>
      </w:tr>
      <w:tr w14:paraId="0E340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10ABC97">
            <w:pPr>
              <w:spacing w:line="300" w:lineRule="exact"/>
              <w:rPr>
                <w:rFonts w:ascii="宋体" w:hAnsi="宋体" w:eastAsia="宋体" w:cs="宋体"/>
                <w:color w:val="000000"/>
                <w:sz w:val="24"/>
                <w:szCs w:val="24"/>
              </w:rPr>
            </w:pPr>
          </w:p>
        </w:tc>
        <w:tc>
          <w:tcPr>
            <w:tcW w:w="3126" w:type="dxa"/>
            <w:gridSpan w:val="2"/>
            <w:tcBorders>
              <w:top w:val="single" w:color="000000" w:sz="4" w:space="0"/>
              <w:left w:val="single" w:color="000000" w:sz="4" w:space="0"/>
              <w:bottom w:val="single" w:color="000000" w:sz="4" w:space="0"/>
              <w:right w:val="single" w:color="000000" w:sz="4" w:space="0"/>
            </w:tcBorders>
            <w:vAlign w:val="center"/>
          </w:tcPr>
          <w:p w14:paraId="1910045F">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其中：财政拨款</w:t>
            </w:r>
          </w:p>
        </w:tc>
        <w:tc>
          <w:tcPr>
            <w:tcW w:w="5377" w:type="dxa"/>
            <w:gridSpan w:val="5"/>
            <w:tcBorders>
              <w:top w:val="single" w:color="000000" w:sz="4" w:space="0"/>
              <w:left w:val="single" w:color="000000" w:sz="4" w:space="0"/>
              <w:bottom w:val="single" w:color="000000" w:sz="4" w:space="0"/>
              <w:right w:val="single" w:color="000000" w:sz="4" w:space="0"/>
            </w:tcBorders>
            <w:vAlign w:val="center"/>
          </w:tcPr>
          <w:p w14:paraId="7BFC800A">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400.16</w:t>
            </w:r>
          </w:p>
        </w:tc>
      </w:tr>
      <w:tr w14:paraId="59B83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E03A74B">
            <w:pPr>
              <w:spacing w:line="300" w:lineRule="exact"/>
              <w:rPr>
                <w:rFonts w:ascii="宋体" w:hAnsi="宋体" w:eastAsia="宋体" w:cs="宋体"/>
                <w:color w:val="000000"/>
                <w:sz w:val="24"/>
                <w:szCs w:val="24"/>
              </w:rPr>
            </w:pPr>
          </w:p>
        </w:tc>
        <w:tc>
          <w:tcPr>
            <w:tcW w:w="3126" w:type="dxa"/>
            <w:gridSpan w:val="2"/>
            <w:tcBorders>
              <w:top w:val="single" w:color="000000" w:sz="4" w:space="0"/>
              <w:left w:val="single" w:color="000000" w:sz="4" w:space="0"/>
              <w:bottom w:val="single" w:color="000000" w:sz="4" w:space="0"/>
              <w:right w:val="single" w:color="000000" w:sz="4" w:space="0"/>
            </w:tcBorders>
            <w:vAlign w:val="center"/>
          </w:tcPr>
          <w:p w14:paraId="6BB7520D">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其他资金</w:t>
            </w:r>
          </w:p>
        </w:tc>
        <w:tc>
          <w:tcPr>
            <w:tcW w:w="5377" w:type="dxa"/>
            <w:gridSpan w:val="5"/>
            <w:tcBorders>
              <w:top w:val="single" w:color="000000" w:sz="4" w:space="0"/>
              <w:left w:val="single" w:color="000000" w:sz="4" w:space="0"/>
              <w:bottom w:val="single" w:color="000000" w:sz="4" w:space="0"/>
              <w:right w:val="single" w:color="000000" w:sz="4" w:space="0"/>
            </w:tcBorders>
            <w:vAlign w:val="center"/>
          </w:tcPr>
          <w:p w14:paraId="70D1E5D0">
            <w:pPr>
              <w:spacing w:line="300" w:lineRule="exact"/>
              <w:jc w:val="right"/>
              <w:rPr>
                <w:rFonts w:ascii="宋体" w:hAnsi="宋体" w:eastAsia="宋体" w:cs="宋体"/>
                <w:color w:val="000000"/>
                <w:sz w:val="24"/>
                <w:szCs w:val="24"/>
              </w:rPr>
            </w:pPr>
          </w:p>
        </w:tc>
      </w:tr>
      <w:tr w14:paraId="684D5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restart"/>
            <w:tcBorders>
              <w:top w:val="single" w:color="000000" w:sz="4" w:space="0"/>
              <w:left w:val="single" w:color="000000" w:sz="4" w:space="0"/>
              <w:bottom w:val="single" w:color="000000" w:sz="4" w:space="0"/>
              <w:right w:val="single" w:color="000000" w:sz="4" w:space="0"/>
            </w:tcBorders>
            <w:vAlign w:val="center"/>
          </w:tcPr>
          <w:p w14:paraId="775C6BE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总体目标</w:t>
            </w:r>
          </w:p>
        </w:tc>
        <w:tc>
          <w:tcPr>
            <w:tcW w:w="9568" w:type="dxa"/>
            <w:gridSpan w:val="8"/>
            <w:tcBorders>
              <w:top w:val="single" w:color="000000" w:sz="4" w:space="0"/>
              <w:left w:val="single" w:color="000000" w:sz="4" w:space="0"/>
              <w:bottom w:val="single" w:color="000000" w:sz="4" w:space="0"/>
              <w:right w:val="single" w:color="000000" w:sz="4" w:space="0"/>
            </w:tcBorders>
            <w:vAlign w:val="center"/>
          </w:tcPr>
          <w:p w14:paraId="1FFD5486">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年度目标</w:t>
            </w:r>
          </w:p>
        </w:tc>
      </w:tr>
      <w:tr w14:paraId="1F427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vAlign w:val="center"/>
          </w:tcPr>
          <w:p w14:paraId="5B760E2B">
            <w:pPr>
              <w:spacing w:line="300" w:lineRule="exact"/>
              <w:rPr>
                <w:rFonts w:ascii="宋体" w:hAnsi="宋体" w:eastAsia="宋体" w:cs="宋体"/>
                <w:color w:val="000000"/>
                <w:sz w:val="24"/>
                <w:szCs w:val="24"/>
              </w:rPr>
            </w:pPr>
          </w:p>
        </w:tc>
        <w:tc>
          <w:tcPr>
            <w:tcW w:w="9568" w:type="dxa"/>
            <w:gridSpan w:val="8"/>
            <w:tcBorders>
              <w:top w:val="single" w:color="000000" w:sz="4" w:space="0"/>
              <w:left w:val="single" w:color="000000" w:sz="4" w:space="0"/>
              <w:bottom w:val="single" w:color="000000" w:sz="4" w:space="0"/>
              <w:right w:val="single" w:color="000000" w:sz="4" w:space="0"/>
            </w:tcBorders>
            <w:vAlign w:val="center"/>
          </w:tcPr>
          <w:p w14:paraId="7CF4E274">
            <w:pPr>
              <w:spacing w:line="30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1.在本行政区域内，保证宪法、法律、行政法规和上级人民代表大会及其常委会决议的遵守和执行；</w:t>
            </w:r>
          </w:p>
          <w:p w14:paraId="6DF08021">
            <w:pPr>
              <w:spacing w:line="30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2.领导、主持县人民代表大会代表的选举；</w:t>
            </w:r>
          </w:p>
          <w:p w14:paraId="5CBE91EB">
            <w:pPr>
              <w:spacing w:line="30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3.召集县人民代表大会会议；</w:t>
            </w:r>
          </w:p>
          <w:p w14:paraId="38CCCB4C">
            <w:pPr>
              <w:spacing w:line="30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4.讨论、决定本县内的政治、经济、教育、科学、文化、卫生、环境和资源保护、民政、民族等工作的重大事项；</w:t>
            </w:r>
          </w:p>
          <w:p w14:paraId="5DD693AC">
            <w:pPr>
              <w:spacing w:line="30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5.根据县人民政府的建议，决定对本县内的国民经济和社会发展计划、预算的部分变更；</w:t>
            </w:r>
          </w:p>
          <w:p w14:paraId="72D6CE84">
            <w:pPr>
              <w:spacing w:line="30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6.监督县人民政府、人民法院和人民检察院的工作，联系县人民代表大会代表，受理人民群众对上述机关和国家工作人员的申诉和意见；</w:t>
            </w:r>
          </w:p>
          <w:p w14:paraId="155086A2">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lang w:val="zh-CN"/>
              </w:rPr>
              <w:t>7.撤销乡镇人民代表大会及人大主席团的不适当的决议；撤销县人民政府的不适当的决议和命令。</w:t>
            </w:r>
          </w:p>
        </w:tc>
      </w:tr>
      <w:tr w14:paraId="0ECA3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restart"/>
            <w:tcBorders>
              <w:top w:val="single" w:color="000000" w:sz="4" w:space="0"/>
              <w:left w:val="single" w:color="000000" w:sz="4" w:space="0"/>
            </w:tcBorders>
            <w:vAlign w:val="center"/>
          </w:tcPr>
          <w:p w14:paraId="65CC6B4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绩效指标</w:t>
            </w:r>
          </w:p>
        </w:tc>
        <w:tc>
          <w:tcPr>
            <w:tcW w:w="1065" w:type="dxa"/>
            <w:tcBorders>
              <w:top w:val="single" w:color="000000" w:sz="4" w:space="0"/>
              <w:left w:val="single" w:color="000000" w:sz="4" w:space="0"/>
              <w:bottom w:val="single" w:color="auto" w:sz="4" w:space="0"/>
              <w:right w:val="single" w:color="000000" w:sz="4" w:space="0"/>
            </w:tcBorders>
            <w:vAlign w:val="center"/>
          </w:tcPr>
          <w:p w14:paraId="38C0ECC7">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一级指标</w:t>
            </w:r>
          </w:p>
        </w:tc>
        <w:tc>
          <w:tcPr>
            <w:tcW w:w="1206" w:type="dxa"/>
            <w:tcBorders>
              <w:top w:val="single" w:color="000000" w:sz="4" w:space="0"/>
              <w:left w:val="single" w:color="000000" w:sz="4" w:space="0"/>
              <w:bottom w:val="single" w:color="auto" w:sz="4" w:space="0"/>
              <w:right w:val="single" w:color="000000" w:sz="4" w:space="0"/>
            </w:tcBorders>
            <w:vAlign w:val="center"/>
          </w:tcPr>
          <w:p w14:paraId="77DDE8D4">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二级指标</w:t>
            </w:r>
          </w:p>
        </w:tc>
        <w:tc>
          <w:tcPr>
            <w:tcW w:w="1920" w:type="dxa"/>
            <w:tcBorders>
              <w:top w:val="single" w:color="000000" w:sz="4" w:space="0"/>
              <w:left w:val="single" w:color="000000" w:sz="4" w:space="0"/>
              <w:bottom w:val="single" w:color="auto" w:sz="4" w:space="0"/>
              <w:right w:val="single" w:color="000000" w:sz="4" w:space="0"/>
            </w:tcBorders>
            <w:vAlign w:val="center"/>
          </w:tcPr>
          <w:p w14:paraId="04A7D3C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三级指标</w:t>
            </w:r>
          </w:p>
        </w:tc>
        <w:tc>
          <w:tcPr>
            <w:tcW w:w="1165" w:type="dxa"/>
            <w:tcBorders>
              <w:top w:val="single" w:color="000000" w:sz="4" w:space="0"/>
              <w:left w:val="single" w:color="000000" w:sz="4" w:space="0"/>
              <w:bottom w:val="single" w:color="auto" w:sz="4" w:space="0"/>
              <w:right w:val="single" w:color="000000" w:sz="4" w:space="0"/>
            </w:tcBorders>
            <w:vAlign w:val="center"/>
          </w:tcPr>
          <w:p w14:paraId="57B21E15">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指标性质</w:t>
            </w:r>
          </w:p>
        </w:tc>
        <w:tc>
          <w:tcPr>
            <w:tcW w:w="896" w:type="dxa"/>
            <w:tcBorders>
              <w:top w:val="single" w:color="000000" w:sz="4" w:space="0"/>
              <w:left w:val="single" w:color="000000" w:sz="4" w:space="0"/>
              <w:bottom w:val="single" w:color="auto" w:sz="4" w:space="0"/>
              <w:right w:val="single" w:color="000000" w:sz="4" w:space="0"/>
            </w:tcBorders>
            <w:vAlign w:val="center"/>
          </w:tcPr>
          <w:p w14:paraId="2E5382E8">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指标值</w:t>
            </w:r>
          </w:p>
        </w:tc>
        <w:tc>
          <w:tcPr>
            <w:tcW w:w="1120" w:type="dxa"/>
            <w:tcBorders>
              <w:top w:val="single" w:color="000000" w:sz="4" w:space="0"/>
              <w:left w:val="single" w:color="000000" w:sz="4" w:space="0"/>
              <w:bottom w:val="single" w:color="auto" w:sz="4" w:space="0"/>
              <w:right w:val="single" w:color="000000" w:sz="4" w:space="0"/>
            </w:tcBorders>
            <w:vAlign w:val="center"/>
          </w:tcPr>
          <w:p w14:paraId="55B82DFB">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度量单位</w:t>
            </w:r>
          </w:p>
        </w:tc>
        <w:tc>
          <w:tcPr>
            <w:tcW w:w="814" w:type="dxa"/>
            <w:tcBorders>
              <w:top w:val="single" w:color="000000" w:sz="4" w:space="0"/>
              <w:left w:val="single" w:color="000000" w:sz="4" w:space="0"/>
              <w:bottom w:val="single" w:color="auto" w:sz="4" w:space="0"/>
              <w:right w:val="single" w:color="000000" w:sz="4" w:space="0"/>
            </w:tcBorders>
            <w:vAlign w:val="center"/>
          </w:tcPr>
          <w:p w14:paraId="72957A49">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权重</w:t>
            </w:r>
          </w:p>
        </w:tc>
        <w:tc>
          <w:tcPr>
            <w:tcW w:w="1382" w:type="dxa"/>
            <w:tcBorders>
              <w:top w:val="single" w:color="000000" w:sz="4" w:space="0"/>
              <w:left w:val="single" w:color="000000" w:sz="4" w:space="0"/>
              <w:bottom w:val="single" w:color="auto" w:sz="4" w:space="0"/>
              <w:right w:val="single" w:color="000000" w:sz="4" w:space="0"/>
            </w:tcBorders>
            <w:vAlign w:val="center"/>
          </w:tcPr>
          <w:p w14:paraId="188C6318">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实际完成指标值</w:t>
            </w:r>
          </w:p>
        </w:tc>
      </w:tr>
      <w:tr w14:paraId="451C9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left w:val="single" w:color="000000" w:sz="4" w:space="0"/>
            </w:tcBorders>
            <w:vAlign w:val="center"/>
          </w:tcPr>
          <w:p w14:paraId="74944A02">
            <w:pPr>
              <w:spacing w:line="300" w:lineRule="exact"/>
              <w:jc w:val="center"/>
              <w:rPr>
                <w:rFonts w:ascii="宋体" w:hAnsi="宋体" w:eastAsia="宋体" w:cs="宋体"/>
                <w:color w:val="000000"/>
                <w:sz w:val="24"/>
                <w:szCs w:val="24"/>
              </w:rPr>
            </w:pPr>
          </w:p>
        </w:tc>
        <w:tc>
          <w:tcPr>
            <w:tcW w:w="1065" w:type="dxa"/>
            <w:vMerge w:val="restart"/>
            <w:tcBorders>
              <w:top w:val="single" w:color="auto" w:sz="4" w:space="0"/>
              <w:left w:val="single" w:color="auto" w:sz="4" w:space="0"/>
              <w:bottom w:val="single" w:color="auto" w:sz="4" w:space="0"/>
              <w:right w:val="single" w:color="auto" w:sz="4" w:space="0"/>
            </w:tcBorders>
            <w:vAlign w:val="center"/>
          </w:tcPr>
          <w:p w14:paraId="2451269A">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产出指标</w:t>
            </w:r>
          </w:p>
        </w:tc>
        <w:tc>
          <w:tcPr>
            <w:tcW w:w="1206" w:type="dxa"/>
            <w:vMerge w:val="restart"/>
            <w:tcBorders>
              <w:top w:val="single" w:color="auto" w:sz="4" w:space="0"/>
              <w:left w:val="single" w:color="auto" w:sz="4" w:space="0"/>
              <w:bottom w:val="single" w:color="auto" w:sz="4" w:space="0"/>
              <w:right w:val="single" w:color="auto" w:sz="4" w:space="0"/>
            </w:tcBorders>
            <w:vAlign w:val="center"/>
          </w:tcPr>
          <w:p w14:paraId="60343E8A">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数量指标</w:t>
            </w:r>
          </w:p>
        </w:tc>
        <w:tc>
          <w:tcPr>
            <w:tcW w:w="1920" w:type="dxa"/>
            <w:tcBorders>
              <w:top w:val="single" w:color="auto" w:sz="4" w:space="0"/>
              <w:left w:val="single" w:color="auto" w:sz="4" w:space="0"/>
              <w:bottom w:val="single" w:color="auto" w:sz="4" w:space="0"/>
              <w:right w:val="single" w:color="auto" w:sz="4" w:space="0"/>
            </w:tcBorders>
            <w:vAlign w:val="center"/>
          </w:tcPr>
          <w:p w14:paraId="4D86653E">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调研视察次数</w:t>
            </w:r>
          </w:p>
        </w:tc>
        <w:tc>
          <w:tcPr>
            <w:tcW w:w="1165" w:type="dxa"/>
            <w:tcBorders>
              <w:top w:val="single" w:color="auto" w:sz="4" w:space="0"/>
              <w:left w:val="single" w:color="auto" w:sz="4" w:space="0"/>
              <w:bottom w:val="single" w:color="auto" w:sz="4" w:space="0"/>
              <w:right w:val="single" w:color="auto" w:sz="4" w:space="0"/>
            </w:tcBorders>
            <w:vAlign w:val="center"/>
          </w:tcPr>
          <w:p w14:paraId="5B9D8A39">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w:t>
            </w:r>
          </w:p>
        </w:tc>
        <w:tc>
          <w:tcPr>
            <w:tcW w:w="896" w:type="dxa"/>
            <w:tcBorders>
              <w:top w:val="single" w:color="auto" w:sz="4" w:space="0"/>
              <w:left w:val="single" w:color="auto" w:sz="4" w:space="0"/>
              <w:bottom w:val="single" w:color="auto" w:sz="4" w:space="0"/>
              <w:right w:val="single" w:color="auto" w:sz="4" w:space="0"/>
            </w:tcBorders>
            <w:vAlign w:val="center"/>
          </w:tcPr>
          <w:p w14:paraId="5667CEE7">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50</w:t>
            </w:r>
          </w:p>
        </w:tc>
        <w:tc>
          <w:tcPr>
            <w:tcW w:w="1120" w:type="dxa"/>
            <w:tcBorders>
              <w:top w:val="single" w:color="auto" w:sz="4" w:space="0"/>
              <w:left w:val="single" w:color="auto" w:sz="4" w:space="0"/>
              <w:bottom w:val="single" w:color="auto" w:sz="4" w:space="0"/>
              <w:right w:val="single" w:color="auto" w:sz="4" w:space="0"/>
            </w:tcBorders>
            <w:vAlign w:val="center"/>
          </w:tcPr>
          <w:p w14:paraId="18013A48">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次/年</w:t>
            </w:r>
          </w:p>
        </w:tc>
        <w:tc>
          <w:tcPr>
            <w:tcW w:w="814" w:type="dxa"/>
            <w:tcBorders>
              <w:top w:val="single" w:color="auto" w:sz="4" w:space="0"/>
              <w:left w:val="single" w:color="auto" w:sz="4" w:space="0"/>
              <w:bottom w:val="single" w:color="auto" w:sz="4" w:space="0"/>
              <w:right w:val="single" w:color="auto" w:sz="4" w:space="0"/>
            </w:tcBorders>
            <w:vAlign w:val="center"/>
          </w:tcPr>
          <w:p w14:paraId="56E86591">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4</w:t>
            </w:r>
          </w:p>
        </w:tc>
        <w:tc>
          <w:tcPr>
            <w:tcW w:w="1382" w:type="dxa"/>
            <w:tcBorders>
              <w:top w:val="single" w:color="auto" w:sz="4" w:space="0"/>
              <w:left w:val="single" w:color="auto" w:sz="4" w:space="0"/>
              <w:bottom w:val="single" w:color="auto" w:sz="4" w:space="0"/>
              <w:right w:val="single" w:color="auto" w:sz="4" w:space="0"/>
            </w:tcBorders>
            <w:vAlign w:val="center"/>
          </w:tcPr>
          <w:p w14:paraId="1BB0634F">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50次</w:t>
            </w:r>
          </w:p>
        </w:tc>
      </w:tr>
      <w:tr w14:paraId="319C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left w:val="single" w:color="000000" w:sz="4" w:space="0"/>
            </w:tcBorders>
            <w:vAlign w:val="center"/>
          </w:tcPr>
          <w:p w14:paraId="0659E71F">
            <w:pPr>
              <w:spacing w:line="300" w:lineRule="exact"/>
              <w:jc w:val="center"/>
              <w:rPr>
                <w:rFonts w:ascii="宋体" w:hAnsi="宋体" w:eastAsia="宋体" w:cs="宋体"/>
                <w:color w:val="000000"/>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68566307">
            <w:pPr>
              <w:spacing w:line="300" w:lineRule="exact"/>
              <w:jc w:val="center"/>
              <w:rPr>
                <w:rFonts w:hint="eastAsia" w:ascii="宋体" w:hAnsi="宋体" w:eastAsia="宋体" w:cs="宋体"/>
                <w:color w:val="000000"/>
                <w:sz w:val="24"/>
                <w:szCs w:val="24"/>
                <w:lang w:val="zh-CN"/>
              </w:rPr>
            </w:pPr>
          </w:p>
        </w:tc>
        <w:tc>
          <w:tcPr>
            <w:tcW w:w="1206" w:type="dxa"/>
            <w:vMerge w:val="continue"/>
            <w:tcBorders>
              <w:top w:val="single" w:color="auto" w:sz="4" w:space="0"/>
              <w:left w:val="single" w:color="auto" w:sz="4" w:space="0"/>
              <w:bottom w:val="single" w:color="auto" w:sz="4" w:space="0"/>
              <w:right w:val="single" w:color="auto" w:sz="4" w:space="0"/>
            </w:tcBorders>
            <w:vAlign w:val="center"/>
          </w:tcPr>
          <w:p w14:paraId="72C7DF2B">
            <w:pPr>
              <w:spacing w:line="300" w:lineRule="exact"/>
              <w:jc w:val="center"/>
              <w:rPr>
                <w:rFonts w:hint="eastAsia" w:ascii="宋体" w:hAnsi="宋体" w:eastAsia="宋体" w:cs="宋体"/>
                <w:color w:val="000000"/>
                <w:sz w:val="24"/>
                <w:szCs w:val="24"/>
                <w:lang w:val="zh-CN"/>
              </w:rPr>
            </w:pPr>
          </w:p>
        </w:tc>
        <w:tc>
          <w:tcPr>
            <w:tcW w:w="1920" w:type="dxa"/>
            <w:tcBorders>
              <w:top w:val="single" w:color="auto" w:sz="4" w:space="0"/>
              <w:left w:val="single" w:color="auto" w:sz="4" w:space="0"/>
              <w:bottom w:val="single" w:color="auto" w:sz="4" w:space="0"/>
              <w:right w:val="single" w:color="auto" w:sz="4" w:space="0"/>
            </w:tcBorders>
            <w:vAlign w:val="center"/>
          </w:tcPr>
          <w:p w14:paraId="5A65F4CC">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会议筹备次数</w:t>
            </w:r>
          </w:p>
        </w:tc>
        <w:tc>
          <w:tcPr>
            <w:tcW w:w="1165" w:type="dxa"/>
            <w:tcBorders>
              <w:top w:val="single" w:color="auto" w:sz="4" w:space="0"/>
              <w:left w:val="single" w:color="auto" w:sz="4" w:space="0"/>
              <w:bottom w:val="single" w:color="auto" w:sz="4" w:space="0"/>
              <w:right w:val="single" w:color="auto" w:sz="4" w:space="0"/>
            </w:tcBorders>
            <w:vAlign w:val="center"/>
          </w:tcPr>
          <w:p w14:paraId="372A7B07">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w:t>
            </w:r>
          </w:p>
        </w:tc>
        <w:tc>
          <w:tcPr>
            <w:tcW w:w="896" w:type="dxa"/>
            <w:tcBorders>
              <w:top w:val="single" w:color="auto" w:sz="4" w:space="0"/>
              <w:left w:val="single" w:color="auto" w:sz="4" w:space="0"/>
              <w:bottom w:val="single" w:color="auto" w:sz="4" w:space="0"/>
              <w:right w:val="single" w:color="auto" w:sz="4" w:space="0"/>
            </w:tcBorders>
            <w:vAlign w:val="center"/>
          </w:tcPr>
          <w:p w14:paraId="50BB0CBC">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50</w:t>
            </w:r>
          </w:p>
        </w:tc>
        <w:tc>
          <w:tcPr>
            <w:tcW w:w="1120" w:type="dxa"/>
            <w:tcBorders>
              <w:top w:val="single" w:color="auto" w:sz="4" w:space="0"/>
              <w:left w:val="single" w:color="auto" w:sz="4" w:space="0"/>
              <w:bottom w:val="single" w:color="auto" w:sz="4" w:space="0"/>
              <w:right w:val="single" w:color="auto" w:sz="4" w:space="0"/>
            </w:tcBorders>
            <w:vAlign w:val="center"/>
          </w:tcPr>
          <w:p w14:paraId="62AC34BB">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次/年</w:t>
            </w:r>
          </w:p>
        </w:tc>
        <w:tc>
          <w:tcPr>
            <w:tcW w:w="814" w:type="dxa"/>
            <w:tcBorders>
              <w:top w:val="single" w:color="auto" w:sz="4" w:space="0"/>
              <w:left w:val="single" w:color="auto" w:sz="4" w:space="0"/>
              <w:bottom w:val="single" w:color="auto" w:sz="4" w:space="0"/>
              <w:right w:val="single" w:color="auto" w:sz="4" w:space="0"/>
            </w:tcBorders>
            <w:vAlign w:val="center"/>
          </w:tcPr>
          <w:p w14:paraId="04338299">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4</w:t>
            </w:r>
          </w:p>
        </w:tc>
        <w:tc>
          <w:tcPr>
            <w:tcW w:w="1382" w:type="dxa"/>
            <w:tcBorders>
              <w:top w:val="single" w:color="auto" w:sz="4" w:space="0"/>
              <w:left w:val="single" w:color="auto" w:sz="4" w:space="0"/>
              <w:bottom w:val="single" w:color="auto" w:sz="4" w:space="0"/>
              <w:right w:val="single" w:color="auto" w:sz="4" w:space="0"/>
            </w:tcBorders>
            <w:vAlign w:val="center"/>
          </w:tcPr>
          <w:p w14:paraId="6373CBA2">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50次</w:t>
            </w:r>
          </w:p>
        </w:tc>
      </w:tr>
      <w:tr w14:paraId="52D64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left w:val="single" w:color="000000" w:sz="4" w:space="0"/>
            </w:tcBorders>
            <w:vAlign w:val="center"/>
          </w:tcPr>
          <w:p w14:paraId="5C4001CD">
            <w:pPr>
              <w:spacing w:line="300" w:lineRule="exact"/>
              <w:jc w:val="center"/>
              <w:rPr>
                <w:rFonts w:ascii="宋体" w:hAnsi="宋体" w:eastAsia="宋体" w:cs="宋体"/>
                <w:color w:val="000000"/>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1B2C3688">
            <w:pPr>
              <w:spacing w:line="300" w:lineRule="exact"/>
              <w:jc w:val="center"/>
              <w:rPr>
                <w:rFonts w:hint="eastAsia" w:ascii="宋体" w:hAnsi="宋体" w:eastAsia="宋体" w:cs="宋体"/>
                <w:color w:val="000000"/>
                <w:sz w:val="24"/>
                <w:szCs w:val="24"/>
                <w:lang w:val="zh-CN"/>
              </w:rPr>
            </w:pPr>
          </w:p>
        </w:tc>
        <w:tc>
          <w:tcPr>
            <w:tcW w:w="1206" w:type="dxa"/>
            <w:vMerge w:val="continue"/>
            <w:tcBorders>
              <w:top w:val="single" w:color="auto" w:sz="4" w:space="0"/>
              <w:left w:val="single" w:color="auto" w:sz="4" w:space="0"/>
              <w:bottom w:val="single" w:color="auto" w:sz="4" w:space="0"/>
              <w:right w:val="single" w:color="auto" w:sz="4" w:space="0"/>
            </w:tcBorders>
            <w:vAlign w:val="center"/>
          </w:tcPr>
          <w:p w14:paraId="26EA591A">
            <w:pPr>
              <w:spacing w:line="300" w:lineRule="exact"/>
              <w:jc w:val="center"/>
              <w:rPr>
                <w:rFonts w:hint="eastAsia" w:ascii="宋体" w:hAnsi="宋体" w:eastAsia="宋体" w:cs="宋体"/>
                <w:color w:val="000000"/>
                <w:sz w:val="24"/>
                <w:szCs w:val="24"/>
                <w:lang w:val="zh-CN"/>
              </w:rPr>
            </w:pPr>
          </w:p>
        </w:tc>
        <w:tc>
          <w:tcPr>
            <w:tcW w:w="1920" w:type="dxa"/>
            <w:tcBorders>
              <w:top w:val="single" w:color="auto" w:sz="4" w:space="0"/>
              <w:left w:val="single" w:color="auto" w:sz="4" w:space="0"/>
              <w:bottom w:val="single" w:color="auto" w:sz="4" w:space="0"/>
              <w:right w:val="single" w:color="auto" w:sz="4" w:space="0"/>
            </w:tcBorders>
            <w:vAlign w:val="center"/>
          </w:tcPr>
          <w:p w14:paraId="6CCE89F9">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代表活动次数</w:t>
            </w:r>
          </w:p>
        </w:tc>
        <w:tc>
          <w:tcPr>
            <w:tcW w:w="1165" w:type="dxa"/>
            <w:tcBorders>
              <w:top w:val="single" w:color="auto" w:sz="4" w:space="0"/>
              <w:left w:val="single" w:color="auto" w:sz="4" w:space="0"/>
              <w:bottom w:val="single" w:color="auto" w:sz="4" w:space="0"/>
              <w:right w:val="single" w:color="auto" w:sz="4" w:space="0"/>
            </w:tcBorders>
            <w:vAlign w:val="center"/>
          </w:tcPr>
          <w:p w14:paraId="51741922">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w:t>
            </w:r>
          </w:p>
        </w:tc>
        <w:tc>
          <w:tcPr>
            <w:tcW w:w="896" w:type="dxa"/>
            <w:tcBorders>
              <w:top w:val="single" w:color="auto" w:sz="4" w:space="0"/>
              <w:left w:val="single" w:color="auto" w:sz="4" w:space="0"/>
              <w:bottom w:val="single" w:color="auto" w:sz="4" w:space="0"/>
              <w:right w:val="single" w:color="auto" w:sz="4" w:space="0"/>
            </w:tcBorders>
            <w:vAlign w:val="center"/>
          </w:tcPr>
          <w:p w14:paraId="440F9E2C">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50</w:t>
            </w:r>
          </w:p>
        </w:tc>
        <w:tc>
          <w:tcPr>
            <w:tcW w:w="1120" w:type="dxa"/>
            <w:tcBorders>
              <w:top w:val="single" w:color="auto" w:sz="4" w:space="0"/>
              <w:left w:val="single" w:color="auto" w:sz="4" w:space="0"/>
              <w:bottom w:val="single" w:color="auto" w:sz="4" w:space="0"/>
              <w:right w:val="single" w:color="auto" w:sz="4" w:space="0"/>
            </w:tcBorders>
            <w:vAlign w:val="center"/>
          </w:tcPr>
          <w:p w14:paraId="1D52DC50">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次/年</w:t>
            </w:r>
          </w:p>
        </w:tc>
        <w:tc>
          <w:tcPr>
            <w:tcW w:w="814" w:type="dxa"/>
            <w:tcBorders>
              <w:top w:val="single" w:color="auto" w:sz="4" w:space="0"/>
              <w:left w:val="single" w:color="auto" w:sz="4" w:space="0"/>
              <w:bottom w:val="single" w:color="auto" w:sz="4" w:space="0"/>
              <w:right w:val="single" w:color="auto" w:sz="4" w:space="0"/>
            </w:tcBorders>
            <w:vAlign w:val="center"/>
          </w:tcPr>
          <w:p w14:paraId="01E4A751">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4</w:t>
            </w:r>
          </w:p>
        </w:tc>
        <w:tc>
          <w:tcPr>
            <w:tcW w:w="1382" w:type="dxa"/>
            <w:tcBorders>
              <w:top w:val="single" w:color="auto" w:sz="4" w:space="0"/>
              <w:left w:val="single" w:color="auto" w:sz="4" w:space="0"/>
              <w:bottom w:val="single" w:color="auto" w:sz="4" w:space="0"/>
              <w:right w:val="single" w:color="auto" w:sz="4" w:space="0"/>
            </w:tcBorders>
            <w:vAlign w:val="center"/>
          </w:tcPr>
          <w:p w14:paraId="6317A363">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50次</w:t>
            </w:r>
          </w:p>
        </w:tc>
      </w:tr>
      <w:tr w14:paraId="7E8AD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left w:val="single" w:color="000000" w:sz="4" w:space="0"/>
            </w:tcBorders>
            <w:vAlign w:val="center"/>
          </w:tcPr>
          <w:p w14:paraId="536A7FE9">
            <w:pPr>
              <w:spacing w:line="300" w:lineRule="exact"/>
              <w:jc w:val="center"/>
              <w:rPr>
                <w:rFonts w:ascii="宋体" w:hAnsi="宋体" w:eastAsia="宋体" w:cs="宋体"/>
                <w:color w:val="000000"/>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7C5E8F74">
            <w:pPr>
              <w:spacing w:line="300" w:lineRule="exact"/>
              <w:jc w:val="center"/>
              <w:rPr>
                <w:rFonts w:hint="eastAsia" w:ascii="宋体" w:hAnsi="宋体" w:eastAsia="宋体" w:cs="宋体"/>
                <w:color w:val="000000"/>
                <w:sz w:val="24"/>
                <w:szCs w:val="24"/>
                <w:lang w:val="zh-CN"/>
              </w:rPr>
            </w:pPr>
          </w:p>
        </w:tc>
        <w:tc>
          <w:tcPr>
            <w:tcW w:w="1206" w:type="dxa"/>
            <w:vMerge w:val="restart"/>
            <w:tcBorders>
              <w:top w:val="single" w:color="auto" w:sz="4" w:space="0"/>
              <w:left w:val="single" w:color="auto" w:sz="4" w:space="0"/>
              <w:bottom w:val="single" w:color="auto" w:sz="4" w:space="0"/>
              <w:right w:val="single" w:color="auto" w:sz="4" w:space="0"/>
            </w:tcBorders>
            <w:vAlign w:val="center"/>
          </w:tcPr>
          <w:p w14:paraId="71E3357B">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质量指标</w:t>
            </w:r>
          </w:p>
        </w:tc>
        <w:tc>
          <w:tcPr>
            <w:tcW w:w="1920" w:type="dxa"/>
            <w:tcBorders>
              <w:top w:val="single" w:color="auto" w:sz="4" w:space="0"/>
              <w:left w:val="single" w:color="auto" w:sz="4" w:space="0"/>
              <w:bottom w:val="single" w:color="auto" w:sz="4" w:space="0"/>
              <w:right w:val="single" w:color="auto" w:sz="4" w:space="0"/>
            </w:tcBorders>
            <w:vAlign w:val="center"/>
          </w:tcPr>
          <w:p w14:paraId="371F7EC2">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代表活动开展达标率</w:t>
            </w:r>
          </w:p>
        </w:tc>
        <w:tc>
          <w:tcPr>
            <w:tcW w:w="1165" w:type="dxa"/>
            <w:tcBorders>
              <w:top w:val="single" w:color="auto" w:sz="4" w:space="0"/>
              <w:left w:val="single" w:color="auto" w:sz="4" w:space="0"/>
              <w:bottom w:val="single" w:color="auto" w:sz="4" w:space="0"/>
              <w:right w:val="single" w:color="auto" w:sz="4" w:space="0"/>
            </w:tcBorders>
            <w:vAlign w:val="center"/>
          </w:tcPr>
          <w:p w14:paraId="688074C7">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w:t>
            </w:r>
          </w:p>
        </w:tc>
        <w:tc>
          <w:tcPr>
            <w:tcW w:w="896" w:type="dxa"/>
            <w:tcBorders>
              <w:top w:val="single" w:color="auto" w:sz="4" w:space="0"/>
              <w:left w:val="single" w:color="auto" w:sz="4" w:space="0"/>
              <w:bottom w:val="single" w:color="auto" w:sz="4" w:space="0"/>
              <w:right w:val="single" w:color="auto" w:sz="4" w:space="0"/>
            </w:tcBorders>
            <w:vAlign w:val="center"/>
          </w:tcPr>
          <w:p w14:paraId="6CA6F45D">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98</w:t>
            </w:r>
          </w:p>
        </w:tc>
        <w:tc>
          <w:tcPr>
            <w:tcW w:w="1120" w:type="dxa"/>
            <w:tcBorders>
              <w:top w:val="single" w:color="auto" w:sz="4" w:space="0"/>
              <w:left w:val="single" w:color="auto" w:sz="4" w:space="0"/>
              <w:bottom w:val="single" w:color="auto" w:sz="4" w:space="0"/>
              <w:right w:val="single" w:color="auto" w:sz="4" w:space="0"/>
            </w:tcBorders>
            <w:vAlign w:val="center"/>
          </w:tcPr>
          <w:p w14:paraId="3D74D368">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w:t>
            </w:r>
          </w:p>
        </w:tc>
        <w:tc>
          <w:tcPr>
            <w:tcW w:w="814" w:type="dxa"/>
            <w:tcBorders>
              <w:top w:val="single" w:color="auto" w:sz="4" w:space="0"/>
              <w:left w:val="single" w:color="auto" w:sz="4" w:space="0"/>
              <w:bottom w:val="single" w:color="auto" w:sz="4" w:space="0"/>
              <w:right w:val="single" w:color="auto" w:sz="4" w:space="0"/>
            </w:tcBorders>
            <w:vAlign w:val="center"/>
          </w:tcPr>
          <w:p w14:paraId="18467A4A">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4</w:t>
            </w:r>
          </w:p>
        </w:tc>
        <w:tc>
          <w:tcPr>
            <w:tcW w:w="1382" w:type="dxa"/>
            <w:tcBorders>
              <w:top w:val="single" w:color="auto" w:sz="4" w:space="0"/>
              <w:left w:val="single" w:color="auto" w:sz="4" w:space="0"/>
              <w:bottom w:val="single" w:color="auto" w:sz="4" w:space="0"/>
              <w:right w:val="single" w:color="auto" w:sz="4" w:space="0"/>
            </w:tcBorders>
            <w:vAlign w:val="center"/>
          </w:tcPr>
          <w:p w14:paraId="414AC3B1">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98%</w:t>
            </w:r>
          </w:p>
        </w:tc>
      </w:tr>
      <w:tr w14:paraId="4EAEB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left w:val="single" w:color="000000" w:sz="4" w:space="0"/>
            </w:tcBorders>
            <w:vAlign w:val="center"/>
          </w:tcPr>
          <w:p w14:paraId="4703B55B">
            <w:pPr>
              <w:spacing w:line="300" w:lineRule="exact"/>
              <w:jc w:val="center"/>
              <w:rPr>
                <w:rFonts w:ascii="宋体" w:hAnsi="宋体" w:eastAsia="宋体" w:cs="宋体"/>
                <w:color w:val="000000"/>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0BD0848F">
            <w:pPr>
              <w:spacing w:line="300" w:lineRule="exact"/>
              <w:jc w:val="center"/>
              <w:rPr>
                <w:rFonts w:hint="eastAsia" w:ascii="宋体" w:hAnsi="宋体" w:eastAsia="宋体" w:cs="宋体"/>
                <w:color w:val="000000"/>
                <w:sz w:val="24"/>
                <w:szCs w:val="24"/>
                <w:lang w:val="zh-CN"/>
              </w:rPr>
            </w:pPr>
          </w:p>
        </w:tc>
        <w:tc>
          <w:tcPr>
            <w:tcW w:w="1206" w:type="dxa"/>
            <w:vMerge w:val="continue"/>
            <w:tcBorders>
              <w:top w:val="single" w:color="auto" w:sz="4" w:space="0"/>
              <w:left w:val="single" w:color="auto" w:sz="4" w:space="0"/>
              <w:bottom w:val="single" w:color="auto" w:sz="4" w:space="0"/>
              <w:right w:val="single" w:color="auto" w:sz="4" w:space="0"/>
            </w:tcBorders>
            <w:vAlign w:val="center"/>
          </w:tcPr>
          <w:p w14:paraId="5122BD35">
            <w:pPr>
              <w:spacing w:line="300" w:lineRule="exact"/>
              <w:jc w:val="center"/>
              <w:rPr>
                <w:rFonts w:hint="eastAsia" w:ascii="宋体" w:hAnsi="宋体" w:eastAsia="宋体" w:cs="宋体"/>
                <w:color w:val="000000"/>
                <w:sz w:val="24"/>
                <w:szCs w:val="24"/>
                <w:lang w:val="zh-CN"/>
              </w:rPr>
            </w:pPr>
          </w:p>
        </w:tc>
        <w:tc>
          <w:tcPr>
            <w:tcW w:w="1920" w:type="dxa"/>
            <w:tcBorders>
              <w:top w:val="single" w:color="auto" w:sz="4" w:space="0"/>
              <w:left w:val="single" w:color="auto" w:sz="4" w:space="0"/>
              <w:bottom w:val="single" w:color="auto" w:sz="4" w:space="0"/>
              <w:right w:val="single" w:color="auto" w:sz="4" w:space="0"/>
            </w:tcBorders>
            <w:vAlign w:val="center"/>
          </w:tcPr>
          <w:p w14:paraId="5518A93E">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会议筹备工作达标率</w:t>
            </w:r>
          </w:p>
        </w:tc>
        <w:tc>
          <w:tcPr>
            <w:tcW w:w="1165" w:type="dxa"/>
            <w:tcBorders>
              <w:top w:val="single" w:color="auto" w:sz="4" w:space="0"/>
              <w:left w:val="single" w:color="auto" w:sz="4" w:space="0"/>
              <w:bottom w:val="single" w:color="auto" w:sz="4" w:space="0"/>
              <w:right w:val="single" w:color="auto" w:sz="4" w:space="0"/>
            </w:tcBorders>
            <w:vAlign w:val="center"/>
          </w:tcPr>
          <w:p w14:paraId="6CE8F834">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w:t>
            </w:r>
          </w:p>
        </w:tc>
        <w:tc>
          <w:tcPr>
            <w:tcW w:w="896" w:type="dxa"/>
            <w:tcBorders>
              <w:top w:val="single" w:color="auto" w:sz="4" w:space="0"/>
              <w:left w:val="single" w:color="auto" w:sz="4" w:space="0"/>
              <w:bottom w:val="single" w:color="auto" w:sz="4" w:space="0"/>
              <w:right w:val="single" w:color="auto" w:sz="4" w:space="0"/>
            </w:tcBorders>
            <w:vAlign w:val="center"/>
          </w:tcPr>
          <w:p w14:paraId="24B4F9C4">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98</w:t>
            </w:r>
          </w:p>
        </w:tc>
        <w:tc>
          <w:tcPr>
            <w:tcW w:w="1120" w:type="dxa"/>
            <w:tcBorders>
              <w:top w:val="single" w:color="auto" w:sz="4" w:space="0"/>
              <w:left w:val="single" w:color="auto" w:sz="4" w:space="0"/>
              <w:bottom w:val="single" w:color="auto" w:sz="4" w:space="0"/>
              <w:right w:val="single" w:color="auto" w:sz="4" w:space="0"/>
            </w:tcBorders>
            <w:vAlign w:val="center"/>
          </w:tcPr>
          <w:p w14:paraId="3240B807">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w:t>
            </w:r>
          </w:p>
        </w:tc>
        <w:tc>
          <w:tcPr>
            <w:tcW w:w="814" w:type="dxa"/>
            <w:tcBorders>
              <w:top w:val="single" w:color="auto" w:sz="4" w:space="0"/>
              <w:left w:val="single" w:color="auto" w:sz="4" w:space="0"/>
              <w:bottom w:val="single" w:color="auto" w:sz="4" w:space="0"/>
              <w:right w:val="single" w:color="auto" w:sz="4" w:space="0"/>
            </w:tcBorders>
            <w:vAlign w:val="center"/>
          </w:tcPr>
          <w:p w14:paraId="22ABDE2F">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4</w:t>
            </w:r>
          </w:p>
        </w:tc>
        <w:tc>
          <w:tcPr>
            <w:tcW w:w="1382" w:type="dxa"/>
            <w:tcBorders>
              <w:top w:val="single" w:color="auto" w:sz="4" w:space="0"/>
              <w:left w:val="single" w:color="auto" w:sz="4" w:space="0"/>
              <w:bottom w:val="single" w:color="auto" w:sz="4" w:space="0"/>
              <w:right w:val="single" w:color="auto" w:sz="4" w:space="0"/>
            </w:tcBorders>
            <w:vAlign w:val="center"/>
          </w:tcPr>
          <w:p w14:paraId="19A424AB">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98%</w:t>
            </w:r>
          </w:p>
        </w:tc>
      </w:tr>
      <w:tr w14:paraId="0F481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left w:val="single" w:color="000000" w:sz="4" w:space="0"/>
            </w:tcBorders>
            <w:vAlign w:val="center"/>
          </w:tcPr>
          <w:p w14:paraId="56E3545D">
            <w:pPr>
              <w:spacing w:line="300" w:lineRule="exact"/>
              <w:jc w:val="center"/>
              <w:rPr>
                <w:rFonts w:ascii="宋体" w:hAnsi="宋体" w:eastAsia="宋体" w:cs="宋体"/>
                <w:color w:val="000000"/>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24B9DCF4">
            <w:pPr>
              <w:spacing w:line="300" w:lineRule="exact"/>
              <w:jc w:val="center"/>
              <w:rPr>
                <w:rFonts w:hint="eastAsia" w:ascii="宋体" w:hAnsi="宋体" w:eastAsia="宋体" w:cs="宋体"/>
                <w:color w:val="000000"/>
                <w:sz w:val="24"/>
                <w:szCs w:val="24"/>
                <w:lang w:val="zh-CN"/>
              </w:rPr>
            </w:pPr>
          </w:p>
        </w:tc>
        <w:tc>
          <w:tcPr>
            <w:tcW w:w="1206" w:type="dxa"/>
            <w:vMerge w:val="continue"/>
            <w:tcBorders>
              <w:top w:val="single" w:color="auto" w:sz="4" w:space="0"/>
              <w:left w:val="single" w:color="auto" w:sz="4" w:space="0"/>
              <w:bottom w:val="single" w:color="auto" w:sz="4" w:space="0"/>
              <w:right w:val="single" w:color="auto" w:sz="4" w:space="0"/>
            </w:tcBorders>
            <w:vAlign w:val="center"/>
          </w:tcPr>
          <w:p w14:paraId="32C89449">
            <w:pPr>
              <w:spacing w:line="300" w:lineRule="exact"/>
              <w:jc w:val="center"/>
              <w:rPr>
                <w:rFonts w:hint="eastAsia" w:ascii="宋体" w:hAnsi="宋体" w:eastAsia="宋体" w:cs="宋体"/>
                <w:color w:val="000000"/>
                <w:sz w:val="24"/>
                <w:szCs w:val="24"/>
                <w:lang w:val="zh-CN"/>
              </w:rPr>
            </w:pPr>
          </w:p>
        </w:tc>
        <w:tc>
          <w:tcPr>
            <w:tcW w:w="1920" w:type="dxa"/>
            <w:tcBorders>
              <w:top w:val="single" w:color="auto" w:sz="4" w:space="0"/>
              <w:left w:val="single" w:color="auto" w:sz="4" w:space="0"/>
              <w:bottom w:val="single" w:color="auto" w:sz="4" w:space="0"/>
              <w:right w:val="single" w:color="auto" w:sz="4" w:space="0"/>
            </w:tcBorders>
            <w:vAlign w:val="center"/>
          </w:tcPr>
          <w:p w14:paraId="4C0953E3">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调研视察工作达标率</w:t>
            </w:r>
          </w:p>
        </w:tc>
        <w:tc>
          <w:tcPr>
            <w:tcW w:w="1165" w:type="dxa"/>
            <w:tcBorders>
              <w:top w:val="single" w:color="auto" w:sz="4" w:space="0"/>
              <w:left w:val="single" w:color="auto" w:sz="4" w:space="0"/>
              <w:bottom w:val="single" w:color="auto" w:sz="4" w:space="0"/>
              <w:right w:val="single" w:color="auto" w:sz="4" w:space="0"/>
            </w:tcBorders>
            <w:vAlign w:val="center"/>
          </w:tcPr>
          <w:p w14:paraId="7BC21A1A">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w:t>
            </w:r>
          </w:p>
        </w:tc>
        <w:tc>
          <w:tcPr>
            <w:tcW w:w="896" w:type="dxa"/>
            <w:tcBorders>
              <w:top w:val="single" w:color="auto" w:sz="4" w:space="0"/>
              <w:left w:val="single" w:color="auto" w:sz="4" w:space="0"/>
              <w:bottom w:val="single" w:color="auto" w:sz="4" w:space="0"/>
              <w:right w:val="single" w:color="auto" w:sz="4" w:space="0"/>
            </w:tcBorders>
            <w:vAlign w:val="center"/>
          </w:tcPr>
          <w:p w14:paraId="6D42FF9C">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98</w:t>
            </w:r>
          </w:p>
        </w:tc>
        <w:tc>
          <w:tcPr>
            <w:tcW w:w="1120" w:type="dxa"/>
            <w:tcBorders>
              <w:top w:val="single" w:color="auto" w:sz="4" w:space="0"/>
              <w:left w:val="single" w:color="auto" w:sz="4" w:space="0"/>
              <w:bottom w:val="single" w:color="auto" w:sz="4" w:space="0"/>
              <w:right w:val="single" w:color="auto" w:sz="4" w:space="0"/>
            </w:tcBorders>
            <w:vAlign w:val="center"/>
          </w:tcPr>
          <w:p w14:paraId="18BC5EED">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w:t>
            </w:r>
          </w:p>
        </w:tc>
        <w:tc>
          <w:tcPr>
            <w:tcW w:w="814" w:type="dxa"/>
            <w:tcBorders>
              <w:top w:val="single" w:color="auto" w:sz="4" w:space="0"/>
              <w:left w:val="single" w:color="auto" w:sz="4" w:space="0"/>
              <w:bottom w:val="single" w:color="auto" w:sz="4" w:space="0"/>
              <w:right w:val="single" w:color="auto" w:sz="4" w:space="0"/>
            </w:tcBorders>
            <w:vAlign w:val="center"/>
          </w:tcPr>
          <w:p w14:paraId="2A577080">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4</w:t>
            </w:r>
          </w:p>
        </w:tc>
        <w:tc>
          <w:tcPr>
            <w:tcW w:w="1382" w:type="dxa"/>
            <w:tcBorders>
              <w:top w:val="single" w:color="auto" w:sz="4" w:space="0"/>
              <w:left w:val="single" w:color="auto" w:sz="4" w:space="0"/>
              <w:bottom w:val="single" w:color="auto" w:sz="4" w:space="0"/>
              <w:right w:val="single" w:color="auto" w:sz="4" w:space="0"/>
            </w:tcBorders>
            <w:vAlign w:val="center"/>
          </w:tcPr>
          <w:p w14:paraId="3AF11199">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98%</w:t>
            </w:r>
          </w:p>
        </w:tc>
      </w:tr>
      <w:tr w14:paraId="1DFDB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left w:val="single" w:color="000000" w:sz="4" w:space="0"/>
            </w:tcBorders>
            <w:vAlign w:val="center"/>
          </w:tcPr>
          <w:p w14:paraId="5B3BCD95">
            <w:pPr>
              <w:spacing w:line="300" w:lineRule="exact"/>
              <w:jc w:val="center"/>
              <w:rPr>
                <w:rFonts w:ascii="宋体" w:hAnsi="宋体" w:eastAsia="宋体" w:cs="宋体"/>
                <w:color w:val="000000"/>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2E344DD5">
            <w:pPr>
              <w:spacing w:line="300" w:lineRule="exact"/>
              <w:jc w:val="center"/>
              <w:rPr>
                <w:rFonts w:hint="eastAsia" w:ascii="宋体" w:hAnsi="宋体" w:eastAsia="宋体" w:cs="宋体"/>
                <w:color w:val="000000"/>
                <w:sz w:val="24"/>
                <w:szCs w:val="24"/>
                <w:lang w:val="zh-CN"/>
              </w:rPr>
            </w:pPr>
          </w:p>
        </w:tc>
        <w:tc>
          <w:tcPr>
            <w:tcW w:w="1206" w:type="dxa"/>
            <w:vMerge w:val="restart"/>
            <w:tcBorders>
              <w:top w:val="single" w:color="auto" w:sz="4" w:space="0"/>
              <w:left w:val="single" w:color="auto" w:sz="4" w:space="0"/>
              <w:bottom w:val="single" w:color="auto" w:sz="4" w:space="0"/>
              <w:right w:val="single" w:color="auto" w:sz="4" w:space="0"/>
            </w:tcBorders>
            <w:vAlign w:val="center"/>
          </w:tcPr>
          <w:p w14:paraId="4B0F82B1">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时效指标</w:t>
            </w:r>
          </w:p>
        </w:tc>
        <w:tc>
          <w:tcPr>
            <w:tcW w:w="1920" w:type="dxa"/>
            <w:tcBorders>
              <w:top w:val="single" w:color="auto" w:sz="4" w:space="0"/>
              <w:left w:val="single" w:color="auto" w:sz="4" w:space="0"/>
              <w:bottom w:val="single" w:color="auto" w:sz="4" w:space="0"/>
              <w:right w:val="single" w:color="auto" w:sz="4" w:space="0"/>
            </w:tcBorders>
            <w:vAlign w:val="center"/>
          </w:tcPr>
          <w:p w14:paraId="4DD66AFF">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代表活动完成时间</w:t>
            </w:r>
          </w:p>
        </w:tc>
        <w:tc>
          <w:tcPr>
            <w:tcW w:w="1165" w:type="dxa"/>
            <w:tcBorders>
              <w:top w:val="single" w:color="auto" w:sz="4" w:space="0"/>
              <w:left w:val="single" w:color="auto" w:sz="4" w:space="0"/>
              <w:bottom w:val="single" w:color="auto" w:sz="4" w:space="0"/>
              <w:right w:val="single" w:color="auto" w:sz="4" w:space="0"/>
            </w:tcBorders>
            <w:vAlign w:val="center"/>
          </w:tcPr>
          <w:p w14:paraId="13C36339">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896" w:type="dxa"/>
            <w:tcBorders>
              <w:top w:val="single" w:color="auto" w:sz="4" w:space="0"/>
              <w:left w:val="single" w:color="auto" w:sz="4" w:space="0"/>
              <w:bottom w:val="single" w:color="auto" w:sz="4" w:space="0"/>
              <w:right w:val="single" w:color="auto" w:sz="4" w:space="0"/>
            </w:tcBorders>
            <w:vAlign w:val="center"/>
          </w:tcPr>
          <w:p w14:paraId="5F47EB10">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120" w:type="dxa"/>
            <w:tcBorders>
              <w:top w:val="single" w:color="auto" w:sz="4" w:space="0"/>
              <w:left w:val="single" w:color="auto" w:sz="4" w:space="0"/>
              <w:bottom w:val="single" w:color="auto" w:sz="4" w:space="0"/>
              <w:right w:val="single" w:color="auto" w:sz="4" w:space="0"/>
            </w:tcBorders>
            <w:vAlign w:val="center"/>
          </w:tcPr>
          <w:p w14:paraId="5E237738">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年</w:t>
            </w:r>
          </w:p>
        </w:tc>
        <w:tc>
          <w:tcPr>
            <w:tcW w:w="814" w:type="dxa"/>
            <w:tcBorders>
              <w:top w:val="single" w:color="auto" w:sz="4" w:space="0"/>
              <w:left w:val="single" w:color="auto" w:sz="4" w:space="0"/>
              <w:bottom w:val="single" w:color="auto" w:sz="4" w:space="0"/>
              <w:right w:val="single" w:color="auto" w:sz="4" w:space="0"/>
            </w:tcBorders>
            <w:vAlign w:val="center"/>
          </w:tcPr>
          <w:p w14:paraId="45A4186E">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1382" w:type="dxa"/>
            <w:tcBorders>
              <w:top w:val="single" w:color="auto" w:sz="4" w:space="0"/>
              <w:left w:val="single" w:color="auto" w:sz="4" w:space="0"/>
              <w:bottom w:val="single" w:color="auto" w:sz="4" w:space="0"/>
              <w:right w:val="single" w:color="auto" w:sz="4" w:space="0"/>
            </w:tcBorders>
            <w:vAlign w:val="center"/>
          </w:tcPr>
          <w:p w14:paraId="01016194">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1年</w:t>
            </w:r>
          </w:p>
        </w:tc>
      </w:tr>
      <w:tr w14:paraId="0746D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left w:val="single" w:color="000000" w:sz="4" w:space="0"/>
            </w:tcBorders>
            <w:vAlign w:val="center"/>
          </w:tcPr>
          <w:p w14:paraId="6BE9CB85">
            <w:pPr>
              <w:spacing w:line="300" w:lineRule="exact"/>
              <w:jc w:val="center"/>
              <w:rPr>
                <w:rFonts w:ascii="宋体" w:hAnsi="宋体" w:eastAsia="宋体" w:cs="宋体"/>
                <w:color w:val="000000"/>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359D8C4A">
            <w:pPr>
              <w:spacing w:line="300" w:lineRule="exact"/>
              <w:jc w:val="center"/>
              <w:rPr>
                <w:rFonts w:hint="eastAsia" w:ascii="宋体" w:hAnsi="宋体" w:eastAsia="宋体" w:cs="宋体"/>
                <w:color w:val="000000"/>
                <w:sz w:val="24"/>
                <w:szCs w:val="24"/>
                <w:lang w:val="zh-CN"/>
              </w:rPr>
            </w:pPr>
          </w:p>
        </w:tc>
        <w:tc>
          <w:tcPr>
            <w:tcW w:w="1206" w:type="dxa"/>
            <w:vMerge w:val="continue"/>
            <w:tcBorders>
              <w:top w:val="single" w:color="auto" w:sz="4" w:space="0"/>
              <w:left w:val="single" w:color="auto" w:sz="4" w:space="0"/>
              <w:bottom w:val="single" w:color="auto" w:sz="4" w:space="0"/>
              <w:right w:val="single" w:color="auto" w:sz="4" w:space="0"/>
            </w:tcBorders>
            <w:vAlign w:val="center"/>
          </w:tcPr>
          <w:p w14:paraId="4C928B98">
            <w:pPr>
              <w:spacing w:line="300" w:lineRule="exact"/>
              <w:jc w:val="center"/>
              <w:rPr>
                <w:rFonts w:hint="eastAsia" w:ascii="宋体" w:hAnsi="宋体" w:eastAsia="宋体" w:cs="宋体"/>
                <w:color w:val="000000"/>
                <w:sz w:val="24"/>
                <w:szCs w:val="24"/>
                <w:lang w:val="en-US" w:eastAsia="zh-CN"/>
              </w:rPr>
            </w:pPr>
          </w:p>
        </w:tc>
        <w:tc>
          <w:tcPr>
            <w:tcW w:w="1920" w:type="dxa"/>
            <w:tcBorders>
              <w:top w:val="single" w:color="auto" w:sz="4" w:space="0"/>
              <w:left w:val="single" w:color="auto" w:sz="4" w:space="0"/>
              <w:bottom w:val="single" w:color="auto" w:sz="4" w:space="0"/>
              <w:right w:val="single" w:color="auto" w:sz="4" w:space="0"/>
            </w:tcBorders>
            <w:vAlign w:val="center"/>
          </w:tcPr>
          <w:p w14:paraId="14897313">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调研视察完成时间</w:t>
            </w:r>
          </w:p>
        </w:tc>
        <w:tc>
          <w:tcPr>
            <w:tcW w:w="1165" w:type="dxa"/>
            <w:tcBorders>
              <w:top w:val="single" w:color="auto" w:sz="4" w:space="0"/>
              <w:left w:val="single" w:color="auto" w:sz="4" w:space="0"/>
              <w:bottom w:val="single" w:color="auto" w:sz="4" w:space="0"/>
              <w:right w:val="single" w:color="auto" w:sz="4" w:space="0"/>
            </w:tcBorders>
            <w:vAlign w:val="center"/>
          </w:tcPr>
          <w:p w14:paraId="12BA53EA">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896" w:type="dxa"/>
            <w:tcBorders>
              <w:top w:val="single" w:color="auto" w:sz="4" w:space="0"/>
              <w:left w:val="single" w:color="auto" w:sz="4" w:space="0"/>
              <w:bottom w:val="single" w:color="auto" w:sz="4" w:space="0"/>
              <w:right w:val="single" w:color="auto" w:sz="4" w:space="0"/>
            </w:tcBorders>
            <w:vAlign w:val="center"/>
          </w:tcPr>
          <w:p w14:paraId="29E89133">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120" w:type="dxa"/>
            <w:tcBorders>
              <w:top w:val="single" w:color="auto" w:sz="4" w:space="0"/>
              <w:left w:val="single" w:color="auto" w:sz="4" w:space="0"/>
              <w:bottom w:val="single" w:color="auto" w:sz="4" w:space="0"/>
              <w:right w:val="single" w:color="auto" w:sz="4" w:space="0"/>
            </w:tcBorders>
            <w:vAlign w:val="center"/>
          </w:tcPr>
          <w:p w14:paraId="4E3DBF0C">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年</w:t>
            </w:r>
          </w:p>
        </w:tc>
        <w:tc>
          <w:tcPr>
            <w:tcW w:w="814" w:type="dxa"/>
            <w:tcBorders>
              <w:top w:val="single" w:color="auto" w:sz="4" w:space="0"/>
              <w:left w:val="single" w:color="auto" w:sz="4" w:space="0"/>
              <w:bottom w:val="single" w:color="auto" w:sz="4" w:space="0"/>
              <w:right w:val="single" w:color="auto" w:sz="4" w:space="0"/>
            </w:tcBorders>
            <w:vAlign w:val="center"/>
          </w:tcPr>
          <w:p w14:paraId="0E3FE56E">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382" w:type="dxa"/>
            <w:tcBorders>
              <w:top w:val="single" w:color="auto" w:sz="4" w:space="0"/>
              <w:left w:val="single" w:color="auto" w:sz="4" w:space="0"/>
              <w:bottom w:val="single" w:color="auto" w:sz="4" w:space="0"/>
              <w:right w:val="single" w:color="auto" w:sz="4" w:space="0"/>
            </w:tcBorders>
            <w:vAlign w:val="center"/>
          </w:tcPr>
          <w:p w14:paraId="180397F5">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1年</w:t>
            </w:r>
          </w:p>
        </w:tc>
      </w:tr>
      <w:tr w14:paraId="6C9A2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left w:val="single" w:color="000000" w:sz="4" w:space="0"/>
            </w:tcBorders>
            <w:vAlign w:val="center"/>
          </w:tcPr>
          <w:p w14:paraId="1D49AB7A">
            <w:pPr>
              <w:spacing w:line="300" w:lineRule="exact"/>
              <w:jc w:val="center"/>
              <w:rPr>
                <w:rFonts w:ascii="宋体" w:hAnsi="宋体" w:eastAsia="宋体" w:cs="宋体"/>
                <w:color w:val="000000"/>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130E0E72">
            <w:pPr>
              <w:spacing w:line="300" w:lineRule="exact"/>
              <w:jc w:val="center"/>
              <w:rPr>
                <w:rFonts w:hint="eastAsia" w:ascii="宋体" w:hAnsi="宋体" w:eastAsia="宋体" w:cs="宋体"/>
                <w:color w:val="000000"/>
                <w:sz w:val="24"/>
                <w:szCs w:val="24"/>
                <w:lang w:val="zh-CN"/>
              </w:rPr>
            </w:pPr>
          </w:p>
        </w:tc>
        <w:tc>
          <w:tcPr>
            <w:tcW w:w="1206" w:type="dxa"/>
            <w:vMerge w:val="continue"/>
            <w:tcBorders>
              <w:top w:val="single" w:color="auto" w:sz="4" w:space="0"/>
              <w:left w:val="single" w:color="auto" w:sz="4" w:space="0"/>
              <w:bottom w:val="single" w:color="auto" w:sz="4" w:space="0"/>
              <w:right w:val="single" w:color="auto" w:sz="4" w:space="0"/>
            </w:tcBorders>
            <w:vAlign w:val="center"/>
          </w:tcPr>
          <w:p w14:paraId="0F580949">
            <w:pPr>
              <w:spacing w:line="300" w:lineRule="exact"/>
              <w:jc w:val="center"/>
              <w:rPr>
                <w:rFonts w:hint="eastAsia" w:ascii="宋体" w:hAnsi="宋体" w:eastAsia="宋体" w:cs="宋体"/>
                <w:color w:val="000000"/>
                <w:sz w:val="24"/>
                <w:szCs w:val="24"/>
                <w:lang w:val="en-US" w:eastAsia="zh-CN"/>
              </w:rPr>
            </w:pPr>
          </w:p>
        </w:tc>
        <w:tc>
          <w:tcPr>
            <w:tcW w:w="1920" w:type="dxa"/>
            <w:tcBorders>
              <w:top w:val="single" w:color="auto" w:sz="4" w:space="0"/>
              <w:left w:val="single" w:color="auto" w:sz="4" w:space="0"/>
              <w:bottom w:val="single" w:color="auto" w:sz="4" w:space="0"/>
              <w:right w:val="single" w:color="auto" w:sz="4" w:space="0"/>
            </w:tcBorders>
            <w:vAlign w:val="center"/>
          </w:tcPr>
          <w:p w14:paraId="11BAE9B2">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会议筹备完成时间</w:t>
            </w:r>
          </w:p>
        </w:tc>
        <w:tc>
          <w:tcPr>
            <w:tcW w:w="1165" w:type="dxa"/>
            <w:tcBorders>
              <w:top w:val="single" w:color="auto" w:sz="4" w:space="0"/>
              <w:left w:val="single" w:color="auto" w:sz="4" w:space="0"/>
              <w:bottom w:val="single" w:color="auto" w:sz="4" w:space="0"/>
              <w:right w:val="single" w:color="auto" w:sz="4" w:space="0"/>
            </w:tcBorders>
            <w:vAlign w:val="center"/>
          </w:tcPr>
          <w:p w14:paraId="46E668AE">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896" w:type="dxa"/>
            <w:tcBorders>
              <w:top w:val="single" w:color="auto" w:sz="4" w:space="0"/>
              <w:left w:val="single" w:color="auto" w:sz="4" w:space="0"/>
              <w:bottom w:val="single" w:color="auto" w:sz="4" w:space="0"/>
              <w:right w:val="single" w:color="auto" w:sz="4" w:space="0"/>
            </w:tcBorders>
            <w:vAlign w:val="center"/>
          </w:tcPr>
          <w:p w14:paraId="3FD89FCF">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120" w:type="dxa"/>
            <w:tcBorders>
              <w:top w:val="single" w:color="auto" w:sz="4" w:space="0"/>
              <w:left w:val="single" w:color="auto" w:sz="4" w:space="0"/>
              <w:bottom w:val="single" w:color="auto" w:sz="4" w:space="0"/>
              <w:right w:val="single" w:color="auto" w:sz="4" w:space="0"/>
            </w:tcBorders>
            <w:vAlign w:val="center"/>
          </w:tcPr>
          <w:p w14:paraId="20D0E039">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年</w:t>
            </w:r>
          </w:p>
        </w:tc>
        <w:tc>
          <w:tcPr>
            <w:tcW w:w="814" w:type="dxa"/>
            <w:tcBorders>
              <w:top w:val="single" w:color="auto" w:sz="4" w:space="0"/>
              <w:left w:val="single" w:color="auto" w:sz="4" w:space="0"/>
              <w:bottom w:val="single" w:color="auto" w:sz="4" w:space="0"/>
              <w:right w:val="single" w:color="auto" w:sz="4" w:space="0"/>
            </w:tcBorders>
            <w:vAlign w:val="center"/>
          </w:tcPr>
          <w:p w14:paraId="71318426">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382" w:type="dxa"/>
            <w:tcBorders>
              <w:top w:val="single" w:color="auto" w:sz="4" w:space="0"/>
              <w:left w:val="single" w:color="auto" w:sz="4" w:space="0"/>
              <w:bottom w:val="single" w:color="auto" w:sz="4" w:space="0"/>
              <w:right w:val="single" w:color="auto" w:sz="4" w:space="0"/>
            </w:tcBorders>
            <w:vAlign w:val="center"/>
          </w:tcPr>
          <w:p w14:paraId="39288D52">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1年</w:t>
            </w:r>
          </w:p>
        </w:tc>
      </w:tr>
      <w:tr w14:paraId="2C99B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left w:val="single" w:color="000000" w:sz="4" w:space="0"/>
            </w:tcBorders>
            <w:vAlign w:val="center"/>
          </w:tcPr>
          <w:p w14:paraId="2680FF0D">
            <w:pPr>
              <w:spacing w:line="300" w:lineRule="exact"/>
              <w:jc w:val="center"/>
              <w:rPr>
                <w:rFonts w:ascii="宋体" w:hAnsi="宋体" w:eastAsia="宋体" w:cs="宋体"/>
                <w:color w:val="000000"/>
                <w:sz w:val="24"/>
                <w:szCs w:val="24"/>
              </w:rPr>
            </w:pPr>
          </w:p>
        </w:tc>
        <w:tc>
          <w:tcPr>
            <w:tcW w:w="1065" w:type="dxa"/>
            <w:vMerge w:val="restart"/>
            <w:tcBorders>
              <w:top w:val="single" w:color="auto" w:sz="4" w:space="0"/>
              <w:left w:val="single" w:color="auto" w:sz="4" w:space="0"/>
              <w:bottom w:val="single" w:color="auto" w:sz="4" w:space="0"/>
              <w:right w:val="single" w:color="auto" w:sz="4" w:space="0"/>
            </w:tcBorders>
            <w:vAlign w:val="center"/>
          </w:tcPr>
          <w:p w14:paraId="675426AF">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效益指标</w:t>
            </w:r>
          </w:p>
        </w:tc>
        <w:tc>
          <w:tcPr>
            <w:tcW w:w="1206" w:type="dxa"/>
            <w:tcBorders>
              <w:top w:val="single" w:color="auto" w:sz="4" w:space="0"/>
              <w:left w:val="single" w:color="auto" w:sz="4" w:space="0"/>
              <w:bottom w:val="single" w:color="auto" w:sz="4" w:space="0"/>
              <w:right w:val="single" w:color="auto" w:sz="4" w:space="0"/>
            </w:tcBorders>
            <w:vAlign w:val="center"/>
          </w:tcPr>
          <w:p w14:paraId="01DD3464">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社会效益指标</w:t>
            </w:r>
          </w:p>
        </w:tc>
        <w:tc>
          <w:tcPr>
            <w:tcW w:w="1920" w:type="dxa"/>
            <w:tcBorders>
              <w:top w:val="single" w:color="auto" w:sz="4" w:space="0"/>
              <w:left w:val="single" w:color="auto" w:sz="4" w:space="0"/>
              <w:bottom w:val="single" w:color="auto" w:sz="4" w:space="0"/>
              <w:right w:val="single" w:color="auto" w:sz="4" w:space="0"/>
            </w:tcBorders>
            <w:vAlign w:val="center"/>
          </w:tcPr>
          <w:p w14:paraId="6DE77E3A">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群众满意度上升投诉下降</w:t>
            </w:r>
          </w:p>
        </w:tc>
        <w:tc>
          <w:tcPr>
            <w:tcW w:w="1165" w:type="dxa"/>
            <w:tcBorders>
              <w:top w:val="single" w:color="auto" w:sz="4" w:space="0"/>
              <w:left w:val="single" w:color="auto" w:sz="4" w:space="0"/>
              <w:bottom w:val="single" w:color="auto" w:sz="4" w:space="0"/>
              <w:right w:val="single" w:color="auto" w:sz="4" w:space="0"/>
            </w:tcBorders>
            <w:vAlign w:val="center"/>
          </w:tcPr>
          <w:p w14:paraId="43BE832D">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定性</w:t>
            </w:r>
          </w:p>
        </w:tc>
        <w:tc>
          <w:tcPr>
            <w:tcW w:w="896" w:type="dxa"/>
            <w:tcBorders>
              <w:top w:val="single" w:color="auto" w:sz="4" w:space="0"/>
              <w:left w:val="single" w:color="auto" w:sz="4" w:space="0"/>
              <w:bottom w:val="single" w:color="auto" w:sz="4" w:space="0"/>
              <w:right w:val="single" w:color="auto" w:sz="4" w:space="0"/>
            </w:tcBorders>
            <w:vAlign w:val="center"/>
          </w:tcPr>
          <w:p w14:paraId="4F4DE18A">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下降</w:t>
            </w:r>
          </w:p>
        </w:tc>
        <w:tc>
          <w:tcPr>
            <w:tcW w:w="1120" w:type="dxa"/>
            <w:tcBorders>
              <w:top w:val="single" w:color="auto" w:sz="4" w:space="0"/>
              <w:left w:val="single" w:color="auto" w:sz="4" w:space="0"/>
              <w:bottom w:val="single" w:color="auto" w:sz="4" w:space="0"/>
              <w:right w:val="single" w:color="auto" w:sz="4" w:space="0"/>
            </w:tcBorders>
            <w:vAlign w:val="center"/>
          </w:tcPr>
          <w:p w14:paraId="2892FC56">
            <w:pPr>
              <w:spacing w:line="300" w:lineRule="exact"/>
              <w:jc w:val="center"/>
              <w:rPr>
                <w:rFonts w:hint="eastAsia" w:ascii="宋体" w:hAnsi="宋体" w:eastAsia="宋体" w:cs="宋体"/>
                <w:color w:val="000000"/>
                <w:sz w:val="24"/>
                <w:szCs w:val="24"/>
                <w:lang w:val="en-US" w:eastAsia="zh-CN"/>
              </w:rPr>
            </w:pPr>
          </w:p>
        </w:tc>
        <w:tc>
          <w:tcPr>
            <w:tcW w:w="814" w:type="dxa"/>
            <w:tcBorders>
              <w:top w:val="single" w:color="auto" w:sz="4" w:space="0"/>
              <w:left w:val="single" w:color="auto" w:sz="4" w:space="0"/>
              <w:bottom w:val="single" w:color="auto" w:sz="4" w:space="0"/>
              <w:right w:val="single" w:color="auto" w:sz="4" w:space="0"/>
            </w:tcBorders>
            <w:vAlign w:val="center"/>
          </w:tcPr>
          <w:p w14:paraId="3B6C0A34">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382" w:type="dxa"/>
            <w:tcBorders>
              <w:top w:val="single" w:color="auto" w:sz="4" w:space="0"/>
              <w:left w:val="single" w:color="auto" w:sz="4" w:space="0"/>
              <w:bottom w:val="single" w:color="auto" w:sz="4" w:space="0"/>
              <w:right w:val="single" w:color="auto" w:sz="4" w:space="0"/>
            </w:tcBorders>
            <w:vAlign w:val="center"/>
          </w:tcPr>
          <w:p w14:paraId="14213D65">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下降</w:t>
            </w:r>
          </w:p>
        </w:tc>
      </w:tr>
      <w:tr w14:paraId="4F39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left w:val="single" w:color="000000" w:sz="4" w:space="0"/>
            </w:tcBorders>
            <w:vAlign w:val="center"/>
          </w:tcPr>
          <w:p w14:paraId="2BB50A56">
            <w:pPr>
              <w:spacing w:line="300" w:lineRule="exact"/>
              <w:jc w:val="center"/>
              <w:rPr>
                <w:rFonts w:ascii="宋体" w:hAnsi="宋体" w:eastAsia="宋体" w:cs="宋体"/>
                <w:color w:val="000000"/>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03FC8CE0">
            <w:pPr>
              <w:spacing w:line="300" w:lineRule="exact"/>
              <w:jc w:val="center"/>
              <w:rPr>
                <w:rFonts w:hint="eastAsia" w:ascii="宋体" w:hAnsi="宋体" w:eastAsia="宋体" w:cs="宋体"/>
                <w:color w:val="000000"/>
                <w:sz w:val="24"/>
                <w:szCs w:val="24"/>
                <w:lang w:val="zh-CN"/>
              </w:rPr>
            </w:pPr>
          </w:p>
        </w:tc>
        <w:tc>
          <w:tcPr>
            <w:tcW w:w="1206" w:type="dxa"/>
            <w:tcBorders>
              <w:top w:val="single" w:color="auto" w:sz="4" w:space="0"/>
              <w:left w:val="single" w:color="auto" w:sz="4" w:space="0"/>
              <w:bottom w:val="single" w:color="auto" w:sz="4" w:space="0"/>
              <w:right w:val="single" w:color="auto" w:sz="4" w:space="0"/>
            </w:tcBorders>
            <w:vAlign w:val="center"/>
          </w:tcPr>
          <w:p w14:paraId="01AFB4F6">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可持续发展指标</w:t>
            </w:r>
          </w:p>
        </w:tc>
        <w:tc>
          <w:tcPr>
            <w:tcW w:w="1920" w:type="dxa"/>
            <w:tcBorders>
              <w:top w:val="single" w:color="auto" w:sz="4" w:space="0"/>
              <w:left w:val="single" w:color="auto" w:sz="4" w:space="0"/>
              <w:bottom w:val="single" w:color="auto" w:sz="4" w:space="0"/>
              <w:right w:val="single" w:color="auto" w:sz="4" w:space="0"/>
            </w:tcBorders>
            <w:vAlign w:val="center"/>
          </w:tcPr>
          <w:p w14:paraId="4488170B">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促进重点民生情况和议案建议落实</w:t>
            </w:r>
          </w:p>
        </w:tc>
        <w:tc>
          <w:tcPr>
            <w:tcW w:w="1165" w:type="dxa"/>
            <w:tcBorders>
              <w:top w:val="single" w:color="auto" w:sz="4" w:space="0"/>
              <w:left w:val="single" w:color="auto" w:sz="4" w:space="0"/>
              <w:bottom w:val="single" w:color="auto" w:sz="4" w:space="0"/>
              <w:right w:val="single" w:color="auto" w:sz="4" w:space="0"/>
            </w:tcBorders>
            <w:vAlign w:val="center"/>
          </w:tcPr>
          <w:p w14:paraId="24E38026">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定性</w:t>
            </w:r>
          </w:p>
        </w:tc>
        <w:tc>
          <w:tcPr>
            <w:tcW w:w="896" w:type="dxa"/>
            <w:tcBorders>
              <w:top w:val="single" w:color="auto" w:sz="4" w:space="0"/>
              <w:left w:val="single" w:color="auto" w:sz="4" w:space="0"/>
              <w:bottom w:val="single" w:color="auto" w:sz="4" w:space="0"/>
              <w:right w:val="single" w:color="auto" w:sz="4" w:space="0"/>
            </w:tcBorders>
            <w:vAlign w:val="center"/>
          </w:tcPr>
          <w:p w14:paraId="1045870C">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促进落实</w:t>
            </w:r>
          </w:p>
        </w:tc>
        <w:tc>
          <w:tcPr>
            <w:tcW w:w="1120" w:type="dxa"/>
            <w:tcBorders>
              <w:top w:val="single" w:color="auto" w:sz="4" w:space="0"/>
              <w:left w:val="single" w:color="auto" w:sz="4" w:space="0"/>
              <w:bottom w:val="single" w:color="auto" w:sz="4" w:space="0"/>
              <w:right w:val="single" w:color="auto" w:sz="4" w:space="0"/>
            </w:tcBorders>
            <w:vAlign w:val="center"/>
          </w:tcPr>
          <w:p w14:paraId="7BBBAB15">
            <w:pPr>
              <w:spacing w:line="300" w:lineRule="exact"/>
              <w:jc w:val="center"/>
              <w:rPr>
                <w:rFonts w:hint="eastAsia" w:ascii="宋体" w:hAnsi="宋体" w:eastAsia="宋体" w:cs="宋体"/>
                <w:color w:val="000000"/>
                <w:sz w:val="24"/>
                <w:szCs w:val="24"/>
                <w:lang w:val="en-US" w:eastAsia="zh-CN"/>
              </w:rPr>
            </w:pPr>
          </w:p>
        </w:tc>
        <w:tc>
          <w:tcPr>
            <w:tcW w:w="814" w:type="dxa"/>
            <w:tcBorders>
              <w:top w:val="single" w:color="auto" w:sz="4" w:space="0"/>
              <w:left w:val="single" w:color="auto" w:sz="4" w:space="0"/>
              <w:bottom w:val="single" w:color="auto" w:sz="4" w:space="0"/>
              <w:right w:val="single" w:color="auto" w:sz="4" w:space="0"/>
            </w:tcBorders>
            <w:vAlign w:val="center"/>
          </w:tcPr>
          <w:p w14:paraId="4483240B">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382" w:type="dxa"/>
            <w:tcBorders>
              <w:top w:val="single" w:color="auto" w:sz="4" w:space="0"/>
              <w:left w:val="single" w:color="auto" w:sz="4" w:space="0"/>
              <w:bottom w:val="single" w:color="auto" w:sz="4" w:space="0"/>
              <w:right w:val="single" w:color="auto" w:sz="4" w:space="0"/>
            </w:tcBorders>
            <w:vAlign w:val="center"/>
          </w:tcPr>
          <w:p w14:paraId="5AC86014">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落实</w:t>
            </w:r>
          </w:p>
        </w:tc>
      </w:tr>
      <w:tr w14:paraId="73861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left w:val="single" w:color="000000" w:sz="4" w:space="0"/>
            </w:tcBorders>
            <w:vAlign w:val="center"/>
          </w:tcPr>
          <w:p w14:paraId="0980B327">
            <w:pPr>
              <w:spacing w:line="300" w:lineRule="exact"/>
              <w:jc w:val="center"/>
              <w:rPr>
                <w:rFonts w:ascii="宋体" w:hAnsi="宋体" w:eastAsia="宋体" w:cs="宋体"/>
                <w:color w:val="000000"/>
                <w:sz w:val="24"/>
                <w:szCs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54FF9984">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满意度指标</w:t>
            </w:r>
          </w:p>
        </w:tc>
        <w:tc>
          <w:tcPr>
            <w:tcW w:w="1206" w:type="dxa"/>
            <w:tcBorders>
              <w:top w:val="single" w:color="auto" w:sz="4" w:space="0"/>
              <w:left w:val="single" w:color="auto" w:sz="4" w:space="0"/>
              <w:bottom w:val="single" w:color="auto" w:sz="4" w:space="0"/>
              <w:right w:val="single" w:color="auto" w:sz="4" w:space="0"/>
            </w:tcBorders>
            <w:vAlign w:val="center"/>
          </w:tcPr>
          <w:p w14:paraId="4F75B72F">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服务对象满意度指标</w:t>
            </w:r>
          </w:p>
        </w:tc>
        <w:tc>
          <w:tcPr>
            <w:tcW w:w="1920" w:type="dxa"/>
            <w:tcBorders>
              <w:top w:val="single" w:color="auto" w:sz="4" w:space="0"/>
              <w:left w:val="single" w:color="auto" w:sz="4" w:space="0"/>
              <w:bottom w:val="single" w:color="auto" w:sz="4" w:space="0"/>
              <w:right w:val="single" w:color="auto" w:sz="4" w:space="0"/>
            </w:tcBorders>
            <w:vAlign w:val="center"/>
          </w:tcPr>
          <w:p w14:paraId="2D190F5F">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人民群众和代表满意度</w:t>
            </w:r>
          </w:p>
        </w:tc>
        <w:tc>
          <w:tcPr>
            <w:tcW w:w="1165" w:type="dxa"/>
            <w:tcBorders>
              <w:top w:val="single" w:color="auto" w:sz="4" w:space="0"/>
              <w:left w:val="single" w:color="auto" w:sz="4" w:space="0"/>
              <w:bottom w:val="single" w:color="auto" w:sz="4" w:space="0"/>
              <w:right w:val="single" w:color="auto" w:sz="4" w:space="0"/>
            </w:tcBorders>
            <w:vAlign w:val="center"/>
          </w:tcPr>
          <w:p w14:paraId="518F7F8C">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896" w:type="dxa"/>
            <w:tcBorders>
              <w:top w:val="single" w:color="auto" w:sz="4" w:space="0"/>
              <w:left w:val="single" w:color="auto" w:sz="4" w:space="0"/>
              <w:bottom w:val="single" w:color="auto" w:sz="4" w:space="0"/>
              <w:right w:val="single" w:color="auto" w:sz="4" w:space="0"/>
            </w:tcBorders>
            <w:vAlign w:val="center"/>
          </w:tcPr>
          <w:p w14:paraId="714AEC8E">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98</w:t>
            </w:r>
          </w:p>
        </w:tc>
        <w:tc>
          <w:tcPr>
            <w:tcW w:w="1120" w:type="dxa"/>
            <w:tcBorders>
              <w:top w:val="single" w:color="auto" w:sz="4" w:space="0"/>
              <w:left w:val="single" w:color="auto" w:sz="4" w:space="0"/>
              <w:bottom w:val="single" w:color="auto" w:sz="4" w:space="0"/>
              <w:right w:val="single" w:color="auto" w:sz="4" w:space="0"/>
            </w:tcBorders>
            <w:vAlign w:val="center"/>
          </w:tcPr>
          <w:p w14:paraId="717C77F5">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814" w:type="dxa"/>
            <w:tcBorders>
              <w:top w:val="single" w:color="auto" w:sz="4" w:space="0"/>
              <w:left w:val="single" w:color="auto" w:sz="4" w:space="0"/>
              <w:bottom w:val="single" w:color="auto" w:sz="4" w:space="0"/>
              <w:right w:val="single" w:color="auto" w:sz="4" w:space="0"/>
            </w:tcBorders>
            <w:vAlign w:val="center"/>
          </w:tcPr>
          <w:p w14:paraId="1C7980A2">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382" w:type="dxa"/>
            <w:tcBorders>
              <w:top w:val="single" w:color="auto" w:sz="4" w:space="0"/>
              <w:left w:val="single" w:color="auto" w:sz="4" w:space="0"/>
              <w:bottom w:val="single" w:color="auto" w:sz="4" w:space="0"/>
              <w:right w:val="single" w:color="auto" w:sz="4" w:space="0"/>
            </w:tcBorders>
            <w:vAlign w:val="center"/>
          </w:tcPr>
          <w:p w14:paraId="0EA55227">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98</w:t>
            </w:r>
            <w:r>
              <w:rPr>
                <w:rFonts w:hint="eastAsia" w:ascii="宋体" w:hAnsi="宋体" w:cs="宋体"/>
                <w:color w:val="000000"/>
                <w:sz w:val="24"/>
                <w:szCs w:val="24"/>
                <w:lang w:val="en-US" w:eastAsia="zh-CN"/>
              </w:rPr>
              <w:t>%</w:t>
            </w:r>
          </w:p>
        </w:tc>
      </w:tr>
      <w:tr w14:paraId="70079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left w:val="single" w:color="000000" w:sz="4" w:space="0"/>
              <w:bottom w:val="single" w:color="000000" w:sz="4" w:space="0"/>
            </w:tcBorders>
            <w:vAlign w:val="center"/>
          </w:tcPr>
          <w:p w14:paraId="694D278C">
            <w:pPr>
              <w:spacing w:line="300" w:lineRule="exact"/>
              <w:jc w:val="center"/>
              <w:rPr>
                <w:rFonts w:ascii="宋体" w:hAnsi="宋体" w:eastAsia="宋体" w:cs="宋体"/>
                <w:color w:val="000000"/>
                <w:sz w:val="24"/>
                <w:szCs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65776C3B">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成本指标</w:t>
            </w:r>
          </w:p>
        </w:tc>
        <w:tc>
          <w:tcPr>
            <w:tcW w:w="1206" w:type="dxa"/>
            <w:tcBorders>
              <w:top w:val="single" w:color="auto" w:sz="4" w:space="0"/>
              <w:left w:val="single" w:color="auto" w:sz="4" w:space="0"/>
              <w:bottom w:val="single" w:color="auto" w:sz="4" w:space="0"/>
              <w:right w:val="single" w:color="auto" w:sz="4" w:space="0"/>
            </w:tcBorders>
            <w:vAlign w:val="center"/>
          </w:tcPr>
          <w:p w14:paraId="35807AF3">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经济成本指标</w:t>
            </w:r>
          </w:p>
        </w:tc>
        <w:tc>
          <w:tcPr>
            <w:tcW w:w="1920" w:type="dxa"/>
            <w:tcBorders>
              <w:top w:val="single" w:color="auto" w:sz="4" w:space="0"/>
              <w:left w:val="single" w:color="auto" w:sz="4" w:space="0"/>
              <w:bottom w:val="single" w:color="auto" w:sz="4" w:space="0"/>
              <w:right w:val="single" w:color="auto" w:sz="4" w:space="0"/>
            </w:tcBorders>
            <w:vAlign w:val="center"/>
          </w:tcPr>
          <w:p w14:paraId="40855623">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成本控制</w:t>
            </w:r>
          </w:p>
        </w:tc>
        <w:tc>
          <w:tcPr>
            <w:tcW w:w="1165" w:type="dxa"/>
            <w:tcBorders>
              <w:top w:val="single" w:color="auto" w:sz="4" w:space="0"/>
              <w:left w:val="single" w:color="auto" w:sz="4" w:space="0"/>
              <w:bottom w:val="single" w:color="auto" w:sz="4" w:space="0"/>
              <w:right w:val="single" w:color="auto" w:sz="4" w:space="0"/>
            </w:tcBorders>
            <w:vAlign w:val="center"/>
          </w:tcPr>
          <w:p w14:paraId="4BE21656">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896" w:type="dxa"/>
            <w:tcBorders>
              <w:top w:val="single" w:color="auto" w:sz="4" w:space="0"/>
              <w:left w:val="single" w:color="auto" w:sz="4" w:space="0"/>
              <w:bottom w:val="single" w:color="auto" w:sz="4" w:space="0"/>
              <w:right w:val="single" w:color="auto" w:sz="4" w:space="0"/>
            </w:tcBorders>
            <w:vAlign w:val="center"/>
          </w:tcPr>
          <w:p w14:paraId="35B08514">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400.16</w:t>
            </w:r>
          </w:p>
        </w:tc>
        <w:tc>
          <w:tcPr>
            <w:tcW w:w="1120" w:type="dxa"/>
            <w:tcBorders>
              <w:top w:val="single" w:color="auto" w:sz="4" w:space="0"/>
              <w:left w:val="single" w:color="auto" w:sz="4" w:space="0"/>
              <w:bottom w:val="single" w:color="auto" w:sz="4" w:space="0"/>
              <w:right w:val="single" w:color="auto" w:sz="4" w:space="0"/>
            </w:tcBorders>
            <w:vAlign w:val="center"/>
          </w:tcPr>
          <w:p w14:paraId="3E31779C">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万元</w:t>
            </w:r>
          </w:p>
        </w:tc>
        <w:tc>
          <w:tcPr>
            <w:tcW w:w="814" w:type="dxa"/>
            <w:tcBorders>
              <w:top w:val="single" w:color="auto" w:sz="4" w:space="0"/>
              <w:left w:val="single" w:color="auto" w:sz="4" w:space="0"/>
              <w:bottom w:val="single" w:color="auto" w:sz="4" w:space="0"/>
              <w:right w:val="single" w:color="auto" w:sz="4" w:space="0"/>
            </w:tcBorders>
            <w:vAlign w:val="center"/>
          </w:tcPr>
          <w:p w14:paraId="24001A09">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w:t>
            </w:r>
          </w:p>
        </w:tc>
        <w:tc>
          <w:tcPr>
            <w:tcW w:w="1382" w:type="dxa"/>
            <w:tcBorders>
              <w:top w:val="single" w:color="auto" w:sz="4" w:space="0"/>
              <w:left w:val="single" w:color="auto" w:sz="4" w:space="0"/>
              <w:bottom w:val="single" w:color="auto" w:sz="4" w:space="0"/>
              <w:right w:val="single" w:color="auto" w:sz="4" w:space="0"/>
            </w:tcBorders>
            <w:vAlign w:val="center"/>
          </w:tcPr>
          <w:p w14:paraId="56F78B7E">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400.16万元</w:t>
            </w:r>
          </w:p>
        </w:tc>
      </w:tr>
    </w:tbl>
    <w:p w14:paraId="67FB9A41">
      <w:pPr>
        <w:pStyle w:val="2"/>
        <w:rPr>
          <w:rFonts w:hint="default"/>
          <w:lang w:val="en-US"/>
        </w:rPr>
      </w:pPr>
    </w:p>
    <w:p w14:paraId="46C5224D">
      <w:pPr>
        <w:pStyle w:val="2"/>
        <w:rPr>
          <w:rFonts w:hint="default"/>
          <w:lang w:val="en-US"/>
        </w:rPr>
      </w:pPr>
    </w:p>
    <w:p w14:paraId="4D3E7B4E">
      <w:pPr>
        <w:pStyle w:val="2"/>
        <w:rPr>
          <w:rFonts w:hint="default"/>
          <w:lang w:val="en-US"/>
        </w:rPr>
      </w:pPr>
    </w:p>
    <w:p w14:paraId="5ABF148F">
      <w:pPr>
        <w:pStyle w:val="2"/>
        <w:rPr>
          <w:rFonts w:hint="default"/>
          <w:lang w:val="en-US"/>
        </w:rPr>
      </w:pPr>
    </w:p>
    <w:p w14:paraId="00B5954F">
      <w:pPr>
        <w:pStyle w:val="2"/>
        <w:rPr>
          <w:rFonts w:hint="default"/>
          <w:lang w:val="en-US"/>
        </w:rPr>
      </w:pPr>
    </w:p>
    <w:p w14:paraId="30F6C19E">
      <w:pPr>
        <w:pStyle w:val="2"/>
        <w:rPr>
          <w:rFonts w:hint="default"/>
          <w:lang w:val="en-US"/>
        </w:rPr>
      </w:pPr>
    </w:p>
    <w:p w14:paraId="33497BE9">
      <w:pPr>
        <w:pStyle w:val="2"/>
        <w:rPr>
          <w:rFonts w:hint="default"/>
          <w:lang w:val="en-US"/>
        </w:rPr>
      </w:pPr>
    </w:p>
    <w:p w14:paraId="3727A973">
      <w:pPr>
        <w:pStyle w:val="2"/>
        <w:rPr>
          <w:rFonts w:hint="default"/>
          <w:lang w:val="en-US"/>
        </w:rPr>
      </w:pPr>
    </w:p>
    <w:p w14:paraId="36D87004">
      <w:pPr>
        <w:pStyle w:val="2"/>
        <w:rPr>
          <w:rFonts w:hint="default"/>
          <w:lang w:val="en-US"/>
        </w:rPr>
      </w:pPr>
    </w:p>
    <w:p w14:paraId="09562417">
      <w:pPr>
        <w:pStyle w:val="2"/>
        <w:rPr>
          <w:rFonts w:hint="default"/>
          <w:lang w:val="en-US"/>
        </w:rPr>
      </w:pPr>
    </w:p>
    <w:p w14:paraId="62EFD94B">
      <w:pPr>
        <w:pStyle w:val="2"/>
        <w:rPr>
          <w:rFonts w:hint="default"/>
          <w:lang w:val="en-US"/>
        </w:rPr>
      </w:pPr>
    </w:p>
    <w:p w14:paraId="5FC4D5A9">
      <w:pPr>
        <w:pStyle w:val="2"/>
        <w:rPr>
          <w:rFonts w:hint="default"/>
          <w:lang w:val="en-US"/>
        </w:rPr>
      </w:pPr>
    </w:p>
    <w:p w14:paraId="4D501C67">
      <w:pPr>
        <w:pStyle w:val="2"/>
        <w:rPr>
          <w:rFonts w:hint="default"/>
          <w:lang w:val="en-US"/>
        </w:rPr>
      </w:pPr>
    </w:p>
    <w:p w14:paraId="5388B720">
      <w:pPr>
        <w:pStyle w:val="2"/>
        <w:rPr>
          <w:rFonts w:hint="default"/>
          <w:lang w:val="en-US"/>
        </w:rPr>
      </w:pPr>
    </w:p>
    <w:p w14:paraId="281EA9E8">
      <w:pPr>
        <w:keepNext w:val="0"/>
        <w:keepLines w:val="0"/>
        <w:widowControl/>
        <w:suppressLineNumbers w:val="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附件5</w:t>
      </w:r>
    </w:p>
    <w:p w14:paraId="215E76FC">
      <w:pPr>
        <w:keepNext w:val="0"/>
        <w:keepLines w:val="0"/>
        <w:widowControl/>
        <w:suppressLineNumbers w:val="0"/>
        <w:jc w:val="center"/>
      </w:pPr>
      <w:r>
        <w:rPr>
          <w:rFonts w:hint="eastAsia" w:ascii="方正小标宋_GBK" w:hAnsi="方正小标宋_GBK" w:eastAsia="方正小标宋_GBK" w:cs="方正小标宋_GBK"/>
          <w:color w:val="000000"/>
          <w:kern w:val="0"/>
          <w:sz w:val="43"/>
          <w:szCs w:val="43"/>
          <w:lang w:val="en-US" w:eastAsia="zh-CN" w:bidi="ar"/>
        </w:rPr>
        <w:t>2024年派驻纪检经费项目绩效自评报告</w:t>
      </w:r>
    </w:p>
    <w:p w14:paraId="6F6A1579">
      <w:pPr>
        <w:keepNext w:val="0"/>
        <w:keepLines w:val="0"/>
        <w:widowControl/>
        <w:suppressLineNumbers w:val="0"/>
        <w:ind w:firstLine="620" w:firstLineChars="200"/>
        <w:jc w:val="left"/>
      </w:pPr>
      <w:r>
        <w:rPr>
          <w:rFonts w:hint="eastAsia" w:ascii="方正黑体_GBK" w:hAnsi="方正黑体_GBK" w:eastAsia="方正黑体_GBK" w:cs="方正黑体_GBK"/>
          <w:color w:val="000000"/>
          <w:kern w:val="0"/>
          <w:sz w:val="31"/>
          <w:szCs w:val="31"/>
          <w:lang w:val="en-US" w:eastAsia="zh-CN" w:bidi="ar"/>
        </w:rPr>
        <w:t>一、项目概况</w:t>
      </w:r>
    </w:p>
    <w:p w14:paraId="00DDE76C">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（一）设立背景及基本情况。</w:t>
      </w:r>
    </w:p>
    <w:p w14:paraId="28D905DF">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为了坚持习近平新时代中国特色社会主义思想，深入贯彻</w:t>
      </w:r>
    </w:p>
    <w:p w14:paraId="38ED278D">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党的十九大和十九届历次全会精神，着眼健全系统集成、协同</w:t>
      </w:r>
    </w:p>
    <w:p w14:paraId="2CCDFEBE">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高效的派驻监督体制机制。各级纪检监察机关派驻机构按照</w:t>
      </w:r>
    </w:p>
    <w:p w14:paraId="12095356">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《纪检监察机关派驻机构工作规则》的要求对组织设置、领导</w:t>
      </w:r>
    </w:p>
    <w:p w14:paraId="7122D78C">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体制、工作职责、履职程序、管理监督作出全面规范，推进派</w:t>
      </w:r>
    </w:p>
    <w:p w14:paraId="2F6016C6">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驻机构工作规范化、法治化、正规化，推动新时代派驻监督工</w:t>
      </w:r>
    </w:p>
    <w:p w14:paraId="3CED34FC">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作高质量发展。渠县人民代表大会常务委员会办公室根据年度</w:t>
      </w:r>
    </w:p>
    <w:p w14:paraId="4E225EB4">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重点工作安排，结合专项资金申报计划，申请</w:t>
      </w: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年纪检派驻工作经费</w:t>
      </w:r>
      <w:r>
        <w:rPr>
          <w:rFonts w:hint="default" w:ascii="Times New Roman" w:hAnsi="Times New Roman" w:eastAsia="宋体" w:cs="Times New Roman"/>
          <w:color w:val="000000"/>
          <w:kern w:val="0"/>
          <w:sz w:val="31"/>
          <w:szCs w:val="31"/>
          <w:lang w:val="en-US" w:eastAsia="zh-CN" w:bidi="ar"/>
        </w:rPr>
        <w:t>18.05</w:t>
      </w:r>
      <w:r>
        <w:rPr>
          <w:rFonts w:hint="eastAsia" w:ascii="方正仿宋_GBK" w:hAnsi="方正仿宋_GBK" w:eastAsia="方正仿宋_GBK" w:cs="方正仿宋_GBK"/>
          <w:color w:val="000000"/>
          <w:kern w:val="0"/>
          <w:sz w:val="31"/>
          <w:szCs w:val="31"/>
          <w:lang w:val="en-US" w:eastAsia="zh-CN" w:bidi="ar"/>
        </w:rPr>
        <w:t>万元，用于维持纪检派驻机构工作，使得派驻机构把坚持和加强党的领导贯穿工作全过程各方面，强化组织自上而下的监督功能，不断增强</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派</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的权威。</w:t>
      </w:r>
    </w:p>
    <w:p w14:paraId="5C719BC3">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（二）实施目的及支持方向。</w:t>
      </w:r>
    </w:p>
    <w:p w14:paraId="0A708DCE">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本项目旨在通过专项资金的支持，提高干部职工纪律意识，</w:t>
      </w:r>
    </w:p>
    <w:p w14:paraId="3ECFFFEC">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规范干部职工不良言行；有效预防和减少违纪违规行为发生，</w:t>
      </w:r>
    </w:p>
    <w:p w14:paraId="74BF4E70">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加强案件查办力度；提升社会满意度，提升群众满意度。</w:t>
      </w:r>
    </w:p>
    <w:p w14:paraId="66426FF4">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（三）预算安排及分配管理。</w:t>
      </w:r>
    </w:p>
    <w:p w14:paraId="34CCEC62">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渠县人民代表大会常务委员会办公室</w:t>
      </w: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年纪检派驻工作经费项目预算共</w:t>
      </w:r>
      <w:r>
        <w:rPr>
          <w:rFonts w:hint="default" w:ascii="Times New Roman" w:hAnsi="Times New Roman" w:eastAsia="宋体" w:cs="Times New Roman"/>
          <w:color w:val="000000"/>
          <w:kern w:val="0"/>
          <w:sz w:val="31"/>
          <w:szCs w:val="31"/>
          <w:lang w:val="en-US" w:eastAsia="zh-CN" w:bidi="ar"/>
        </w:rPr>
        <w:t>18.05</w:t>
      </w:r>
      <w:r>
        <w:rPr>
          <w:rFonts w:hint="eastAsia" w:ascii="方正仿宋_GBK" w:hAnsi="方正仿宋_GBK" w:eastAsia="方正仿宋_GBK" w:cs="方正仿宋_GBK"/>
          <w:color w:val="000000"/>
          <w:kern w:val="0"/>
          <w:sz w:val="31"/>
          <w:szCs w:val="31"/>
          <w:lang w:val="en-US" w:eastAsia="zh-CN" w:bidi="ar"/>
        </w:rPr>
        <w:t>万元，其中：由渠财预〔</w:t>
      </w: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5</w:t>
      </w:r>
      <w:r>
        <w:rPr>
          <w:rFonts w:hint="eastAsia" w:ascii="方正仿宋_GBK" w:hAnsi="方正仿宋_GBK" w:eastAsia="方正仿宋_GBK" w:cs="方正仿宋_GBK"/>
          <w:color w:val="000000"/>
          <w:kern w:val="0"/>
          <w:sz w:val="31"/>
          <w:szCs w:val="31"/>
          <w:lang w:val="en-US" w:eastAsia="zh-CN" w:bidi="ar"/>
        </w:rPr>
        <w:t>号文下达行政运转经费</w:t>
      </w:r>
      <w:r>
        <w:rPr>
          <w:rFonts w:hint="default" w:ascii="Times New Roman" w:hAnsi="Times New Roman" w:eastAsia="宋体" w:cs="Times New Roman"/>
          <w:color w:val="000000"/>
          <w:kern w:val="0"/>
          <w:sz w:val="31"/>
          <w:szCs w:val="31"/>
          <w:lang w:val="en-US" w:eastAsia="zh-CN" w:bidi="ar"/>
        </w:rPr>
        <w:t>18.05</w:t>
      </w:r>
      <w:r>
        <w:rPr>
          <w:rFonts w:hint="eastAsia" w:ascii="方正仿宋_GBK" w:hAnsi="方正仿宋_GBK" w:eastAsia="方正仿宋_GBK" w:cs="方正仿宋_GBK"/>
          <w:color w:val="000000"/>
          <w:kern w:val="0"/>
          <w:sz w:val="31"/>
          <w:szCs w:val="31"/>
          <w:lang w:val="en-US" w:eastAsia="zh-CN" w:bidi="ar"/>
        </w:rPr>
        <w:t>万元。项目专项资金全部用于维持纪检派驻机构工作，使得派驻机构把坚持和加强党的领导贯穿工作全过程各方面，强化组织自上而下的监督功能。</w:t>
      </w:r>
    </w:p>
    <w:p w14:paraId="3A1FE763">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（四）项目绩效目标设置。</w:t>
      </w:r>
    </w:p>
    <w:p w14:paraId="7DDD13E8">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根据相关文件要求，对指标设置从职责分工、管理等具体</w:t>
      </w:r>
    </w:p>
    <w:p w14:paraId="3225F5D5">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执行层面考量，本次共设置一级指标</w:t>
      </w:r>
      <w:r>
        <w:rPr>
          <w:rFonts w:hint="default" w:ascii="Times New Roman" w:hAnsi="Times New Roman" w:eastAsia="宋体" w:cs="Times New Roman"/>
          <w:color w:val="000000"/>
          <w:kern w:val="0"/>
          <w:sz w:val="31"/>
          <w:szCs w:val="31"/>
          <w:lang w:val="en-US" w:eastAsia="zh-CN" w:bidi="ar"/>
        </w:rPr>
        <w:t>4</w:t>
      </w:r>
      <w:r>
        <w:rPr>
          <w:rFonts w:hint="eastAsia" w:ascii="方正仿宋_GBK" w:hAnsi="方正仿宋_GBK" w:eastAsia="方正仿宋_GBK" w:cs="方正仿宋_GBK"/>
          <w:color w:val="000000"/>
          <w:kern w:val="0"/>
          <w:sz w:val="31"/>
          <w:szCs w:val="31"/>
          <w:lang w:val="en-US" w:eastAsia="zh-CN" w:bidi="ar"/>
        </w:rPr>
        <w:t>个、二级指标</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个，具体包括审查调查次数、问题线索处置率、案件办理时限达标率、提高社会满意度等</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个指标衡量。</w:t>
      </w:r>
    </w:p>
    <w:p w14:paraId="1C2573E8">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根据《渠县财政局关于开展</w:t>
      </w: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年县级部门绩效自评工作的通知》（渠财绩〔</w:t>
      </w: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11</w:t>
      </w:r>
      <w:r>
        <w:rPr>
          <w:rFonts w:hint="eastAsia" w:ascii="方正仿宋_GBK" w:hAnsi="方正仿宋_GBK" w:eastAsia="方正仿宋_GBK" w:cs="方正仿宋_GBK"/>
          <w:color w:val="000000"/>
          <w:kern w:val="0"/>
          <w:sz w:val="31"/>
          <w:szCs w:val="31"/>
          <w:lang w:val="en-US" w:eastAsia="zh-CN" w:bidi="ar"/>
        </w:rPr>
        <w:t>号）要求，渠县人民代表大会常务委员会办公室对专项资金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49516C88">
      <w:pPr>
        <w:keepNext w:val="0"/>
        <w:keepLines w:val="0"/>
        <w:widowControl/>
        <w:suppressLineNumbers w:val="0"/>
        <w:ind w:firstLine="620" w:firstLineChars="200"/>
        <w:jc w:val="left"/>
      </w:pPr>
      <w:r>
        <w:rPr>
          <w:rFonts w:hint="eastAsia" w:ascii="方正黑体_GBK" w:hAnsi="方正黑体_GBK" w:eastAsia="方正黑体_GBK" w:cs="方正黑体_GBK"/>
          <w:color w:val="000000"/>
          <w:kern w:val="0"/>
          <w:sz w:val="31"/>
          <w:szCs w:val="31"/>
          <w:lang w:val="en-US" w:eastAsia="zh-CN" w:bidi="ar"/>
        </w:rPr>
        <w:t>二、评价实施</w:t>
      </w:r>
    </w:p>
    <w:p w14:paraId="469EDEB4">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（一）评价目的。</w:t>
      </w:r>
    </w:p>
    <w:p w14:paraId="235F975D">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本次绩效评价的目的是在全面了解</w:t>
      </w: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年财政资金预算支出绩效情况的基础上，开展部门整体预算绩效评价，为今后预算安排提供决策支持，不断提高单位的工作效率，进一步优化支出结构，增强支出管理的责任，保障更好地履行职责，提高财政资金使用效益。</w:t>
      </w:r>
    </w:p>
    <w:p w14:paraId="5F0DFFD1">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（二）预设问题及评价重点。</w:t>
      </w:r>
    </w:p>
    <w:p w14:paraId="6F71DF88">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预设问题。</w:t>
      </w:r>
    </w:p>
    <w:p w14:paraId="7F975929">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）是否存在资金交叉重复使用的情况</w:t>
      </w:r>
      <w:r>
        <w:rPr>
          <w:rFonts w:hint="default" w:ascii="Times New Roman" w:hAnsi="Times New Roman" w:eastAsia="宋体" w:cs="Times New Roman"/>
          <w:color w:val="000000"/>
          <w:kern w:val="0"/>
          <w:sz w:val="31"/>
          <w:szCs w:val="31"/>
          <w:lang w:val="en-US" w:eastAsia="zh-CN" w:bidi="ar"/>
        </w:rPr>
        <w:t>?</w:t>
      </w:r>
    </w:p>
    <w:p w14:paraId="1DCF0A42">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）项目实施进度是否按计划进行</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是否存在延期或未完</w:t>
      </w:r>
    </w:p>
    <w:p w14:paraId="21BD1A60">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成的情况</w:t>
      </w:r>
      <w:r>
        <w:rPr>
          <w:rFonts w:hint="default" w:ascii="Times New Roman" w:hAnsi="Times New Roman" w:eastAsia="宋体" w:cs="Times New Roman"/>
          <w:color w:val="000000"/>
          <w:kern w:val="0"/>
          <w:sz w:val="31"/>
          <w:szCs w:val="31"/>
          <w:lang w:val="en-US" w:eastAsia="zh-CN" w:bidi="ar"/>
        </w:rPr>
        <w:t>?</w:t>
      </w:r>
    </w:p>
    <w:p w14:paraId="4DA3FFFB">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）项目资金使用是否合规</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是否存在虚列支出、挤占挪</w:t>
      </w:r>
    </w:p>
    <w:p w14:paraId="46A2DFA1">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用的情况</w:t>
      </w:r>
      <w:r>
        <w:rPr>
          <w:rFonts w:hint="default" w:ascii="Times New Roman" w:hAnsi="Times New Roman" w:eastAsia="宋体" w:cs="Times New Roman"/>
          <w:color w:val="000000"/>
          <w:kern w:val="0"/>
          <w:sz w:val="31"/>
          <w:szCs w:val="31"/>
          <w:lang w:val="en-US" w:eastAsia="zh-CN" w:bidi="ar"/>
        </w:rPr>
        <w:t>?</w:t>
      </w:r>
    </w:p>
    <w:p w14:paraId="4F5FBD15">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4</w:t>
      </w:r>
      <w:r>
        <w:rPr>
          <w:rFonts w:hint="eastAsia" w:ascii="方正仿宋_GBK" w:hAnsi="方正仿宋_GBK" w:eastAsia="方正仿宋_GBK" w:cs="方正仿宋_GBK"/>
          <w:color w:val="000000"/>
          <w:kern w:val="0"/>
          <w:sz w:val="31"/>
          <w:szCs w:val="31"/>
          <w:lang w:val="en-US" w:eastAsia="zh-CN" w:bidi="ar"/>
        </w:rPr>
        <w:t>）项目实施效果如何</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是否达到了预期目标</w:t>
      </w:r>
      <w:r>
        <w:rPr>
          <w:rFonts w:hint="default" w:ascii="Times New Roman" w:hAnsi="Times New Roman" w:eastAsia="宋体" w:cs="Times New Roman"/>
          <w:color w:val="000000"/>
          <w:kern w:val="0"/>
          <w:sz w:val="31"/>
          <w:szCs w:val="31"/>
          <w:lang w:val="en-US" w:eastAsia="zh-CN" w:bidi="ar"/>
        </w:rPr>
        <w:t>?</w:t>
      </w:r>
    </w:p>
    <w:p w14:paraId="736140A0">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评价重点。</w:t>
      </w:r>
    </w:p>
    <w:p w14:paraId="7A6FE14A">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）资金使用情况</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评价资金使用是否合规有效。</w:t>
      </w:r>
    </w:p>
    <w:p w14:paraId="34789274">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项目实施情况</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评价项目实施进度、质量、成本等方面的控</w:t>
      </w:r>
    </w:p>
    <w:p w14:paraId="63F061B2">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制情况。</w:t>
      </w:r>
    </w:p>
    <w:p w14:paraId="219C11E0">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项目效益</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评价项目实施后带来的社会效益、经济效益以及</w:t>
      </w:r>
    </w:p>
    <w:p w14:paraId="574036B1">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可持续影响。</w:t>
      </w:r>
    </w:p>
    <w:p w14:paraId="0D8290E0">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（三）评价方法。</w:t>
      </w:r>
    </w:p>
    <w:p w14:paraId="355CF07B">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评价方法主要包括定量评价和定性评价相结合的方式。定</w:t>
      </w:r>
    </w:p>
    <w:p w14:paraId="3023BAF0">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量评价主要通过收集和分析相关数据如资金到位率、支出率、</w:t>
      </w:r>
    </w:p>
    <w:p w14:paraId="500A829E">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完成率等指标来评价项目绩效；定性评价则通过专家评审、问</w:t>
      </w:r>
    </w:p>
    <w:p w14:paraId="38843143">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卷调查、现场勘验等方式，对项目实施的规范性、合理性、群</w:t>
      </w:r>
    </w:p>
    <w:p w14:paraId="194AF243">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众满意度等方面进行综合评价。</w:t>
      </w:r>
    </w:p>
    <w:p w14:paraId="74150BBC">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（四）评价组织。</w:t>
      </w:r>
    </w:p>
    <w:p w14:paraId="42CCCA2D">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评价组人员由项目管理人员和财务人员共同进行，项目管</w:t>
      </w:r>
    </w:p>
    <w:p w14:paraId="029CBE78">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理人员主要负责对项目决策、项目管理、项目实施、项目结果</w:t>
      </w:r>
    </w:p>
    <w:p w14:paraId="1636C375">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等涉及指标进行评价；财务人员主要负责对资金用途合规性、</w:t>
      </w:r>
    </w:p>
    <w:p w14:paraId="5ACD5D02">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程序合规性、标准合规性等涉及指标进行评价。</w:t>
      </w:r>
    </w:p>
    <w:p w14:paraId="0481A68A">
      <w:pPr>
        <w:keepNext w:val="0"/>
        <w:keepLines w:val="0"/>
        <w:widowControl/>
        <w:suppressLineNumbers w:val="0"/>
        <w:ind w:firstLine="620" w:firstLineChars="200"/>
        <w:jc w:val="left"/>
      </w:pPr>
      <w:r>
        <w:rPr>
          <w:rFonts w:hint="eastAsia" w:ascii="方正黑体_GBK" w:hAnsi="方正黑体_GBK" w:eastAsia="方正黑体_GBK" w:cs="方正黑体_GBK"/>
          <w:color w:val="000000"/>
          <w:kern w:val="0"/>
          <w:sz w:val="31"/>
          <w:szCs w:val="31"/>
          <w:lang w:val="en-US" w:eastAsia="zh-CN" w:bidi="ar"/>
        </w:rPr>
        <w:t>三、绩效分析</w:t>
      </w:r>
    </w:p>
    <w:p w14:paraId="024496FD">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（一）通用指标绩效分析。</w:t>
      </w:r>
    </w:p>
    <w:p w14:paraId="765A3863">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项目决策（</w:t>
      </w:r>
      <w:r>
        <w:rPr>
          <w:rFonts w:hint="default" w:ascii="Times New Roman" w:hAnsi="Times New Roman" w:eastAsia="宋体" w:cs="Times New Roman"/>
          <w:color w:val="000000"/>
          <w:kern w:val="0"/>
          <w:sz w:val="31"/>
          <w:szCs w:val="31"/>
          <w:lang w:val="en-US" w:eastAsia="zh-CN" w:bidi="ar"/>
        </w:rPr>
        <w:t>18</w:t>
      </w:r>
      <w:r>
        <w:rPr>
          <w:rFonts w:hint="eastAsia" w:ascii="方正仿宋_GBK" w:hAnsi="方正仿宋_GBK" w:eastAsia="方正仿宋_GBK" w:cs="方正仿宋_GBK"/>
          <w:color w:val="000000"/>
          <w:kern w:val="0"/>
          <w:sz w:val="31"/>
          <w:szCs w:val="31"/>
          <w:lang w:val="en-US" w:eastAsia="zh-CN" w:bidi="ar"/>
        </w:rPr>
        <w:t>分）。</w:t>
      </w:r>
    </w:p>
    <w:p w14:paraId="6BEC6FD0">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）决策程序（</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分）。通过召开集体决策会议表决是否开展项目，经过项目事前绩效评估后，向主管部门提交项目立项申请，经研究后给予支持。该项指标得</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w:t>
      </w:r>
    </w:p>
    <w:p w14:paraId="76D5216C">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）规划论证（</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分）。一是深入分析该项目开展的实际需求是否得当，评估项目实施的可行性，识别项目在实施过程中可能遇到的风险且制定应对措施。二是明确专项资金使用的总体目标和具体指标。该项指标得</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w:t>
      </w:r>
    </w:p>
    <w:p w14:paraId="1F6BBF06">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）资金投向（</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分）。专项项目资金用于提高干部职工纪律意识，规范干部职工不良言行。有效预防和减少违纪违规行为发生，加强案件查办力度。提升社会满意度，提升群众满意度。该项指标得</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w:t>
      </w:r>
    </w:p>
    <w:p w14:paraId="3D01A809">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项目管理（</w:t>
      </w:r>
      <w:r>
        <w:rPr>
          <w:rFonts w:hint="default" w:ascii="Times New Roman" w:hAnsi="Times New Roman" w:eastAsia="宋体" w:cs="Times New Roman"/>
          <w:color w:val="000000"/>
          <w:kern w:val="0"/>
          <w:sz w:val="31"/>
          <w:szCs w:val="31"/>
          <w:lang w:val="en-US" w:eastAsia="zh-CN" w:bidi="ar"/>
        </w:rPr>
        <w:t>18</w:t>
      </w:r>
      <w:r>
        <w:rPr>
          <w:rFonts w:hint="eastAsia" w:ascii="方正仿宋_GBK" w:hAnsi="方正仿宋_GBK" w:eastAsia="方正仿宋_GBK" w:cs="方正仿宋_GBK"/>
          <w:color w:val="000000"/>
          <w:kern w:val="0"/>
          <w:sz w:val="31"/>
          <w:szCs w:val="31"/>
          <w:lang w:val="en-US" w:eastAsia="zh-CN" w:bidi="ar"/>
        </w:rPr>
        <w:t>分）。</w:t>
      </w:r>
    </w:p>
    <w:p w14:paraId="575E74D1">
      <w:pPr>
        <w:keepNext w:val="0"/>
        <w:keepLines w:val="0"/>
        <w:widowControl/>
        <w:suppressLineNumbers w:val="0"/>
        <w:ind w:firstLine="310" w:firstLineChars="1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）制度办法（</w:t>
      </w: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分）。该项目未建立专项资金使用办法</w:t>
      </w:r>
    </w:p>
    <w:p w14:paraId="05C43881">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或制度。该项指标得</w:t>
      </w:r>
      <w:r>
        <w:rPr>
          <w:rFonts w:hint="default" w:ascii="Times New Roman" w:hAnsi="Times New Roman" w:eastAsia="宋体" w:cs="Times New Roman"/>
          <w:color w:val="000000"/>
          <w:kern w:val="0"/>
          <w:sz w:val="31"/>
          <w:szCs w:val="31"/>
          <w:lang w:val="en-US" w:eastAsia="zh-CN" w:bidi="ar"/>
        </w:rPr>
        <w:t>0</w:t>
      </w:r>
      <w:r>
        <w:rPr>
          <w:rFonts w:hint="eastAsia" w:ascii="方正仿宋_GBK" w:hAnsi="方正仿宋_GBK" w:eastAsia="方正仿宋_GBK" w:cs="方正仿宋_GBK"/>
          <w:color w:val="000000"/>
          <w:kern w:val="0"/>
          <w:sz w:val="31"/>
          <w:szCs w:val="31"/>
          <w:lang w:val="en-US" w:eastAsia="zh-CN" w:bidi="ar"/>
        </w:rPr>
        <w:t>分。</w:t>
      </w:r>
    </w:p>
    <w:p w14:paraId="148A1B10">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）分配管理（</w:t>
      </w:r>
      <w:r>
        <w:rPr>
          <w:rFonts w:hint="default" w:ascii="Times New Roman" w:hAnsi="Times New Roman" w:eastAsia="宋体" w:cs="Times New Roman"/>
          <w:color w:val="000000"/>
          <w:kern w:val="0"/>
          <w:sz w:val="31"/>
          <w:szCs w:val="31"/>
          <w:lang w:val="en-US" w:eastAsia="zh-CN" w:bidi="ar"/>
        </w:rPr>
        <w:t>10</w:t>
      </w:r>
      <w:r>
        <w:rPr>
          <w:rFonts w:hint="eastAsia" w:ascii="方正仿宋_GBK" w:hAnsi="方正仿宋_GBK" w:eastAsia="方正仿宋_GBK" w:cs="方正仿宋_GBK"/>
          <w:color w:val="000000"/>
          <w:kern w:val="0"/>
          <w:sz w:val="31"/>
          <w:szCs w:val="31"/>
          <w:lang w:val="en-US" w:eastAsia="zh-CN" w:bidi="ar"/>
        </w:rPr>
        <w:t>分）。项目资金分配选取充分考虑项</w:t>
      </w:r>
    </w:p>
    <w:p w14:paraId="28FB30D8">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目的实际开展需求，权重设置有效突出项目实施重点。将项目</w:t>
      </w:r>
    </w:p>
    <w:p w14:paraId="4CAD3D61">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资金纳入财政预算管理，严格按照预算执行，确保资金使用的</w:t>
      </w:r>
    </w:p>
    <w:p w14:paraId="639A1E04">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规范性和透明度。建立高效的资金拨付流程，确保资金及时、</w:t>
      </w:r>
    </w:p>
    <w:p w14:paraId="79343193">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足额拨付。该项指标得</w:t>
      </w:r>
      <w:r>
        <w:rPr>
          <w:rFonts w:hint="default" w:ascii="Times New Roman" w:hAnsi="Times New Roman" w:eastAsia="宋体" w:cs="Times New Roman"/>
          <w:color w:val="000000"/>
          <w:kern w:val="0"/>
          <w:sz w:val="31"/>
          <w:szCs w:val="31"/>
          <w:lang w:val="en-US" w:eastAsia="zh-CN" w:bidi="ar"/>
        </w:rPr>
        <w:t>10</w:t>
      </w:r>
      <w:r>
        <w:rPr>
          <w:rFonts w:hint="eastAsia" w:ascii="方正仿宋_GBK" w:hAnsi="方正仿宋_GBK" w:eastAsia="方正仿宋_GBK" w:cs="方正仿宋_GBK"/>
          <w:color w:val="000000"/>
          <w:kern w:val="0"/>
          <w:sz w:val="31"/>
          <w:szCs w:val="31"/>
          <w:lang w:val="en-US" w:eastAsia="zh-CN" w:bidi="ar"/>
        </w:rPr>
        <w:t>分。</w:t>
      </w:r>
    </w:p>
    <w:p w14:paraId="08A499DA">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）绩效监控（</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分）。根据绩效目标设定的监控指标和阈值，通过一体平台对实现程度和执行进度实时跟踪和监控，</w:t>
      </w:r>
    </w:p>
    <w:p w14:paraId="71E18FA1">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加强对项目资金使用的监控力度，对发现的问题及时提出整改</w:t>
      </w:r>
    </w:p>
    <w:p w14:paraId="51A9C747">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意见并跟踪整改情况。该项指标得</w:t>
      </w:r>
      <w:r>
        <w:rPr>
          <w:rFonts w:hint="default" w:ascii="Times New Roman" w:hAnsi="Times New Roman" w:eastAsia="宋体" w:cs="Times New Roman"/>
          <w:color w:val="000000"/>
          <w:kern w:val="0"/>
          <w:sz w:val="31"/>
          <w:szCs w:val="31"/>
          <w:lang w:val="en-US" w:eastAsia="zh-CN" w:bidi="ar"/>
        </w:rPr>
        <w:t>4</w:t>
      </w:r>
      <w:r>
        <w:rPr>
          <w:rFonts w:hint="eastAsia" w:ascii="方正仿宋_GBK" w:hAnsi="方正仿宋_GBK" w:eastAsia="方正仿宋_GBK" w:cs="方正仿宋_GBK"/>
          <w:color w:val="000000"/>
          <w:kern w:val="0"/>
          <w:sz w:val="31"/>
          <w:szCs w:val="31"/>
          <w:lang w:val="en-US" w:eastAsia="zh-CN" w:bidi="ar"/>
        </w:rPr>
        <w:t>分。</w:t>
      </w:r>
    </w:p>
    <w:p w14:paraId="4A7D436E">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项目实施（</w:t>
      </w:r>
      <w:r>
        <w:rPr>
          <w:rFonts w:hint="default" w:ascii="Times New Roman" w:hAnsi="Times New Roman" w:eastAsia="宋体" w:cs="Times New Roman"/>
          <w:color w:val="000000"/>
          <w:kern w:val="0"/>
          <w:sz w:val="31"/>
          <w:szCs w:val="31"/>
          <w:lang w:val="en-US" w:eastAsia="zh-CN" w:bidi="ar"/>
        </w:rPr>
        <w:t>9</w:t>
      </w:r>
      <w:r>
        <w:rPr>
          <w:rFonts w:hint="eastAsia" w:ascii="方正仿宋_GBK" w:hAnsi="方正仿宋_GBK" w:eastAsia="方正仿宋_GBK" w:cs="方正仿宋_GBK"/>
          <w:color w:val="000000"/>
          <w:kern w:val="0"/>
          <w:sz w:val="31"/>
          <w:szCs w:val="31"/>
          <w:lang w:val="en-US" w:eastAsia="zh-CN" w:bidi="ar"/>
        </w:rPr>
        <w:t>分）。</w:t>
      </w:r>
    </w:p>
    <w:p w14:paraId="7D86179F">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）预算执行（</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分）。已完成拨付指标金额</w:t>
      </w:r>
      <w:r>
        <w:rPr>
          <w:rFonts w:hint="default" w:ascii="Times New Roman" w:hAnsi="Times New Roman" w:eastAsia="宋体" w:cs="Times New Roman"/>
          <w:color w:val="000000"/>
          <w:kern w:val="0"/>
          <w:sz w:val="31"/>
          <w:szCs w:val="31"/>
          <w:lang w:val="en-US" w:eastAsia="zh-CN" w:bidi="ar"/>
        </w:rPr>
        <w:t>18.05</w:t>
      </w:r>
      <w:r>
        <w:rPr>
          <w:rFonts w:hint="eastAsia" w:ascii="方正仿宋_GBK" w:hAnsi="方正仿宋_GBK" w:eastAsia="方正仿宋_GBK" w:cs="方正仿宋_GBK"/>
          <w:color w:val="000000"/>
          <w:kern w:val="0"/>
          <w:sz w:val="31"/>
          <w:szCs w:val="31"/>
          <w:lang w:val="en-US" w:eastAsia="zh-CN" w:bidi="ar"/>
        </w:rPr>
        <w:t>万元，财政拨付资金</w:t>
      </w:r>
      <w:r>
        <w:rPr>
          <w:rFonts w:hint="default" w:ascii="Times New Roman" w:hAnsi="Times New Roman" w:eastAsia="宋体" w:cs="Times New Roman"/>
          <w:color w:val="000000"/>
          <w:kern w:val="0"/>
          <w:sz w:val="31"/>
          <w:szCs w:val="31"/>
          <w:lang w:val="en-US" w:eastAsia="zh-CN" w:bidi="ar"/>
        </w:rPr>
        <w:t>18.05</w:t>
      </w:r>
      <w:r>
        <w:rPr>
          <w:rFonts w:hint="eastAsia" w:ascii="方正仿宋_GBK" w:hAnsi="方正仿宋_GBK" w:eastAsia="方正仿宋_GBK" w:cs="方正仿宋_GBK"/>
          <w:color w:val="000000"/>
          <w:kern w:val="0"/>
          <w:sz w:val="31"/>
          <w:szCs w:val="31"/>
          <w:lang w:val="en-US" w:eastAsia="zh-CN" w:bidi="ar"/>
        </w:rPr>
        <w:t>万元，财政资金拨付率</w:t>
      </w:r>
      <w:r>
        <w:rPr>
          <w:rFonts w:hint="default" w:ascii="Times New Roman" w:hAnsi="Times New Roman" w:eastAsia="宋体" w:cs="Times New Roman"/>
          <w:color w:val="000000"/>
          <w:kern w:val="0"/>
          <w:sz w:val="31"/>
          <w:szCs w:val="31"/>
          <w:lang w:val="en-US" w:eastAsia="zh-CN" w:bidi="ar"/>
        </w:rPr>
        <w:t>100%</w:t>
      </w:r>
      <w:r>
        <w:rPr>
          <w:rFonts w:hint="eastAsia" w:ascii="方正仿宋_GBK" w:hAnsi="方正仿宋_GBK" w:eastAsia="方正仿宋_GBK" w:cs="方正仿宋_GBK"/>
          <w:color w:val="000000"/>
          <w:kern w:val="0"/>
          <w:sz w:val="31"/>
          <w:szCs w:val="31"/>
          <w:lang w:val="en-US" w:eastAsia="zh-CN" w:bidi="ar"/>
        </w:rPr>
        <w:t>；单位实际支付金额</w:t>
      </w:r>
      <w:r>
        <w:rPr>
          <w:rFonts w:hint="default" w:ascii="Times New Roman" w:hAnsi="Times New Roman" w:eastAsia="宋体" w:cs="Times New Roman"/>
          <w:color w:val="000000"/>
          <w:kern w:val="0"/>
          <w:sz w:val="31"/>
          <w:szCs w:val="31"/>
          <w:lang w:val="en-US" w:eastAsia="zh-CN" w:bidi="ar"/>
        </w:rPr>
        <w:t>18.05</w:t>
      </w:r>
      <w:r>
        <w:rPr>
          <w:rFonts w:hint="eastAsia" w:ascii="方正仿宋_GBK" w:hAnsi="方正仿宋_GBK" w:eastAsia="方正仿宋_GBK" w:cs="方正仿宋_GBK"/>
          <w:color w:val="000000"/>
          <w:kern w:val="0"/>
          <w:sz w:val="31"/>
          <w:szCs w:val="31"/>
          <w:lang w:val="en-US" w:eastAsia="zh-CN" w:bidi="ar"/>
        </w:rPr>
        <w:t>万元，单位实际到位金额</w:t>
      </w:r>
      <w:r>
        <w:rPr>
          <w:rFonts w:hint="default" w:ascii="Times New Roman" w:hAnsi="Times New Roman" w:eastAsia="宋体" w:cs="Times New Roman"/>
          <w:color w:val="000000"/>
          <w:kern w:val="0"/>
          <w:sz w:val="31"/>
          <w:szCs w:val="31"/>
          <w:lang w:val="en-US" w:eastAsia="zh-CN" w:bidi="ar"/>
        </w:rPr>
        <w:t>18.05</w:t>
      </w:r>
      <w:r>
        <w:rPr>
          <w:rFonts w:hint="eastAsia" w:ascii="方正仿宋_GBK" w:hAnsi="方正仿宋_GBK" w:eastAsia="方正仿宋_GBK" w:cs="方正仿宋_GBK"/>
          <w:color w:val="000000"/>
          <w:kern w:val="0"/>
          <w:sz w:val="31"/>
          <w:szCs w:val="31"/>
          <w:lang w:val="en-US" w:eastAsia="zh-CN" w:bidi="ar"/>
        </w:rPr>
        <w:t>万元，单位资金使用率</w:t>
      </w:r>
      <w:r>
        <w:rPr>
          <w:rFonts w:hint="default" w:ascii="Times New Roman" w:hAnsi="Times New Roman" w:eastAsia="宋体" w:cs="Times New Roman"/>
          <w:color w:val="000000"/>
          <w:kern w:val="0"/>
          <w:sz w:val="31"/>
          <w:szCs w:val="31"/>
          <w:lang w:val="en-US" w:eastAsia="zh-CN" w:bidi="ar"/>
        </w:rPr>
        <w:t>100%</w:t>
      </w:r>
      <w:r>
        <w:rPr>
          <w:rFonts w:hint="eastAsia" w:ascii="方正仿宋_GBK" w:hAnsi="方正仿宋_GBK" w:eastAsia="方正仿宋_GBK" w:cs="方正仿宋_GBK"/>
          <w:color w:val="000000"/>
          <w:kern w:val="0"/>
          <w:sz w:val="31"/>
          <w:szCs w:val="31"/>
          <w:lang w:val="en-US" w:eastAsia="zh-CN" w:bidi="ar"/>
        </w:rPr>
        <w:t>。该项指标得</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w:t>
      </w:r>
    </w:p>
    <w:p w14:paraId="0CE6FF66">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）资金使用（</w:t>
      </w: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分）。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该项指标得</w:t>
      </w: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分。</w:t>
      </w:r>
    </w:p>
    <w:p w14:paraId="55FBF6AF">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4.</w:t>
      </w:r>
      <w:r>
        <w:rPr>
          <w:rFonts w:hint="eastAsia" w:ascii="方正仿宋_GBK" w:hAnsi="方正仿宋_GBK" w:eastAsia="方正仿宋_GBK" w:cs="方正仿宋_GBK"/>
          <w:color w:val="000000"/>
          <w:kern w:val="0"/>
          <w:sz w:val="31"/>
          <w:szCs w:val="31"/>
          <w:lang w:val="en-US" w:eastAsia="zh-CN" w:bidi="ar"/>
        </w:rPr>
        <w:t>项目结果（</w:t>
      </w:r>
      <w:r>
        <w:rPr>
          <w:rFonts w:hint="default" w:ascii="Times New Roman" w:hAnsi="Times New Roman" w:eastAsia="宋体" w:cs="Times New Roman"/>
          <w:color w:val="000000"/>
          <w:kern w:val="0"/>
          <w:sz w:val="31"/>
          <w:szCs w:val="31"/>
          <w:lang w:val="en-US" w:eastAsia="zh-CN" w:bidi="ar"/>
        </w:rPr>
        <w:t>9</w:t>
      </w:r>
      <w:r>
        <w:rPr>
          <w:rFonts w:hint="eastAsia" w:ascii="方正仿宋_GBK" w:hAnsi="方正仿宋_GBK" w:eastAsia="方正仿宋_GBK" w:cs="方正仿宋_GBK"/>
          <w:color w:val="000000"/>
          <w:kern w:val="0"/>
          <w:sz w:val="31"/>
          <w:szCs w:val="31"/>
          <w:lang w:val="en-US" w:eastAsia="zh-CN" w:bidi="ar"/>
        </w:rPr>
        <w:t>分）。</w:t>
      </w:r>
    </w:p>
    <w:p w14:paraId="2A3AE990">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）目标完成（</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分）。项目完成预期目标，实施结果和</w:t>
      </w:r>
    </w:p>
    <w:p w14:paraId="74D978F9">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绩效目标基本匹配，目标任务加强纪检派驻机构的监督。该项</w:t>
      </w:r>
    </w:p>
    <w:p w14:paraId="1A69DC88">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指标得</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w:t>
      </w:r>
    </w:p>
    <w:p w14:paraId="1D9FF7C6">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）完成时效（</w:t>
      </w: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分）。项目验收合格后，我单位在收到财政拨付资金后，及时进行资金支付。该项指标得</w:t>
      </w: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分。</w:t>
      </w:r>
    </w:p>
    <w:p w14:paraId="052C3E69">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（二）专用指标绩效分析。</w:t>
      </w:r>
    </w:p>
    <w:p w14:paraId="0B254F18">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用途合规性（</w:t>
      </w:r>
      <w:r>
        <w:rPr>
          <w:rFonts w:hint="default" w:ascii="Times New Roman" w:hAnsi="Times New Roman" w:eastAsia="宋体" w:cs="Times New Roman"/>
          <w:color w:val="000000"/>
          <w:kern w:val="0"/>
          <w:sz w:val="31"/>
          <w:szCs w:val="31"/>
          <w:lang w:val="en-US" w:eastAsia="zh-CN" w:bidi="ar"/>
        </w:rPr>
        <w:t>10</w:t>
      </w:r>
      <w:r>
        <w:rPr>
          <w:rFonts w:hint="eastAsia" w:ascii="方正仿宋_GBK" w:hAnsi="方正仿宋_GBK" w:eastAsia="方正仿宋_GBK" w:cs="方正仿宋_GBK"/>
          <w:color w:val="000000"/>
          <w:kern w:val="0"/>
          <w:sz w:val="31"/>
          <w:szCs w:val="31"/>
          <w:lang w:val="en-US" w:eastAsia="zh-CN" w:bidi="ar"/>
        </w:rPr>
        <w:t>分）。</w:t>
      </w:r>
    </w:p>
    <w:p w14:paraId="7E114303">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专项资金按照既定的项目要求进行使用，科学合理、均衡</w:t>
      </w:r>
    </w:p>
    <w:p w14:paraId="717D3D0E">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公平。及时进行了验收且合格率为</w:t>
      </w:r>
      <w:r>
        <w:rPr>
          <w:rFonts w:hint="default" w:ascii="Times New Roman" w:hAnsi="Times New Roman" w:eastAsia="宋体" w:cs="Times New Roman"/>
          <w:color w:val="000000"/>
          <w:kern w:val="0"/>
          <w:sz w:val="31"/>
          <w:szCs w:val="31"/>
          <w:lang w:val="en-US" w:eastAsia="zh-CN" w:bidi="ar"/>
        </w:rPr>
        <w:t>100%</w:t>
      </w:r>
      <w:r>
        <w:rPr>
          <w:rFonts w:hint="eastAsia" w:ascii="方正仿宋_GBK" w:hAnsi="方正仿宋_GBK" w:eastAsia="方正仿宋_GBK" w:cs="方正仿宋_GBK"/>
          <w:color w:val="000000"/>
          <w:kern w:val="0"/>
          <w:sz w:val="31"/>
          <w:szCs w:val="31"/>
          <w:lang w:val="en-US" w:eastAsia="zh-CN" w:bidi="ar"/>
        </w:rPr>
        <w:t>。该项指标得</w:t>
      </w:r>
      <w:r>
        <w:rPr>
          <w:rFonts w:hint="default" w:ascii="Times New Roman" w:hAnsi="Times New Roman" w:eastAsia="宋体" w:cs="Times New Roman"/>
          <w:color w:val="000000"/>
          <w:kern w:val="0"/>
          <w:sz w:val="31"/>
          <w:szCs w:val="31"/>
          <w:lang w:val="en-US" w:eastAsia="zh-CN" w:bidi="ar"/>
        </w:rPr>
        <w:t>10</w:t>
      </w:r>
      <w:r>
        <w:rPr>
          <w:rFonts w:hint="eastAsia" w:ascii="方正仿宋_GBK" w:hAnsi="方正仿宋_GBK" w:eastAsia="方正仿宋_GBK" w:cs="方正仿宋_GBK"/>
          <w:color w:val="000000"/>
          <w:kern w:val="0"/>
          <w:sz w:val="31"/>
          <w:szCs w:val="31"/>
          <w:lang w:val="en-US" w:eastAsia="zh-CN" w:bidi="ar"/>
        </w:rPr>
        <w:t>分。</w:t>
      </w:r>
    </w:p>
    <w:p w14:paraId="6BFE9C59">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程序合规性（</w:t>
      </w:r>
      <w:r>
        <w:rPr>
          <w:rFonts w:hint="default" w:ascii="Times New Roman" w:hAnsi="Times New Roman" w:eastAsia="宋体" w:cs="Times New Roman"/>
          <w:color w:val="000000"/>
          <w:kern w:val="0"/>
          <w:sz w:val="31"/>
          <w:szCs w:val="31"/>
          <w:lang w:val="en-US" w:eastAsia="zh-CN" w:bidi="ar"/>
        </w:rPr>
        <w:t>10</w:t>
      </w:r>
      <w:r>
        <w:rPr>
          <w:rFonts w:hint="eastAsia" w:ascii="方正仿宋_GBK" w:hAnsi="方正仿宋_GBK" w:eastAsia="方正仿宋_GBK" w:cs="方正仿宋_GBK"/>
          <w:color w:val="000000"/>
          <w:kern w:val="0"/>
          <w:sz w:val="31"/>
          <w:szCs w:val="31"/>
          <w:lang w:val="en-US" w:eastAsia="zh-CN" w:bidi="ar"/>
        </w:rPr>
        <w:t>分）。</w:t>
      </w:r>
    </w:p>
    <w:p w14:paraId="74B5E018">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项目立项由业务部门提出申请，经过单位最高决策会议集</w:t>
      </w:r>
    </w:p>
    <w:p w14:paraId="61636802">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体决策后，申报立项项目。资金分配和实施结果精准，及时落</w:t>
      </w:r>
    </w:p>
    <w:p w14:paraId="2AB54E54">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实到具体内容。该项指标得</w:t>
      </w:r>
      <w:r>
        <w:rPr>
          <w:rFonts w:hint="default" w:ascii="Times New Roman" w:hAnsi="Times New Roman" w:eastAsia="宋体" w:cs="Times New Roman"/>
          <w:color w:val="000000"/>
          <w:kern w:val="0"/>
          <w:sz w:val="31"/>
          <w:szCs w:val="31"/>
          <w:lang w:val="en-US" w:eastAsia="zh-CN" w:bidi="ar"/>
        </w:rPr>
        <w:t>10</w:t>
      </w:r>
      <w:r>
        <w:rPr>
          <w:rFonts w:hint="eastAsia" w:ascii="方正仿宋_GBK" w:hAnsi="方正仿宋_GBK" w:eastAsia="方正仿宋_GBK" w:cs="方正仿宋_GBK"/>
          <w:color w:val="000000"/>
          <w:kern w:val="0"/>
          <w:sz w:val="31"/>
          <w:szCs w:val="31"/>
          <w:lang w:val="en-US" w:eastAsia="zh-CN" w:bidi="ar"/>
        </w:rPr>
        <w:t>分。</w:t>
      </w:r>
    </w:p>
    <w:p w14:paraId="50E4154B">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标准合规性（</w:t>
      </w:r>
      <w:r>
        <w:rPr>
          <w:rFonts w:hint="default" w:ascii="Times New Roman" w:hAnsi="Times New Roman" w:eastAsia="宋体" w:cs="Times New Roman"/>
          <w:color w:val="000000"/>
          <w:kern w:val="0"/>
          <w:sz w:val="31"/>
          <w:szCs w:val="31"/>
          <w:lang w:val="en-US" w:eastAsia="zh-CN" w:bidi="ar"/>
        </w:rPr>
        <w:t>10</w:t>
      </w:r>
      <w:r>
        <w:rPr>
          <w:rFonts w:hint="eastAsia" w:ascii="方正仿宋_GBK" w:hAnsi="方正仿宋_GBK" w:eastAsia="方正仿宋_GBK" w:cs="方正仿宋_GBK"/>
          <w:color w:val="000000"/>
          <w:kern w:val="0"/>
          <w:sz w:val="31"/>
          <w:szCs w:val="31"/>
          <w:lang w:val="en-US" w:eastAsia="zh-CN" w:bidi="ar"/>
        </w:rPr>
        <w:t>分）。</w:t>
      </w:r>
    </w:p>
    <w:p w14:paraId="488A875C">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项目资金属于县财政局规定的财政预算使用项目，不存在</w:t>
      </w:r>
    </w:p>
    <w:p w14:paraId="363DB03F">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多发、漏发、重发、迟发等情况，全部符合支持标准人数。该</w:t>
      </w:r>
    </w:p>
    <w:p w14:paraId="4F1B0422">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项指标得</w:t>
      </w:r>
      <w:r>
        <w:rPr>
          <w:rFonts w:hint="default" w:ascii="Times New Roman" w:hAnsi="Times New Roman" w:eastAsia="宋体" w:cs="Times New Roman"/>
          <w:color w:val="000000"/>
          <w:kern w:val="0"/>
          <w:sz w:val="31"/>
          <w:szCs w:val="31"/>
          <w:lang w:val="en-US" w:eastAsia="zh-CN" w:bidi="ar"/>
        </w:rPr>
        <w:t>10</w:t>
      </w:r>
      <w:r>
        <w:rPr>
          <w:rFonts w:hint="eastAsia" w:ascii="方正仿宋_GBK" w:hAnsi="方正仿宋_GBK" w:eastAsia="方正仿宋_GBK" w:cs="方正仿宋_GBK"/>
          <w:color w:val="000000"/>
          <w:kern w:val="0"/>
          <w:sz w:val="31"/>
          <w:szCs w:val="31"/>
          <w:lang w:val="en-US" w:eastAsia="zh-CN" w:bidi="ar"/>
        </w:rPr>
        <w:t>分。</w:t>
      </w:r>
    </w:p>
    <w:p w14:paraId="2ED2FA10">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（三）个性指标绩效分析。</w:t>
      </w:r>
    </w:p>
    <w:p w14:paraId="69E2E314">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提升监督底气（</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w:t>
      </w:r>
    </w:p>
    <w:p w14:paraId="6D7ADA66">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通过提高派驻机构人员自身学习和宣传引导能力，增强派</w:t>
      </w:r>
    </w:p>
    <w:p w14:paraId="69B5255D">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驻机构干部对党中央精神要求、驻在单位相关工作业务知识的</w:t>
      </w:r>
    </w:p>
    <w:p w14:paraId="434A45A7">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掌握。让派驻机构在把握中央政策法规，摸清驻在单位人员、</w:t>
      </w:r>
    </w:p>
    <w:p w14:paraId="7A27C54F">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权力、职能职责等情况的同时，提升监督底气。该项指标得</w:t>
      </w:r>
      <w:r>
        <w:rPr>
          <w:rFonts w:hint="default" w:ascii="Times New Roman" w:hAnsi="Times New Roman" w:eastAsia="宋体" w:cs="Times New Roman"/>
          <w:color w:val="000000"/>
          <w:kern w:val="0"/>
          <w:sz w:val="31"/>
          <w:szCs w:val="31"/>
          <w:lang w:val="en-US" w:eastAsia="zh-CN" w:bidi="ar"/>
        </w:rPr>
        <w:t>6</w:t>
      </w:r>
    </w:p>
    <w:p w14:paraId="1AF7A26C">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分。</w:t>
      </w:r>
    </w:p>
    <w:p w14:paraId="02D9D679">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创新方式方法，加强日常监督（</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w:t>
      </w:r>
    </w:p>
    <w:p w14:paraId="12602D46">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一是通过每月组织党规党纪国法专题学习、及时通报反面</w:t>
      </w:r>
    </w:p>
    <w:p w14:paraId="3AF19A5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pPr>
      <w:r>
        <w:rPr>
          <w:rFonts w:hint="eastAsia" w:ascii="方正仿宋_GBK" w:hAnsi="方正仿宋_GBK" w:eastAsia="方正仿宋_GBK" w:cs="方正仿宋_GBK"/>
          <w:color w:val="000000"/>
          <w:kern w:val="0"/>
          <w:sz w:val="31"/>
          <w:szCs w:val="31"/>
          <w:lang w:val="en-US" w:eastAsia="zh-CN" w:bidi="ar"/>
        </w:rPr>
        <w:t>典型案例等方式强化教育引导，要求领导干部，特别是一把手</w:t>
      </w:r>
    </w:p>
    <w:p w14:paraId="0EE68B0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pPr>
      <w:r>
        <w:rPr>
          <w:rFonts w:hint="eastAsia" w:ascii="方正仿宋_GBK" w:hAnsi="方正仿宋_GBK" w:eastAsia="方正仿宋_GBK" w:cs="方正仿宋_GBK"/>
          <w:color w:val="000000"/>
          <w:kern w:val="0"/>
          <w:sz w:val="31"/>
          <w:szCs w:val="31"/>
          <w:lang w:val="en-US" w:eastAsia="zh-CN" w:bidi="ar"/>
        </w:rPr>
        <w:t>率先垂范，抓教育、守纪律、树形象。二是用</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责任归位</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促</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责</w:t>
      </w:r>
    </w:p>
    <w:p w14:paraId="2D56EA3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pPr>
      <w:r>
        <w:rPr>
          <w:rFonts w:hint="eastAsia" w:ascii="方正仿宋_GBK" w:hAnsi="方正仿宋_GBK" w:eastAsia="方正仿宋_GBK" w:cs="方正仿宋_GBK"/>
          <w:color w:val="000000"/>
          <w:kern w:val="0"/>
          <w:sz w:val="31"/>
          <w:szCs w:val="31"/>
          <w:lang w:val="en-US" w:eastAsia="zh-CN" w:bidi="ar"/>
        </w:rPr>
        <w:t>任到位</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，定期对单位领导班子成员进行主体责任专题访谈。三是完善跟踪记录一把手权力运行轨迹制度，以问题为导向，及时为制度漏洞</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打补丁</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，织密织牢制度笼子，杜绝</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牛栏关猫</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。四是坚持</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严</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的主基调，聚焦业务承揽承做、产品销售、物资采购、费用管理、绩效分配等关键环节，严肃查处输送和谋取不正当利益、内幕交易、干扰监管审核等问题，坚决查处金融业务背后的腐败问题，形成强烈震慑。该项指标得</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w:t>
      </w:r>
    </w:p>
    <w:p w14:paraId="3D9A87FF">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做好驻在单位领导班子的监督工作（</w:t>
      </w:r>
      <w:r>
        <w:rPr>
          <w:rFonts w:hint="default" w:ascii="Times New Roman" w:hAnsi="Times New Roman" w:eastAsia="宋体" w:cs="Times New Roman"/>
          <w:color w:val="000000"/>
          <w:kern w:val="0"/>
          <w:sz w:val="31"/>
          <w:szCs w:val="31"/>
          <w:lang w:val="en-US" w:eastAsia="zh-CN" w:bidi="ar"/>
        </w:rPr>
        <w:t>4</w:t>
      </w:r>
      <w:r>
        <w:rPr>
          <w:rFonts w:hint="eastAsia" w:ascii="方正仿宋_GBK" w:hAnsi="方正仿宋_GBK" w:eastAsia="方正仿宋_GBK" w:cs="方正仿宋_GBK"/>
          <w:color w:val="000000"/>
          <w:kern w:val="0"/>
          <w:sz w:val="31"/>
          <w:szCs w:val="31"/>
          <w:lang w:val="en-US" w:eastAsia="zh-CN" w:bidi="ar"/>
        </w:rPr>
        <w:t>分）。</w:t>
      </w:r>
    </w:p>
    <w:p w14:paraId="3E49457D">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紧盯主体责任，列明责任清单、任务清单和管党治党政治</w:t>
      </w:r>
    </w:p>
    <w:p w14:paraId="1810590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pPr>
      <w:r>
        <w:rPr>
          <w:rFonts w:hint="eastAsia" w:ascii="方正仿宋_GBK" w:hAnsi="方正仿宋_GBK" w:eastAsia="方正仿宋_GBK" w:cs="方正仿宋_GBK"/>
          <w:color w:val="000000"/>
          <w:kern w:val="0"/>
          <w:sz w:val="31"/>
          <w:szCs w:val="31"/>
          <w:lang w:val="en-US" w:eastAsia="zh-CN" w:bidi="ar"/>
        </w:rPr>
        <w:t>责任失职失责负面清单，明确主体责任具体内容、落实机制，</w:t>
      </w:r>
    </w:p>
    <w:p w14:paraId="1680DAB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pPr>
      <w:r>
        <w:rPr>
          <w:rFonts w:hint="eastAsia" w:ascii="方正仿宋_GBK" w:hAnsi="方正仿宋_GBK" w:eastAsia="方正仿宋_GBK" w:cs="方正仿宋_GBK"/>
          <w:color w:val="000000"/>
          <w:kern w:val="0"/>
          <w:sz w:val="31"/>
          <w:szCs w:val="31"/>
          <w:lang w:val="en-US" w:eastAsia="zh-CN" w:bidi="ar"/>
        </w:rPr>
        <w:t>确保一把手在知责明责的基础上做到守责负责尽责。该项指标</w:t>
      </w:r>
    </w:p>
    <w:p w14:paraId="11168223">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pPr>
      <w:r>
        <w:rPr>
          <w:rFonts w:hint="eastAsia" w:ascii="方正仿宋_GBK" w:hAnsi="方正仿宋_GBK" w:eastAsia="方正仿宋_GBK" w:cs="方正仿宋_GBK"/>
          <w:color w:val="000000"/>
          <w:kern w:val="0"/>
          <w:sz w:val="31"/>
          <w:szCs w:val="31"/>
          <w:lang w:val="en-US" w:eastAsia="zh-CN" w:bidi="ar"/>
        </w:rPr>
        <w:t>得</w:t>
      </w:r>
      <w:r>
        <w:rPr>
          <w:rFonts w:hint="default" w:ascii="Times New Roman" w:hAnsi="Times New Roman" w:eastAsia="宋体" w:cs="Times New Roman"/>
          <w:color w:val="000000"/>
          <w:kern w:val="0"/>
          <w:sz w:val="31"/>
          <w:szCs w:val="31"/>
          <w:lang w:val="en-US" w:eastAsia="zh-CN" w:bidi="ar"/>
        </w:rPr>
        <w:t>4</w:t>
      </w:r>
      <w:r>
        <w:rPr>
          <w:rFonts w:hint="eastAsia" w:ascii="方正仿宋_GBK" w:hAnsi="方正仿宋_GBK" w:eastAsia="方正仿宋_GBK" w:cs="方正仿宋_GBK"/>
          <w:color w:val="000000"/>
          <w:kern w:val="0"/>
          <w:sz w:val="31"/>
          <w:szCs w:val="31"/>
          <w:lang w:val="en-US" w:eastAsia="zh-CN" w:bidi="ar"/>
        </w:rPr>
        <w:t>分。</w:t>
      </w:r>
    </w:p>
    <w:p w14:paraId="5B425286">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pPr>
      <w:r>
        <w:rPr>
          <w:rFonts w:hint="eastAsia" w:ascii="方正黑体_GBK" w:hAnsi="方正黑体_GBK" w:eastAsia="方正黑体_GBK" w:cs="方正黑体_GBK"/>
          <w:color w:val="000000"/>
          <w:kern w:val="0"/>
          <w:sz w:val="31"/>
          <w:szCs w:val="31"/>
          <w:lang w:val="en-US" w:eastAsia="zh-CN" w:bidi="ar"/>
        </w:rPr>
        <w:t>四、评价结论</w:t>
      </w:r>
    </w:p>
    <w:p w14:paraId="18DB3952">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本报告通过全面、客观的绩效评价</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总结了项目实施的成效</w:t>
      </w:r>
    </w:p>
    <w:p w14:paraId="729E05B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pPr>
      <w:r>
        <w:rPr>
          <w:rFonts w:hint="eastAsia" w:ascii="方正仿宋_GBK" w:hAnsi="方正仿宋_GBK" w:eastAsia="方正仿宋_GBK" w:cs="方正仿宋_GBK"/>
          <w:color w:val="000000"/>
          <w:kern w:val="0"/>
          <w:sz w:val="31"/>
          <w:szCs w:val="31"/>
          <w:lang w:val="en-US" w:eastAsia="zh-CN" w:bidi="ar"/>
        </w:rPr>
        <w:t>与经验，不断优化专项资金的管理和使用效率。针对本次专项</w:t>
      </w:r>
    </w:p>
    <w:p w14:paraId="2E5CF0E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pPr>
      <w:r>
        <w:rPr>
          <w:rFonts w:hint="eastAsia" w:ascii="方正仿宋_GBK" w:hAnsi="方正仿宋_GBK" w:eastAsia="方正仿宋_GBK" w:cs="方正仿宋_GBK"/>
          <w:color w:val="000000"/>
          <w:kern w:val="0"/>
          <w:sz w:val="31"/>
          <w:szCs w:val="31"/>
          <w:lang w:val="en-US" w:eastAsia="zh-CN" w:bidi="ar"/>
        </w:rPr>
        <w:t>预算项目绩效自评，我单位自评结果为</w:t>
      </w:r>
      <w:r>
        <w:rPr>
          <w:rFonts w:hint="default" w:ascii="Times New Roman" w:hAnsi="Times New Roman" w:eastAsia="宋体" w:cs="Times New Roman"/>
          <w:color w:val="000000"/>
          <w:kern w:val="0"/>
          <w:sz w:val="31"/>
          <w:szCs w:val="31"/>
          <w:lang w:val="en-US" w:eastAsia="zh-CN" w:bidi="ar"/>
        </w:rPr>
        <w:t>96</w:t>
      </w:r>
      <w:r>
        <w:rPr>
          <w:rFonts w:hint="eastAsia" w:ascii="方正仿宋_GBK" w:hAnsi="方正仿宋_GBK" w:eastAsia="方正仿宋_GBK" w:cs="方正仿宋_GBK"/>
          <w:color w:val="000000"/>
          <w:kern w:val="0"/>
          <w:sz w:val="31"/>
          <w:szCs w:val="31"/>
          <w:lang w:val="en-US" w:eastAsia="zh-CN" w:bidi="ar"/>
        </w:rPr>
        <w:t>分。</w:t>
      </w:r>
    </w:p>
    <w:p w14:paraId="3CFCFEFC">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pPr>
      <w:r>
        <w:rPr>
          <w:rFonts w:hint="eastAsia" w:ascii="方正黑体_GBK" w:hAnsi="方正黑体_GBK" w:eastAsia="方正黑体_GBK" w:cs="方正黑体_GBK"/>
          <w:color w:val="000000"/>
          <w:kern w:val="0"/>
          <w:sz w:val="31"/>
          <w:szCs w:val="31"/>
          <w:lang w:val="en-US" w:eastAsia="zh-CN" w:bidi="ar"/>
        </w:rPr>
        <w:t>五、存在主要问题</w:t>
      </w:r>
    </w:p>
    <w:p w14:paraId="2FF6A4BB">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绩效评价方面存在预算绩效管理相应的制度不够完善、预</w:t>
      </w:r>
    </w:p>
    <w:p w14:paraId="0B910FB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pPr>
      <w:r>
        <w:rPr>
          <w:rFonts w:hint="eastAsia" w:ascii="方正仿宋_GBK" w:hAnsi="方正仿宋_GBK" w:eastAsia="方正仿宋_GBK" w:cs="方正仿宋_GBK"/>
          <w:color w:val="000000"/>
          <w:kern w:val="0"/>
          <w:sz w:val="31"/>
          <w:szCs w:val="31"/>
          <w:lang w:val="en-US" w:eastAsia="zh-CN" w:bidi="ar"/>
        </w:rPr>
        <w:t>算绩效管理指标设置量化性、科学性及可评价性等问题。</w:t>
      </w:r>
    </w:p>
    <w:p w14:paraId="2E4BFDDE">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pPr>
      <w:r>
        <w:rPr>
          <w:rFonts w:hint="eastAsia" w:ascii="方正黑体_GBK" w:hAnsi="方正黑体_GBK" w:eastAsia="方正黑体_GBK" w:cs="方正黑体_GBK"/>
          <w:color w:val="000000"/>
          <w:kern w:val="0"/>
          <w:sz w:val="31"/>
          <w:szCs w:val="31"/>
          <w:lang w:val="en-US" w:eastAsia="zh-CN" w:bidi="ar"/>
        </w:rPr>
        <w:t>六、改进建议</w:t>
      </w:r>
    </w:p>
    <w:p w14:paraId="4051674D">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在接下来的工作中，对项目做好事前评估，优化项目绩效</w:t>
      </w:r>
    </w:p>
    <w:p w14:paraId="5D57622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pPr>
      <w:r>
        <w:rPr>
          <w:rFonts w:hint="eastAsia" w:ascii="方正仿宋_GBK" w:hAnsi="方正仿宋_GBK" w:eastAsia="方正仿宋_GBK" w:cs="方正仿宋_GBK"/>
          <w:color w:val="000000"/>
          <w:kern w:val="0"/>
          <w:sz w:val="31"/>
          <w:szCs w:val="31"/>
          <w:lang w:val="en-US" w:eastAsia="zh-CN" w:bidi="ar"/>
        </w:rPr>
        <w:t>目标，更科学的细化、量化绩效指标。有计划、有步骤、全面</w:t>
      </w:r>
    </w:p>
    <w:p w14:paraId="785B8D1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pPr>
      <w:r>
        <w:rPr>
          <w:rFonts w:hint="eastAsia" w:ascii="方正仿宋_GBK" w:hAnsi="方正仿宋_GBK" w:eastAsia="方正仿宋_GBK" w:cs="方正仿宋_GBK"/>
          <w:color w:val="000000"/>
          <w:kern w:val="0"/>
          <w:sz w:val="31"/>
          <w:szCs w:val="31"/>
          <w:lang w:val="en-US" w:eastAsia="zh-CN" w:bidi="ar"/>
        </w:rPr>
        <w:t>有效的实施专项资金项目预算绩效管理。</w:t>
      </w:r>
    </w:p>
    <w:p w14:paraId="09607D53">
      <w:pPr>
        <w:keepNext w:val="0"/>
        <w:keepLines w:val="0"/>
        <w:widowControl/>
        <w:suppressLineNumbers w:val="0"/>
        <w:jc w:val="left"/>
        <w:rPr>
          <w:rFonts w:hint="eastAsia" w:ascii="黑体" w:hAnsi="宋体" w:eastAsia="黑体" w:cs="黑体"/>
          <w:color w:val="000000"/>
          <w:kern w:val="0"/>
          <w:sz w:val="31"/>
          <w:szCs w:val="31"/>
          <w:lang w:val="en-US" w:eastAsia="zh-CN" w:bidi="ar"/>
        </w:rPr>
      </w:pPr>
    </w:p>
    <w:p w14:paraId="6FCA4786">
      <w:pPr>
        <w:keepNext w:val="0"/>
        <w:keepLines w:val="0"/>
        <w:widowControl/>
        <w:suppressLineNumbers w:val="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附件6</w:t>
      </w:r>
    </w:p>
    <w:tbl>
      <w:tblPr>
        <w:tblStyle w:val="19"/>
        <w:tblW w:w="102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35"/>
        <w:gridCol w:w="1065"/>
        <w:gridCol w:w="1218"/>
        <w:gridCol w:w="1624"/>
        <w:gridCol w:w="1137"/>
        <w:gridCol w:w="882"/>
        <w:gridCol w:w="1077"/>
        <w:gridCol w:w="702"/>
        <w:gridCol w:w="1863"/>
      </w:tblGrid>
      <w:tr w14:paraId="6D980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03" w:type="dxa"/>
            <w:gridSpan w:val="9"/>
            <w:vAlign w:val="center"/>
          </w:tcPr>
          <w:p w14:paraId="4C5B8F5F">
            <w:pPr>
              <w:widowControl/>
              <w:wordWrap/>
              <w:adjustRightInd/>
              <w:snapToGrid/>
              <w:spacing w:line="600" w:lineRule="exact"/>
              <w:ind w:left="0" w:leftChars="0"/>
              <w:jc w:val="center"/>
              <w:textAlignment w:val="center"/>
              <w:rPr>
                <w:rFonts w:ascii="黑体" w:hAnsi="宋体" w:eastAsia="黑体" w:cs="黑体"/>
                <w:color w:val="000000"/>
                <w:sz w:val="30"/>
                <w:szCs w:val="30"/>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5E764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542" w:type="dxa"/>
            <w:gridSpan w:val="4"/>
            <w:tcBorders>
              <w:top w:val="single" w:color="000000" w:sz="4" w:space="0"/>
              <w:left w:val="single" w:color="000000" w:sz="4" w:space="0"/>
              <w:bottom w:val="single" w:color="000000" w:sz="4" w:space="0"/>
              <w:right w:val="single" w:color="000000" w:sz="4" w:space="0"/>
            </w:tcBorders>
            <w:vAlign w:val="center"/>
          </w:tcPr>
          <w:p w14:paraId="525F79CB">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项目名称</w:t>
            </w:r>
          </w:p>
        </w:tc>
        <w:tc>
          <w:tcPr>
            <w:tcW w:w="5661" w:type="dxa"/>
            <w:gridSpan w:val="5"/>
            <w:tcBorders>
              <w:top w:val="single" w:color="000000" w:sz="4" w:space="0"/>
              <w:left w:val="single" w:color="000000" w:sz="4" w:space="0"/>
              <w:bottom w:val="single" w:color="000000" w:sz="4" w:space="0"/>
              <w:right w:val="single" w:color="000000" w:sz="4" w:space="0"/>
            </w:tcBorders>
            <w:vAlign w:val="center"/>
          </w:tcPr>
          <w:p w14:paraId="2E905042">
            <w:pPr>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2024</w:t>
            </w:r>
            <w:r>
              <w:rPr>
                <w:rFonts w:hint="eastAsia" w:ascii="宋体" w:hAnsi="宋体" w:eastAsia="宋体" w:cs="宋体"/>
                <w:color w:val="000000"/>
                <w:sz w:val="24"/>
                <w:szCs w:val="24"/>
              </w:rPr>
              <w:t>年纪检派驻工作经费</w:t>
            </w:r>
          </w:p>
        </w:tc>
      </w:tr>
      <w:tr w14:paraId="26350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542" w:type="dxa"/>
            <w:gridSpan w:val="4"/>
            <w:tcBorders>
              <w:top w:val="single" w:color="000000" w:sz="4" w:space="0"/>
              <w:left w:val="single" w:color="000000" w:sz="4" w:space="0"/>
              <w:bottom w:val="single" w:color="000000" w:sz="4" w:space="0"/>
              <w:right w:val="single" w:color="000000" w:sz="4" w:space="0"/>
            </w:tcBorders>
            <w:vAlign w:val="center"/>
          </w:tcPr>
          <w:p w14:paraId="13C6C2C9">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预算单位</w:t>
            </w:r>
          </w:p>
        </w:tc>
        <w:tc>
          <w:tcPr>
            <w:tcW w:w="5661" w:type="dxa"/>
            <w:gridSpan w:val="5"/>
            <w:tcBorders>
              <w:top w:val="single" w:color="000000" w:sz="4" w:space="0"/>
              <w:left w:val="single" w:color="000000" w:sz="4" w:space="0"/>
              <w:bottom w:val="single" w:color="000000" w:sz="4" w:space="0"/>
              <w:right w:val="single" w:color="000000" w:sz="4" w:space="0"/>
            </w:tcBorders>
            <w:vAlign w:val="center"/>
          </w:tcPr>
          <w:p w14:paraId="08682458">
            <w:pPr>
              <w:spacing w:line="3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渠县人民代表大会常务委员会办公室</w:t>
            </w:r>
          </w:p>
        </w:tc>
      </w:tr>
      <w:tr w14:paraId="5278E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542" w:type="dxa"/>
            <w:gridSpan w:val="4"/>
            <w:tcBorders>
              <w:top w:val="single" w:color="000000" w:sz="4" w:space="0"/>
              <w:left w:val="single" w:color="000000" w:sz="4" w:space="0"/>
              <w:bottom w:val="single" w:color="000000" w:sz="4" w:space="0"/>
              <w:right w:val="single" w:color="000000" w:sz="4" w:space="0"/>
            </w:tcBorders>
            <w:vAlign w:val="center"/>
          </w:tcPr>
          <w:p w14:paraId="510D341B">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项目类型</w:t>
            </w:r>
          </w:p>
        </w:tc>
        <w:tc>
          <w:tcPr>
            <w:tcW w:w="5661" w:type="dxa"/>
            <w:gridSpan w:val="5"/>
            <w:tcBorders>
              <w:top w:val="single" w:color="000000" w:sz="4" w:space="0"/>
              <w:left w:val="single" w:color="000000" w:sz="4" w:space="0"/>
              <w:bottom w:val="single" w:color="000000" w:sz="4" w:space="0"/>
              <w:right w:val="single" w:color="000000" w:sz="4" w:space="0"/>
            </w:tcBorders>
            <w:vAlign w:val="center"/>
          </w:tcPr>
          <w:p w14:paraId="017F13F7">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行政运转</w:t>
            </w:r>
          </w:p>
        </w:tc>
      </w:tr>
      <w:tr w14:paraId="282D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restart"/>
            <w:tcBorders>
              <w:top w:val="single" w:color="000000" w:sz="4" w:space="0"/>
              <w:left w:val="single" w:color="000000" w:sz="4" w:space="0"/>
              <w:bottom w:val="single" w:color="000000" w:sz="4" w:space="0"/>
              <w:right w:val="single" w:color="000000" w:sz="4" w:space="0"/>
            </w:tcBorders>
            <w:vAlign w:val="center"/>
          </w:tcPr>
          <w:p w14:paraId="72E70666">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项目概况</w:t>
            </w:r>
          </w:p>
        </w:tc>
        <w:tc>
          <w:tcPr>
            <w:tcW w:w="3907" w:type="dxa"/>
            <w:gridSpan w:val="3"/>
            <w:tcBorders>
              <w:top w:val="single" w:color="000000" w:sz="4" w:space="0"/>
              <w:left w:val="single" w:color="000000" w:sz="4" w:space="0"/>
              <w:bottom w:val="single" w:color="000000" w:sz="4" w:space="0"/>
              <w:right w:val="single" w:color="000000" w:sz="4" w:space="0"/>
            </w:tcBorders>
            <w:vAlign w:val="center"/>
          </w:tcPr>
          <w:p w14:paraId="26334A7E">
            <w:pPr>
              <w:widowControl/>
              <w:spacing w:line="300" w:lineRule="exact"/>
              <w:jc w:val="left"/>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中长期规划（名称、文号，仅指常年项目）</w:t>
            </w:r>
          </w:p>
        </w:tc>
        <w:tc>
          <w:tcPr>
            <w:tcW w:w="5661" w:type="dxa"/>
            <w:gridSpan w:val="5"/>
            <w:tcBorders>
              <w:top w:val="single" w:color="000000" w:sz="4" w:space="0"/>
              <w:left w:val="single" w:color="000000" w:sz="4" w:space="0"/>
              <w:bottom w:val="single" w:color="000000" w:sz="4" w:space="0"/>
              <w:right w:val="single" w:color="000000" w:sz="4" w:space="0"/>
            </w:tcBorders>
            <w:vAlign w:val="center"/>
          </w:tcPr>
          <w:p w14:paraId="3F75417E">
            <w:pPr>
              <w:spacing w:line="300" w:lineRule="exact"/>
              <w:jc w:val="left"/>
              <w:rPr>
                <w:rFonts w:ascii="宋体" w:hAnsi="宋体" w:eastAsia="宋体" w:cs="宋体"/>
                <w:color w:val="000000"/>
                <w:sz w:val="24"/>
                <w:szCs w:val="24"/>
              </w:rPr>
            </w:pPr>
          </w:p>
        </w:tc>
      </w:tr>
      <w:tr w14:paraId="009E9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vAlign w:val="center"/>
          </w:tcPr>
          <w:p w14:paraId="3E672490">
            <w:pPr>
              <w:spacing w:line="300" w:lineRule="exact"/>
              <w:rPr>
                <w:rFonts w:ascii="宋体" w:hAnsi="宋体" w:eastAsia="宋体" w:cs="宋体"/>
                <w:color w:val="000000"/>
                <w:sz w:val="24"/>
                <w:szCs w:val="24"/>
              </w:rPr>
            </w:pPr>
          </w:p>
        </w:tc>
        <w:tc>
          <w:tcPr>
            <w:tcW w:w="3907" w:type="dxa"/>
            <w:gridSpan w:val="3"/>
            <w:tcBorders>
              <w:top w:val="single" w:color="000000" w:sz="4" w:space="0"/>
              <w:left w:val="single" w:color="000000" w:sz="4" w:space="0"/>
              <w:bottom w:val="single" w:color="000000" w:sz="4" w:space="0"/>
              <w:right w:val="single" w:color="000000" w:sz="4" w:space="0"/>
            </w:tcBorders>
            <w:vAlign w:val="center"/>
          </w:tcPr>
          <w:p w14:paraId="1271B6E7">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资金管理办法（名称、文号）</w:t>
            </w:r>
          </w:p>
        </w:tc>
        <w:tc>
          <w:tcPr>
            <w:tcW w:w="5661" w:type="dxa"/>
            <w:gridSpan w:val="5"/>
            <w:tcBorders>
              <w:top w:val="single" w:color="000000" w:sz="4" w:space="0"/>
              <w:left w:val="single" w:color="000000" w:sz="4" w:space="0"/>
              <w:bottom w:val="single" w:color="000000" w:sz="4" w:space="0"/>
              <w:right w:val="single" w:color="000000" w:sz="4" w:space="0"/>
            </w:tcBorders>
            <w:vAlign w:val="center"/>
          </w:tcPr>
          <w:p w14:paraId="12998C62">
            <w:pPr>
              <w:spacing w:line="300" w:lineRule="exact"/>
              <w:jc w:val="left"/>
              <w:rPr>
                <w:rFonts w:ascii="宋体" w:hAnsi="宋体" w:eastAsia="宋体" w:cs="宋体"/>
                <w:color w:val="000000"/>
                <w:sz w:val="24"/>
                <w:szCs w:val="24"/>
              </w:rPr>
            </w:pPr>
          </w:p>
        </w:tc>
      </w:tr>
      <w:tr w14:paraId="225DD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vAlign w:val="center"/>
          </w:tcPr>
          <w:p w14:paraId="7A7E25EB">
            <w:pPr>
              <w:spacing w:line="300" w:lineRule="exact"/>
              <w:rPr>
                <w:rFonts w:ascii="宋体" w:hAnsi="宋体" w:eastAsia="宋体" w:cs="宋体"/>
                <w:color w:val="000000"/>
                <w:sz w:val="24"/>
                <w:szCs w:val="24"/>
              </w:rPr>
            </w:pPr>
          </w:p>
        </w:tc>
        <w:tc>
          <w:tcPr>
            <w:tcW w:w="3907" w:type="dxa"/>
            <w:gridSpan w:val="3"/>
            <w:tcBorders>
              <w:top w:val="single" w:color="000000" w:sz="4" w:space="0"/>
              <w:left w:val="single" w:color="000000" w:sz="4" w:space="0"/>
              <w:bottom w:val="single" w:color="000000" w:sz="4" w:space="0"/>
              <w:right w:val="single" w:color="000000" w:sz="4" w:space="0"/>
            </w:tcBorders>
            <w:vAlign w:val="center"/>
          </w:tcPr>
          <w:p w14:paraId="15F86482">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绩效分配方式</w:t>
            </w:r>
          </w:p>
        </w:tc>
        <w:tc>
          <w:tcPr>
            <w:tcW w:w="1137" w:type="dxa"/>
            <w:tcBorders>
              <w:top w:val="single" w:color="000000" w:sz="4" w:space="0"/>
              <w:left w:val="single" w:color="000000" w:sz="4" w:space="0"/>
              <w:bottom w:val="single" w:color="000000" w:sz="4" w:space="0"/>
              <w:right w:val="single" w:color="000000" w:sz="4" w:space="0"/>
            </w:tcBorders>
            <w:vAlign w:val="center"/>
          </w:tcPr>
          <w:p w14:paraId="23147EA4">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hAnsi="宋体" w:eastAsia="宋体" w:cs="宋体"/>
                <w:color w:val="000000"/>
                <w:kern w:val="0"/>
                <w:sz w:val="24"/>
                <w:szCs w:val="24"/>
              </w:rPr>
              <w:t>因素法</w:t>
            </w:r>
          </w:p>
        </w:tc>
        <w:tc>
          <w:tcPr>
            <w:tcW w:w="1959" w:type="dxa"/>
            <w:gridSpan w:val="2"/>
            <w:tcBorders>
              <w:top w:val="single" w:color="000000" w:sz="4" w:space="0"/>
              <w:left w:val="single" w:color="000000" w:sz="4" w:space="0"/>
              <w:bottom w:val="single" w:color="000000" w:sz="4" w:space="0"/>
              <w:right w:val="single" w:color="000000" w:sz="4" w:space="0"/>
            </w:tcBorders>
            <w:vAlign w:val="center"/>
          </w:tcPr>
          <w:p w14:paraId="26BA84D6">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sym w:font="Wingdings 2" w:char="F052"/>
            </w:r>
            <w:r>
              <w:rPr>
                <w:rFonts w:ascii="Wingdings 2" w:hAnsi="Wingdings 2" w:eastAsia="Wingdings 2" w:cs="Wingdings 2"/>
                <w:color w:val="000000"/>
                <w:kern w:val="0"/>
                <w:sz w:val="24"/>
                <w:szCs w:val="24"/>
              </w:rPr>
              <w:t>项目法</w:t>
            </w:r>
          </w:p>
        </w:tc>
        <w:tc>
          <w:tcPr>
            <w:tcW w:w="702" w:type="dxa"/>
            <w:tcBorders>
              <w:top w:val="single" w:color="000000" w:sz="4" w:space="0"/>
              <w:left w:val="single" w:color="000000" w:sz="4" w:space="0"/>
              <w:bottom w:val="single" w:color="000000" w:sz="4" w:space="0"/>
              <w:right w:val="single" w:color="000000" w:sz="4" w:space="0"/>
            </w:tcBorders>
            <w:vAlign w:val="center"/>
          </w:tcPr>
          <w:p w14:paraId="04422698">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sym w:font="Wingdings 2" w:char="F052"/>
            </w:r>
            <w:r>
              <w:rPr>
                <w:rFonts w:ascii="宋体" w:hAnsi="宋体" w:eastAsia="宋体" w:cs="宋体"/>
                <w:color w:val="000000"/>
                <w:kern w:val="0"/>
                <w:sz w:val="24"/>
                <w:szCs w:val="24"/>
              </w:rPr>
              <w:t>据实据效</w:t>
            </w:r>
          </w:p>
        </w:tc>
        <w:tc>
          <w:tcPr>
            <w:tcW w:w="1863" w:type="dxa"/>
            <w:tcBorders>
              <w:top w:val="single" w:color="000000" w:sz="4" w:space="0"/>
              <w:left w:val="single" w:color="000000" w:sz="4" w:space="0"/>
              <w:bottom w:val="single" w:color="000000" w:sz="4" w:space="0"/>
              <w:right w:val="single" w:color="000000" w:sz="4" w:space="0"/>
            </w:tcBorders>
            <w:vAlign w:val="center"/>
          </w:tcPr>
          <w:p w14:paraId="2485ACBE">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hAnsi="宋体" w:eastAsia="宋体" w:cs="宋体"/>
                <w:color w:val="000000"/>
                <w:kern w:val="0"/>
                <w:sz w:val="24"/>
                <w:szCs w:val="24"/>
              </w:rPr>
              <w:t>因素法与项目法相结合</w:t>
            </w:r>
          </w:p>
        </w:tc>
      </w:tr>
      <w:tr w14:paraId="4A59D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vAlign w:val="center"/>
          </w:tcPr>
          <w:p w14:paraId="34AAFAC7">
            <w:pPr>
              <w:spacing w:line="300" w:lineRule="exact"/>
              <w:rPr>
                <w:rFonts w:ascii="宋体" w:hAnsi="宋体" w:eastAsia="宋体" w:cs="宋体"/>
                <w:color w:val="000000"/>
                <w:sz w:val="24"/>
                <w:szCs w:val="24"/>
              </w:rPr>
            </w:pPr>
          </w:p>
        </w:tc>
        <w:tc>
          <w:tcPr>
            <w:tcW w:w="3907" w:type="dxa"/>
            <w:gridSpan w:val="3"/>
            <w:tcBorders>
              <w:top w:val="single" w:color="000000" w:sz="4" w:space="0"/>
              <w:left w:val="single" w:color="000000" w:sz="4" w:space="0"/>
              <w:bottom w:val="single" w:color="000000" w:sz="4" w:space="0"/>
              <w:right w:val="single" w:color="000000" w:sz="4" w:space="0"/>
            </w:tcBorders>
            <w:vAlign w:val="center"/>
          </w:tcPr>
          <w:p w14:paraId="3EC935FC">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立项依据</w:t>
            </w:r>
          </w:p>
        </w:tc>
        <w:tc>
          <w:tcPr>
            <w:tcW w:w="5661" w:type="dxa"/>
            <w:gridSpan w:val="5"/>
            <w:tcBorders>
              <w:top w:val="single" w:color="000000" w:sz="4" w:space="0"/>
              <w:left w:val="single" w:color="000000" w:sz="4" w:space="0"/>
              <w:bottom w:val="single" w:color="000000" w:sz="4" w:space="0"/>
              <w:right w:val="single" w:color="000000" w:sz="4" w:space="0"/>
            </w:tcBorders>
            <w:vAlign w:val="center"/>
          </w:tcPr>
          <w:p w14:paraId="1873553A">
            <w:pPr>
              <w:spacing w:line="300" w:lineRule="exact"/>
              <w:jc w:val="left"/>
              <w:rPr>
                <w:rFonts w:ascii="宋体" w:hAnsi="宋体" w:eastAsia="宋体" w:cs="宋体"/>
                <w:color w:val="000000"/>
                <w:sz w:val="24"/>
                <w:szCs w:val="24"/>
              </w:rPr>
            </w:pPr>
          </w:p>
        </w:tc>
      </w:tr>
      <w:tr w14:paraId="7DBDE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vAlign w:val="center"/>
          </w:tcPr>
          <w:p w14:paraId="710A7F88">
            <w:pPr>
              <w:spacing w:line="300" w:lineRule="exact"/>
              <w:rPr>
                <w:rFonts w:ascii="宋体" w:hAnsi="宋体" w:eastAsia="宋体" w:cs="宋体"/>
                <w:color w:val="000000"/>
                <w:sz w:val="24"/>
                <w:szCs w:val="24"/>
              </w:rPr>
            </w:pPr>
          </w:p>
        </w:tc>
        <w:tc>
          <w:tcPr>
            <w:tcW w:w="3907" w:type="dxa"/>
            <w:gridSpan w:val="3"/>
            <w:tcBorders>
              <w:top w:val="single" w:color="000000" w:sz="4" w:space="0"/>
              <w:left w:val="single" w:color="000000" w:sz="4" w:space="0"/>
              <w:bottom w:val="single" w:color="000000" w:sz="4" w:space="0"/>
              <w:right w:val="single" w:color="000000" w:sz="4" w:space="0"/>
            </w:tcBorders>
            <w:vAlign w:val="center"/>
          </w:tcPr>
          <w:p w14:paraId="25A70C45">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使用范围</w:t>
            </w:r>
          </w:p>
        </w:tc>
        <w:tc>
          <w:tcPr>
            <w:tcW w:w="5661" w:type="dxa"/>
            <w:gridSpan w:val="5"/>
            <w:tcBorders>
              <w:top w:val="single" w:color="000000" w:sz="4" w:space="0"/>
              <w:left w:val="single" w:color="000000" w:sz="4" w:space="0"/>
              <w:bottom w:val="single" w:color="000000" w:sz="4" w:space="0"/>
              <w:right w:val="single" w:color="000000" w:sz="4" w:space="0"/>
            </w:tcBorders>
            <w:vAlign w:val="center"/>
          </w:tcPr>
          <w:p w14:paraId="2F84C9DC">
            <w:pPr>
              <w:spacing w:line="300" w:lineRule="exact"/>
              <w:jc w:val="left"/>
              <w:rPr>
                <w:rFonts w:ascii="宋体" w:hAnsi="宋体" w:eastAsia="宋体" w:cs="宋体"/>
                <w:color w:val="000000"/>
                <w:sz w:val="24"/>
                <w:szCs w:val="24"/>
              </w:rPr>
            </w:pPr>
          </w:p>
        </w:tc>
      </w:tr>
      <w:tr w14:paraId="22CD9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vAlign w:val="center"/>
          </w:tcPr>
          <w:p w14:paraId="5396CC55">
            <w:pPr>
              <w:spacing w:line="300" w:lineRule="exact"/>
              <w:rPr>
                <w:rFonts w:ascii="宋体" w:hAnsi="宋体" w:eastAsia="宋体" w:cs="宋体"/>
                <w:color w:val="000000"/>
                <w:sz w:val="24"/>
                <w:szCs w:val="24"/>
              </w:rPr>
            </w:pPr>
          </w:p>
        </w:tc>
        <w:tc>
          <w:tcPr>
            <w:tcW w:w="3907" w:type="dxa"/>
            <w:gridSpan w:val="3"/>
            <w:tcBorders>
              <w:top w:val="single" w:color="000000" w:sz="4" w:space="0"/>
              <w:left w:val="single" w:color="000000" w:sz="4" w:space="0"/>
              <w:bottom w:val="single" w:color="000000" w:sz="4" w:space="0"/>
              <w:right w:val="single" w:color="000000" w:sz="4" w:space="0"/>
            </w:tcBorders>
            <w:vAlign w:val="center"/>
          </w:tcPr>
          <w:p w14:paraId="3516B648">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申报（补助）条件</w:t>
            </w:r>
          </w:p>
        </w:tc>
        <w:tc>
          <w:tcPr>
            <w:tcW w:w="5661" w:type="dxa"/>
            <w:gridSpan w:val="5"/>
            <w:tcBorders>
              <w:top w:val="single" w:color="000000" w:sz="4" w:space="0"/>
              <w:left w:val="single" w:color="000000" w:sz="4" w:space="0"/>
              <w:bottom w:val="single" w:color="000000" w:sz="4" w:space="0"/>
              <w:right w:val="single" w:color="000000" w:sz="4" w:space="0"/>
            </w:tcBorders>
            <w:vAlign w:val="center"/>
          </w:tcPr>
          <w:p w14:paraId="2D694B4E">
            <w:pPr>
              <w:spacing w:line="300" w:lineRule="exact"/>
              <w:jc w:val="left"/>
              <w:rPr>
                <w:rFonts w:ascii="宋体" w:hAnsi="宋体" w:eastAsia="宋体" w:cs="宋体"/>
                <w:color w:val="000000"/>
                <w:sz w:val="24"/>
                <w:szCs w:val="24"/>
              </w:rPr>
            </w:pPr>
          </w:p>
        </w:tc>
      </w:tr>
      <w:tr w14:paraId="17B25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vAlign w:val="center"/>
          </w:tcPr>
          <w:p w14:paraId="5D092341">
            <w:pPr>
              <w:spacing w:line="300" w:lineRule="exact"/>
              <w:rPr>
                <w:rFonts w:ascii="宋体" w:hAnsi="宋体" w:eastAsia="宋体" w:cs="宋体"/>
                <w:color w:val="000000"/>
                <w:sz w:val="24"/>
                <w:szCs w:val="24"/>
              </w:rPr>
            </w:pPr>
          </w:p>
        </w:tc>
        <w:tc>
          <w:tcPr>
            <w:tcW w:w="3907" w:type="dxa"/>
            <w:gridSpan w:val="3"/>
            <w:tcBorders>
              <w:top w:val="single" w:color="000000" w:sz="4" w:space="0"/>
              <w:left w:val="single" w:color="000000" w:sz="4" w:space="0"/>
              <w:bottom w:val="single" w:color="000000" w:sz="4" w:space="0"/>
              <w:right w:val="single" w:color="000000" w:sz="4" w:space="0"/>
            </w:tcBorders>
            <w:vAlign w:val="center"/>
          </w:tcPr>
          <w:p w14:paraId="1CDF4471">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项目起止年限</w:t>
            </w:r>
          </w:p>
        </w:tc>
        <w:tc>
          <w:tcPr>
            <w:tcW w:w="5661" w:type="dxa"/>
            <w:gridSpan w:val="5"/>
            <w:tcBorders>
              <w:top w:val="single" w:color="000000" w:sz="4" w:space="0"/>
              <w:left w:val="single" w:color="000000" w:sz="4" w:space="0"/>
              <w:bottom w:val="single" w:color="000000" w:sz="4" w:space="0"/>
              <w:right w:val="single" w:color="000000" w:sz="4" w:space="0"/>
            </w:tcBorders>
            <w:vAlign w:val="center"/>
          </w:tcPr>
          <w:p w14:paraId="32B59442">
            <w:pPr>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年度</w:t>
            </w:r>
          </w:p>
        </w:tc>
      </w:tr>
      <w:tr w14:paraId="5B74D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0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1EB4A95">
            <w:pPr>
              <w:widowControl/>
              <w:spacing w:line="300" w:lineRule="exact"/>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项目资金</w:t>
            </w:r>
          </w:p>
          <w:p w14:paraId="397E674A">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（万元）</w:t>
            </w:r>
          </w:p>
        </w:tc>
        <w:tc>
          <w:tcPr>
            <w:tcW w:w="2842" w:type="dxa"/>
            <w:gridSpan w:val="2"/>
            <w:tcBorders>
              <w:top w:val="single" w:color="000000" w:sz="4" w:space="0"/>
              <w:left w:val="single" w:color="000000" w:sz="4" w:space="0"/>
              <w:bottom w:val="single" w:color="000000" w:sz="4" w:space="0"/>
              <w:right w:val="single" w:color="000000" w:sz="4" w:space="0"/>
            </w:tcBorders>
            <w:vAlign w:val="center"/>
          </w:tcPr>
          <w:p w14:paraId="309B612B">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年度资金总额：</w:t>
            </w:r>
          </w:p>
        </w:tc>
        <w:tc>
          <w:tcPr>
            <w:tcW w:w="5661" w:type="dxa"/>
            <w:gridSpan w:val="5"/>
            <w:tcBorders>
              <w:top w:val="single" w:color="000000" w:sz="4" w:space="0"/>
              <w:left w:val="single" w:color="000000" w:sz="4" w:space="0"/>
              <w:bottom w:val="single" w:color="000000" w:sz="4" w:space="0"/>
              <w:right w:val="single" w:color="000000" w:sz="4" w:space="0"/>
            </w:tcBorders>
            <w:vAlign w:val="center"/>
          </w:tcPr>
          <w:p w14:paraId="03F0A9BA">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18.05</w:t>
            </w:r>
          </w:p>
        </w:tc>
      </w:tr>
      <w:tr w14:paraId="566CC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445A546">
            <w:pPr>
              <w:spacing w:line="300" w:lineRule="exact"/>
              <w:rPr>
                <w:rFonts w:ascii="宋体" w:hAnsi="宋体" w:eastAsia="宋体" w:cs="宋体"/>
                <w:color w:val="000000"/>
                <w:sz w:val="24"/>
                <w:szCs w:val="24"/>
              </w:rPr>
            </w:pPr>
          </w:p>
        </w:tc>
        <w:tc>
          <w:tcPr>
            <w:tcW w:w="2842" w:type="dxa"/>
            <w:gridSpan w:val="2"/>
            <w:tcBorders>
              <w:top w:val="single" w:color="000000" w:sz="4" w:space="0"/>
              <w:left w:val="single" w:color="000000" w:sz="4" w:space="0"/>
              <w:bottom w:val="single" w:color="000000" w:sz="4" w:space="0"/>
              <w:right w:val="single" w:color="000000" w:sz="4" w:space="0"/>
            </w:tcBorders>
            <w:vAlign w:val="center"/>
          </w:tcPr>
          <w:p w14:paraId="649FF797">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其中：财政拨款</w:t>
            </w:r>
          </w:p>
        </w:tc>
        <w:tc>
          <w:tcPr>
            <w:tcW w:w="5661" w:type="dxa"/>
            <w:gridSpan w:val="5"/>
            <w:tcBorders>
              <w:top w:val="single" w:color="000000" w:sz="4" w:space="0"/>
              <w:left w:val="single" w:color="000000" w:sz="4" w:space="0"/>
              <w:bottom w:val="single" w:color="000000" w:sz="4" w:space="0"/>
              <w:right w:val="single" w:color="000000" w:sz="4" w:space="0"/>
            </w:tcBorders>
            <w:vAlign w:val="center"/>
          </w:tcPr>
          <w:p w14:paraId="73C29053">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18.05</w:t>
            </w:r>
          </w:p>
        </w:tc>
      </w:tr>
      <w:tr w14:paraId="71A68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A84C002">
            <w:pPr>
              <w:spacing w:line="300" w:lineRule="exact"/>
              <w:rPr>
                <w:rFonts w:ascii="宋体" w:hAnsi="宋体" w:eastAsia="宋体" w:cs="宋体"/>
                <w:color w:val="000000"/>
                <w:sz w:val="24"/>
                <w:szCs w:val="24"/>
              </w:rPr>
            </w:pPr>
          </w:p>
        </w:tc>
        <w:tc>
          <w:tcPr>
            <w:tcW w:w="2842" w:type="dxa"/>
            <w:gridSpan w:val="2"/>
            <w:tcBorders>
              <w:top w:val="single" w:color="000000" w:sz="4" w:space="0"/>
              <w:left w:val="single" w:color="000000" w:sz="4" w:space="0"/>
              <w:bottom w:val="single" w:color="000000" w:sz="4" w:space="0"/>
              <w:right w:val="single" w:color="000000" w:sz="4" w:space="0"/>
            </w:tcBorders>
            <w:vAlign w:val="center"/>
          </w:tcPr>
          <w:p w14:paraId="7529F44F">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其他资金</w:t>
            </w:r>
          </w:p>
        </w:tc>
        <w:tc>
          <w:tcPr>
            <w:tcW w:w="5661" w:type="dxa"/>
            <w:gridSpan w:val="5"/>
            <w:tcBorders>
              <w:top w:val="single" w:color="000000" w:sz="4" w:space="0"/>
              <w:left w:val="single" w:color="000000" w:sz="4" w:space="0"/>
              <w:bottom w:val="single" w:color="000000" w:sz="4" w:space="0"/>
              <w:right w:val="single" w:color="000000" w:sz="4" w:space="0"/>
            </w:tcBorders>
            <w:vAlign w:val="center"/>
          </w:tcPr>
          <w:p w14:paraId="01A2DFF6">
            <w:pPr>
              <w:spacing w:line="300" w:lineRule="exact"/>
              <w:jc w:val="right"/>
              <w:rPr>
                <w:rFonts w:ascii="宋体" w:hAnsi="宋体" w:eastAsia="宋体" w:cs="宋体"/>
                <w:color w:val="000000"/>
                <w:sz w:val="24"/>
                <w:szCs w:val="24"/>
              </w:rPr>
            </w:pPr>
          </w:p>
        </w:tc>
      </w:tr>
      <w:tr w14:paraId="591B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restart"/>
            <w:tcBorders>
              <w:top w:val="single" w:color="000000" w:sz="4" w:space="0"/>
              <w:left w:val="single" w:color="000000" w:sz="4" w:space="0"/>
              <w:bottom w:val="single" w:color="000000" w:sz="4" w:space="0"/>
              <w:right w:val="single" w:color="000000" w:sz="4" w:space="0"/>
            </w:tcBorders>
            <w:vAlign w:val="center"/>
          </w:tcPr>
          <w:p w14:paraId="442B1F04">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总体目标</w:t>
            </w:r>
          </w:p>
        </w:tc>
        <w:tc>
          <w:tcPr>
            <w:tcW w:w="9568" w:type="dxa"/>
            <w:gridSpan w:val="8"/>
            <w:tcBorders>
              <w:top w:val="single" w:color="000000" w:sz="4" w:space="0"/>
              <w:left w:val="single" w:color="000000" w:sz="4" w:space="0"/>
              <w:bottom w:val="single" w:color="000000" w:sz="4" w:space="0"/>
              <w:right w:val="single" w:color="000000" w:sz="4" w:space="0"/>
            </w:tcBorders>
            <w:vAlign w:val="center"/>
          </w:tcPr>
          <w:p w14:paraId="610175F5">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年度目标</w:t>
            </w:r>
          </w:p>
        </w:tc>
      </w:tr>
      <w:tr w14:paraId="5919B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vAlign w:val="center"/>
          </w:tcPr>
          <w:p w14:paraId="5C6AA060">
            <w:pPr>
              <w:spacing w:line="300" w:lineRule="exact"/>
              <w:rPr>
                <w:rFonts w:ascii="宋体" w:hAnsi="宋体" w:eastAsia="宋体" w:cs="宋体"/>
                <w:color w:val="000000"/>
                <w:sz w:val="24"/>
                <w:szCs w:val="24"/>
              </w:rPr>
            </w:pPr>
          </w:p>
        </w:tc>
        <w:tc>
          <w:tcPr>
            <w:tcW w:w="9568" w:type="dxa"/>
            <w:gridSpan w:val="8"/>
            <w:tcBorders>
              <w:top w:val="single" w:color="000000" w:sz="4" w:space="0"/>
              <w:left w:val="single" w:color="000000" w:sz="4" w:space="0"/>
              <w:bottom w:val="single" w:color="000000" w:sz="4" w:space="0"/>
              <w:right w:val="single" w:color="000000" w:sz="4" w:space="0"/>
            </w:tcBorders>
            <w:vAlign w:val="center"/>
          </w:tcPr>
          <w:p w14:paraId="2D387815">
            <w:pPr>
              <w:spacing w:line="30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一：提高干部职工纪律意识，规范干部职工不良言行。</w:t>
            </w:r>
          </w:p>
          <w:p w14:paraId="6E080717">
            <w:pPr>
              <w:spacing w:line="30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二：有效预防和减少违纪违规行为发生，加强案件查办力度。</w:t>
            </w:r>
          </w:p>
          <w:p w14:paraId="408D9E62">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lang w:val="zh-CN"/>
              </w:rPr>
              <w:t>三：提升社会满意度，提升群众满意度。</w:t>
            </w:r>
          </w:p>
        </w:tc>
      </w:tr>
      <w:tr w14:paraId="1450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restart"/>
            <w:tcBorders>
              <w:top w:val="single" w:color="000000" w:sz="4" w:space="0"/>
              <w:left w:val="single" w:color="000000" w:sz="4" w:space="0"/>
              <w:bottom w:val="single" w:color="000000" w:sz="4" w:space="0"/>
            </w:tcBorders>
            <w:vAlign w:val="center"/>
          </w:tcPr>
          <w:p w14:paraId="4B70F752">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绩效指标</w:t>
            </w:r>
          </w:p>
        </w:tc>
        <w:tc>
          <w:tcPr>
            <w:tcW w:w="1065" w:type="dxa"/>
            <w:tcBorders>
              <w:top w:val="single" w:color="000000" w:sz="4" w:space="0"/>
              <w:left w:val="single" w:color="000000" w:sz="4" w:space="0"/>
              <w:bottom w:val="single" w:color="000000" w:sz="4" w:space="0"/>
              <w:right w:val="single" w:color="000000" w:sz="4" w:space="0"/>
            </w:tcBorders>
            <w:vAlign w:val="center"/>
          </w:tcPr>
          <w:p w14:paraId="052D07D9">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一级指标</w:t>
            </w:r>
          </w:p>
        </w:tc>
        <w:tc>
          <w:tcPr>
            <w:tcW w:w="1218" w:type="dxa"/>
            <w:tcBorders>
              <w:top w:val="single" w:color="000000" w:sz="4" w:space="0"/>
              <w:left w:val="single" w:color="000000" w:sz="4" w:space="0"/>
              <w:bottom w:val="single" w:color="000000" w:sz="4" w:space="0"/>
              <w:right w:val="single" w:color="000000" w:sz="4" w:space="0"/>
            </w:tcBorders>
            <w:vAlign w:val="center"/>
          </w:tcPr>
          <w:p w14:paraId="3200FEF9">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二级指标</w:t>
            </w:r>
          </w:p>
        </w:tc>
        <w:tc>
          <w:tcPr>
            <w:tcW w:w="1624" w:type="dxa"/>
            <w:tcBorders>
              <w:top w:val="single" w:color="000000" w:sz="4" w:space="0"/>
              <w:left w:val="single" w:color="000000" w:sz="4" w:space="0"/>
              <w:bottom w:val="single" w:color="000000" w:sz="4" w:space="0"/>
              <w:right w:val="single" w:color="000000" w:sz="4" w:space="0"/>
            </w:tcBorders>
            <w:vAlign w:val="center"/>
          </w:tcPr>
          <w:p w14:paraId="4FB1FBEF">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三级指标</w:t>
            </w:r>
          </w:p>
        </w:tc>
        <w:tc>
          <w:tcPr>
            <w:tcW w:w="1137" w:type="dxa"/>
            <w:tcBorders>
              <w:top w:val="single" w:color="000000" w:sz="4" w:space="0"/>
              <w:left w:val="single" w:color="000000" w:sz="4" w:space="0"/>
              <w:bottom w:val="single" w:color="000000" w:sz="4" w:space="0"/>
              <w:right w:val="single" w:color="000000" w:sz="4" w:space="0"/>
            </w:tcBorders>
            <w:vAlign w:val="center"/>
          </w:tcPr>
          <w:p w14:paraId="096D5D66">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指标性质</w:t>
            </w:r>
          </w:p>
        </w:tc>
        <w:tc>
          <w:tcPr>
            <w:tcW w:w="882" w:type="dxa"/>
            <w:tcBorders>
              <w:top w:val="single" w:color="000000" w:sz="4" w:space="0"/>
              <w:left w:val="single" w:color="000000" w:sz="4" w:space="0"/>
              <w:bottom w:val="single" w:color="000000" w:sz="4" w:space="0"/>
              <w:right w:val="single" w:color="000000" w:sz="4" w:space="0"/>
            </w:tcBorders>
            <w:vAlign w:val="center"/>
          </w:tcPr>
          <w:p w14:paraId="2B5BA29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指标值</w:t>
            </w:r>
          </w:p>
        </w:tc>
        <w:tc>
          <w:tcPr>
            <w:tcW w:w="1077" w:type="dxa"/>
            <w:tcBorders>
              <w:top w:val="single" w:color="000000" w:sz="4" w:space="0"/>
              <w:left w:val="single" w:color="000000" w:sz="4" w:space="0"/>
              <w:bottom w:val="single" w:color="000000" w:sz="4" w:space="0"/>
              <w:right w:val="single" w:color="000000" w:sz="4" w:space="0"/>
            </w:tcBorders>
            <w:vAlign w:val="center"/>
          </w:tcPr>
          <w:p w14:paraId="08F78548">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度量单位</w:t>
            </w:r>
          </w:p>
        </w:tc>
        <w:tc>
          <w:tcPr>
            <w:tcW w:w="702" w:type="dxa"/>
            <w:tcBorders>
              <w:top w:val="single" w:color="000000" w:sz="4" w:space="0"/>
              <w:left w:val="single" w:color="000000" w:sz="4" w:space="0"/>
              <w:bottom w:val="single" w:color="000000" w:sz="4" w:space="0"/>
              <w:right w:val="single" w:color="000000" w:sz="4" w:space="0"/>
            </w:tcBorders>
            <w:vAlign w:val="center"/>
          </w:tcPr>
          <w:p w14:paraId="375A78F7">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权重</w:t>
            </w:r>
          </w:p>
        </w:tc>
        <w:tc>
          <w:tcPr>
            <w:tcW w:w="1863" w:type="dxa"/>
            <w:tcBorders>
              <w:top w:val="single" w:color="000000" w:sz="4" w:space="0"/>
              <w:left w:val="single" w:color="000000" w:sz="4" w:space="0"/>
              <w:bottom w:val="single" w:color="000000" w:sz="4" w:space="0"/>
              <w:right w:val="single" w:color="000000" w:sz="4" w:space="0"/>
            </w:tcBorders>
            <w:vAlign w:val="center"/>
          </w:tcPr>
          <w:p w14:paraId="64CB2F8D">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实际完成指标值</w:t>
            </w:r>
          </w:p>
        </w:tc>
      </w:tr>
      <w:tr w14:paraId="5ECA5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top w:val="single" w:color="000000" w:sz="4" w:space="0"/>
              <w:left w:val="single" w:color="000000" w:sz="4" w:space="0"/>
              <w:bottom w:val="single" w:color="000000" w:sz="4" w:space="0"/>
            </w:tcBorders>
            <w:vAlign w:val="center"/>
          </w:tcPr>
          <w:p w14:paraId="1FA4CE88">
            <w:pPr>
              <w:spacing w:line="300" w:lineRule="exact"/>
              <w:jc w:val="center"/>
              <w:rPr>
                <w:rFonts w:ascii="宋体" w:hAnsi="宋体" w:eastAsia="宋体" w:cs="宋体"/>
                <w:color w:val="000000"/>
                <w:sz w:val="24"/>
                <w:szCs w:val="24"/>
              </w:rPr>
            </w:pPr>
          </w:p>
        </w:tc>
        <w:tc>
          <w:tcPr>
            <w:tcW w:w="1065" w:type="dxa"/>
            <w:vMerge w:val="restart"/>
            <w:tcBorders>
              <w:top w:val="single" w:color="000000" w:sz="4" w:space="0"/>
              <w:left w:val="single" w:color="000000" w:sz="4" w:space="0"/>
              <w:bottom w:val="single" w:color="000000" w:sz="4" w:space="0"/>
              <w:right w:val="single" w:color="000000" w:sz="4" w:space="0"/>
            </w:tcBorders>
            <w:vAlign w:val="center"/>
          </w:tcPr>
          <w:p w14:paraId="23E85435">
            <w:pPr>
              <w:widowControl/>
              <w:wordWrap/>
              <w:adjustRightInd/>
              <w:snapToGrid w:val="0"/>
              <w:spacing w:line="420" w:lineRule="exact"/>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lang w:val="en-US" w:eastAsia="zh-CN"/>
              </w:rPr>
              <w:t>产出指标</w:t>
            </w:r>
          </w:p>
        </w:tc>
        <w:tc>
          <w:tcPr>
            <w:tcW w:w="1218" w:type="dxa"/>
            <w:tcBorders>
              <w:top w:val="single" w:color="000000" w:sz="4" w:space="0"/>
              <w:left w:val="single" w:color="000000" w:sz="4" w:space="0"/>
              <w:bottom w:val="single" w:color="000000" w:sz="4" w:space="0"/>
              <w:right w:val="single" w:color="000000" w:sz="4" w:space="0"/>
            </w:tcBorders>
            <w:vAlign w:val="center"/>
          </w:tcPr>
          <w:p w14:paraId="4E8DEA37">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数量指标</w:t>
            </w:r>
          </w:p>
        </w:tc>
        <w:tc>
          <w:tcPr>
            <w:tcW w:w="1624" w:type="dxa"/>
            <w:tcBorders>
              <w:top w:val="single" w:color="000000" w:sz="4" w:space="0"/>
              <w:left w:val="single" w:color="000000" w:sz="4" w:space="0"/>
              <w:bottom w:val="single" w:color="000000" w:sz="4" w:space="0"/>
              <w:right w:val="single" w:color="000000" w:sz="4" w:space="0"/>
            </w:tcBorders>
            <w:vAlign w:val="center"/>
          </w:tcPr>
          <w:p w14:paraId="4081363F">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审查调查次数</w:t>
            </w:r>
          </w:p>
        </w:tc>
        <w:tc>
          <w:tcPr>
            <w:tcW w:w="1137" w:type="dxa"/>
            <w:tcBorders>
              <w:top w:val="single" w:color="000000" w:sz="4" w:space="0"/>
              <w:left w:val="nil"/>
              <w:bottom w:val="single" w:color="000000" w:sz="4" w:space="0"/>
              <w:right w:val="single" w:color="000000" w:sz="4" w:space="0"/>
            </w:tcBorders>
            <w:vAlign w:val="center"/>
          </w:tcPr>
          <w:p w14:paraId="6F495952">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w:t>
            </w:r>
          </w:p>
        </w:tc>
        <w:tc>
          <w:tcPr>
            <w:tcW w:w="882" w:type="dxa"/>
            <w:tcBorders>
              <w:top w:val="single" w:color="000000" w:sz="4" w:space="0"/>
              <w:left w:val="nil"/>
              <w:bottom w:val="single" w:color="000000" w:sz="4" w:space="0"/>
              <w:right w:val="single" w:color="000000" w:sz="4" w:space="0"/>
            </w:tcBorders>
            <w:vAlign w:val="center"/>
          </w:tcPr>
          <w:p w14:paraId="4CB3F739">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10</w:t>
            </w:r>
          </w:p>
        </w:tc>
        <w:tc>
          <w:tcPr>
            <w:tcW w:w="1077" w:type="dxa"/>
            <w:tcBorders>
              <w:top w:val="single" w:color="000000" w:sz="4" w:space="0"/>
              <w:left w:val="nil"/>
              <w:bottom w:val="single" w:color="000000" w:sz="4" w:space="0"/>
              <w:right w:val="single" w:color="000000" w:sz="4" w:space="0"/>
            </w:tcBorders>
            <w:vAlign w:val="center"/>
          </w:tcPr>
          <w:p w14:paraId="7AE9D976">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次</w:t>
            </w:r>
          </w:p>
        </w:tc>
        <w:tc>
          <w:tcPr>
            <w:tcW w:w="702" w:type="dxa"/>
            <w:tcBorders>
              <w:top w:val="single" w:color="000000" w:sz="4" w:space="0"/>
              <w:left w:val="single" w:color="000000" w:sz="4" w:space="0"/>
              <w:bottom w:val="single" w:color="000000" w:sz="4" w:space="0"/>
              <w:right w:val="single" w:color="000000" w:sz="4" w:space="0"/>
            </w:tcBorders>
            <w:vAlign w:val="center"/>
          </w:tcPr>
          <w:p w14:paraId="7144AA44">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10</w:t>
            </w:r>
          </w:p>
        </w:tc>
        <w:tc>
          <w:tcPr>
            <w:tcW w:w="1863" w:type="dxa"/>
            <w:tcBorders>
              <w:top w:val="single" w:color="000000" w:sz="4" w:space="0"/>
              <w:left w:val="nil"/>
              <w:bottom w:val="single" w:color="000000" w:sz="4" w:space="0"/>
              <w:right w:val="single" w:color="000000" w:sz="4" w:space="0"/>
            </w:tcBorders>
            <w:vAlign w:val="center"/>
          </w:tcPr>
          <w:p w14:paraId="380BC4E8">
            <w:pPr>
              <w:widowControl/>
              <w:wordWrap/>
              <w:adjustRightInd/>
              <w:snapToGrid w:val="0"/>
              <w:spacing w:line="420" w:lineRule="exact"/>
              <w:jc w:val="center"/>
              <w:textAlignment w:val="center"/>
              <w:rPr>
                <w:rFonts w:hint="default"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10</w:t>
            </w:r>
          </w:p>
        </w:tc>
      </w:tr>
      <w:tr w14:paraId="3CB56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top w:val="single" w:color="000000" w:sz="4" w:space="0"/>
              <w:left w:val="single" w:color="000000" w:sz="4" w:space="0"/>
              <w:bottom w:val="single" w:color="000000" w:sz="4" w:space="0"/>
            </w:tcBorders>
            <w:vAlign w:val="center"/>
          </w:tcPr>
          <w:p w14:paraId="1D5FFB42">
            <w:pPr>
              <w:spacing w:line="300" w:lineRule="exact"/>
              <w:jc w:val="center"/>
              <w:rPr>
                <w:rFonts w:ascii="宋体" w:hAnsi="宋体" w:eastAsia="宋体" w:cs="宋体"/>
                <w:color w:val="000000"/>
                <w:sz w:val="24"/>
                <w:szCs w:val="24"/>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43610FB4">
            <w:pPr>
              <w:widowControl/>
              <w:wordWrap/>
              <w:adjustRightInd/>
              <w:snapToGrid w:val="0"/>
              <w:spacing w:line="420" w:lineRule="exact"/>
              <w:jc w:val="center"/>
              <w:textAlignment w:val="center"/>
              <w:rPr>
                <w:rFonts w:ascii="宋体" w:hAnsi="宋体" w:eastAsia="宋体" w:cs="宋体"/>
                <w:color w:val="000000"/>
                <w:kern w:val="0"/>
                <w:sz w:val="24"/>
                <w:szCs w:val="24"/>
              </w:rPr>
            </w:pPr>
          </w:p>
        </w:tc>
        <w:tc>
          <w:tcPr>
            <w:tcW w:w="1218" w:type="dxa"/>
            <w:vMerge w:val="restart"/>
            <w:tcBorders>
              <w:top w:val="single" w:color="000000" w:sz="4" w:space="0"/>
              <w:left w:val="single" w:color="000000" w:sz="4" w:space="0"/>
              <w:bottom w:val="single" w:color="000000" w:sz="4" w:space="0"/>
              <w:right w:val="single" w:color="000000" w:sz="4" w:space="0"/>
            </w:tcBorders>
            <w:vAlign w:val="center"/>
          </w:tcPr>
          <w:p w14:paraId="15CD7356">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质量指标</w:t>
            </w:r>
          </w:p>
        </w:tc>
        <w:tc>
          <w:tcPr>
            <w:tcW w:w="1624" w:type="dxa"/>
            <w:tcBorders>
              <w:top w:val="nil"/>
              <w:left w:val="single" w:color="000000" w:sz="4" w:space="0"/>
              <w:bottom w:val="single" w:color="000000" w:sz="4" w:space="0"/>
              <w:right w:val="single" w:color="000000" w:sz="4" w:space="0"/>
            </w:tcBorders>
            <w:vAlign w:val="center"/>
          </w:tcPr>
          <w:p w14:paraId="59312FB7">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问题线索处置率</w:t>
            </w:r>
          </w:p>
        </w:tc>
        <w:tc>
          <w:tcPr>
            <w:tcW w:w="1137" w:type="dxa"/>
            <w:tcBorders>
              <w:top w:val="nil"/>
              <w:left w:val="nil"/>
              <w:bottom w:val="single" w:color="000000" w:sz="4" w:space="0"/>
              <w:right w:val="single" w:color="000000" w:sz="4" w:space="0"/>
            </w:tcBorders>
            <w:vAlign w:val="center"/>
          </w:tcPr>
          <w:p w14:paraId="119CBA1F">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w:t>
            </w:r>
          </w:p>
        </w:tc>
        <w:tc>
          <w:tcPr>
            <w:tcW w:w="882" w:type="dxa"/>
            <w:tcBorders>
              <w:top w:val="nil"/>
              <w:left w:val="nil"/>
              <w:bottom w:val="single" w:color="000000" w:sz="4" w:space="0"/>
              <w:right w:val="single" w:color="000000" w:sz="4" w:space="0"/>
            </w:tcBorders>
            <w:vAlign w:val="center"/>
          </w:tcPr>
          <w:p w14:paraId="2D468454">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100</w:t>
            </w:r>
          </w:p>
        </w:tc>
        <w:tc>
          <w:tcPr>
            <w:tcW w:w="1077" w:type="dxa"/>
            <w:tcBorders>
              <w:top w:val="nil"/>
              <w:left w:val="nil"/>
              <w:bottom w:val="single" w:color="000000" w:sz="4" w:space="0"/>
              <w:right w:val="single" w:color="000000" w:sz="4" w:space="0"/>
            </w:tcBorders>
            <w:vAlign w:val="center"/>
          </w:tcPr>
          <w:p w14:paraId="062B6D54">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w:t>
            </w:r>
          </w:p>
        </w:tc>
        <w:tc>
          <w:tcPr>
            <w:tcW w:w="702" w:type="dxa"/>
            <w:tcBorders>
              <w:top w:val="nil"/>
              <w:left w:val="single" w:color="000000" w:sz="4" w:space="0"/>
              <w:bottom w:val="single" w:color="000000" w:sz="4" w:space="0"/>
              <w:right w:val="single" w:color="000000" w:sz="4" w:space="0"/>
            </w:tcBorders>
            <w:vAlign w:val="center"/>
          </w:tcPr>
          <w:p w14:paraId="6698BBF2">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10</w:t>
            </w:r>
          </w:p>
        </w:tc>
        <w:tc>
          <w:tcPr>
            <w:tcW w:w="1863" w:type="dxa"/>
            <w:tcBorders>
              <w:top w:val="nil"/>
              <w:left w:val="nil"/>
              <w:bottom w:val="single" w:color="000000" w:sz="4" w:space="0"/>
              <w:right w:val="single" w:color="000000" w:sz="4" w:space="0"/>
            </w:tcBorders>
            <w:vAlign w:val="center"/>
          </w:tcPr>
          <w:p w14:paraId="512365FF">
            <w:pPr>
              <w:widowControl/>
              <w:wordWrap/>
              <w:adjustRightInd/>
              <w:snapToGrid w:val="0"/>
              <w:spacing w:line="420" w:lineRule="exact"/>
              <w:jc w:val="center"/>
              <w:textAlignment w:val="center"/>
              <w:rPr>
                <w:rFonts w:hint="default"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100</w:t>
            </w:r>
            <w:r>
              <w:rPr>
                <w:rFonts w:hint="eastAsia" w:ascii="宋体" w:hAnsi="宋体" w:eastAsia="宋体" w:cs="宋体"/>
                <w:color w:val="000000"/>
                <w:kern w:val="0"/>
                <w:sz w:val="24"/>
                <w:szCs w:val="24"/>
                <w:lang w:val="en-US" w:eastAsia="zh-CN"/>
              </w:rPr>
              <w:t>%</w:t>
            </w:r>
          </w:p>
        </w:tc>
      </w:tr>
      <w:tr w14:paraId="7F86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top w:val="single" w:color="000000" w:sz="4" w:space="0"/>
              <w:left w:val="single" w:color="000000" w:sz="4" w:space="0"/>
              <w:bottom w:val="single" w:color="000000" w:sz="4" w:space="0"/>
            </w:tcBorders>
            <w:vAlign w:val="center"/>
          </w:tcPr>
          <w:p w14:paraId="5077F03E">
            <w:pPr>
              <w:spacing w:line="300" w:lineRule="exact"/>
              <w:jc w:val="center"/>
              <w:rPr>
                <w:rFonts w:ascii="宋体" w:hAnsi="宋体" w:eastAsia="宋体" w:cs="宋体"/>
                <w:color w:val="000000"/>
                <w:sz w:val="24"/>
                <w:szCs w:val="24"/>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79A72AD9">
            <w:pPr>
              <w:widowControl/>
              <w:wordWrap/>
              <w:adjustRightInd/>
              <w:snapToGrid w:val="0"/>
              <w:spacing w:line="420" w:lineRule="exact"/>
              <w:jc w:val="center"/>
              <w:textAlignment w:val="center"/>
              <w:rPr>
                <w:rFonts w:ascii="宋体" w:hAnsi="宋体" w:eastAsia="宋体" w:cs="宋体"/>
                <w:color w:val="000000"/>
                <w:kern w:val="0"/>
                <w:sz w:val="24"/>
                <w:szCs w:val="24"/>
              </w:rPr>
            </w:pPr>
          </w:p>
        </w:tc>
        <w:tc>
          <w:tcPr>
            <w:tcW w:w="1218" w:type="dxa"/>
            <w:vMerge w:val="continue"/>
            <w:tcBorders>
              <w:top w:val="single" w:color="000000" w:sz="4" w:space="0"/>
              <w:left w:val="single" w:color="000000" w:sz="4" w:space="0"/>
              <w:bottom w:val="single" w:color="000000" w:sz="4" w:space="0"/>
              <w:right w:val="single" w:color="000000" w:sz="4" w:space="0"/>
            </w:tcBorders>
            <w:vAlign w:val="center"/>
          </w:tcPr>
          <w:p w14:paraId="06CCC6A9">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p>
        </w:tc>
        <w:tc>
          <w:tcPr>
            <w:tcW w:w="1624" w:type="dxa"/>
            <w:tcBorders>
              <w:top w:val="nil"/>
              <w:left w:val="single" w:color="000000" w:sz="4" w:space="0"/>
              <w:bottom w:val="single" w:color="000000" w:sz="4" w:space="0"/>
              <w:right w:val="single" w:color="000000" w:sz="4" w:space="0"/>
            </w:tcBorders>
            <w:vAlign w:val="center"/>
          </w:tcPr>
          <w:p w14:paraId="7A0891F9">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案件办理时限达标率</w:t>
            </w:r>
          </w:p>
        </w:tc>
        <w:tc>
          <w:tcPr>
            <w:tcW w:w="1137" w:type="dxa"/>
            <w:tcBorders>
              <w:top w:val="nil"/>
              <w:left w:val="nil"/>
              <w:bottom w:val="single" w:color="000000" w:sz="4" w:space="0"/>
              <w:right w:val="single" w:color="000000" w:sz="4" w:space="0"/>
            </w:tcBorders>
            <w:vAlign w:val="center"/>
          </w:tcPr>
          <w:p w14:paraId="50D5F107">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w:t>
            </w:r>
          </w:p>
        </w:tc>
        <w:tc>
          <w:tcPr>
            <w:tcW w:w="882" w:type="dxa"/>
            <w:tcBorders>
              <w:top w:val="nil"/>
              <w:left w:val="nil"/>
              <w:bottom w:val="single" w:color="000000" w:sz="4" w:space="0"/>
              <w:right w:val="single" w:color="000000" w:sz="4" w:space="0"/>
            </w:tcBorders>
            <w:vAlign w:val="center"/>
          </w:tcPr>
          <w:p w14:paraId="03D10716">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98</w:t>
            </w:r>
          </w:p>
        </w:tc>
        <w:tc>
          <w:tcPr>
            <w:tcW w:w="1077" w:type="dxa"/>
            <w:tcBorders>
              <w:top w:val="nil"/>
              <w:left w:val="nil"/>
              <w:bottom w:val="single" w:color="000000" w:sz="4" w:space="0"/>
              <w:right w:val="single" w:color="000000" w:sz="4" w:space="0"/>
            </w:tcBorders>
            <w:vAlign w:val="center"/>
          </w:tcPr>
          <w:p w14:paraId="0304B3E8">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w:t>
            </w:r>
          </w:p>
        </w:tc>
        <w:tc>
          <w:tcPr>
            <w:tcW w:w="702" w:type="dxa"/>
            <w:tcBorders>
              <w:top w:val="nil"/>
              <w:left w:val="single" w:color="000000" w:sz="4" w:space="0"/>
              <w:bottom w:val="single" w:color="000000" w:sz="4" w:space="0"/>
              <w:right w:val="single" w:color="000000" w:sz="4" w:space="0"/>
            </w:tcBorders>
            <w:vAlign w:val="center"/>
          </w:tcPr>
          <w:p w14:paraId="3AD168C1">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20</w:t>
            </w:r>
          </w:p>
        </w:tc>
        <w:tc>
          <w:tcPr>
            <w:tcW w:w="1863" w:type="dxa"/>
            <w:tcBorders>
              <w:top w:val="nil"/>
              <w:left w:val="nil"/>
              <w:bottom w:val="single" w:color="000000" w:sz="4" w:space="0"/>
              <w:right w:val="single" w:color="000000" w:sz="4" w:space="0"/>
            </w:tcBorders>
            <w:vAlign w:val="center"/>
          </w:tcPr>
          <w:p w14:paraId="1B4A0FEF">
            <w:pPr>
              <w:widowControl/>
              <w:wordWrap/>
              <w:adjustRightInd/>
              <w:snapToGrid w:val="0"/>
              <w:spacing w:line="42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100%</w:t>
            </w:r>
          </w:p>
        </w:tc>
      </w:tr>
      <w:tr w14:paraId="1558B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top w:val="single" w:color="000000" w:sz="4" w:space="0"/>
              <w:left w:val="single" w:color="000000" w:sz="4" w:space="0"/>
              <w:bottom w:val="single" w:color="000000" w:sz="4" w:space="0"/>
            </w:tcBorders>
            <w:vAlign w:val="center"/>
          </w:tcPr>
          <w:p w14:paraId="6186A6C4">
            <w:pPr>
              <w:spacing w:line="300" w:lineRule="exact"/>
              <w:jc w:val="center"/>
              <w:rPr>
                <w:rFonts w:ascii="宋体" w:hAnsi="宋体" w:eastAsia="宋体" w:cs="宋体"/>
                <w:color w:val="000000"/>
                <w:sz w:val="24"/>
                <w:szCs w:val="24"/>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7FDA9B58">
            <w:pPr>
              <w:widowControl/>
              <w:wordWrap/>
              <w:adjustRightInd/>
              <w:snapToGrid w:val="0"/>
              <w:spacing w:line="420" w:lineRule="exact"/>
              <w:jc w:val="center"/>
              <w:textAlignment w:val="center"/>
              <w:rPr>
                <w:rFonts w:ascii="宋体" w:hAnsi="宋体" w:eastAsia="宋体" w:cs="宋体"/>
                <w:color w:val="000000"/>
                <w:kern w:val="0"/>
                <w:sz w:val="24"/>
                <w:szCs w:val="24"/>
              </w:rPr>
            </w:pPr>
          </w:p>
        </w:tc>
        <w:tc>
          <w:tcPr>
            <w:tcW w:w="1218" w:type="dxa"/>
            <w:tcBorders>
              <w:top w:val="single" w:color="000000" w:sz="4" w:space="0"/>
              <w:left w:val="single" w:color="000000" w:sz="4" w:space="0"/>
              <w:bottom w:val="single" w:color="000000" w:sz="4" w:space="0"/>
              <w:right w:val="single" w:color="000000" w:sz="4" w:space="0"/>
            </w:tcBorders>
            <w:vAlign w:val="center"/>
          </w:tcPr>
          <w:p w14:paraId="7AB33222">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时效指标</w:t>
            </w:r>
          </w:p>
        </w:tc>
        <w:tc>
          <w:tcPr>
            <w:tcW w:w="1624" w:type="dxa"/>
            <w:tcBorders>
              <w:top w:val="nil"/>
              <w:left w:val="single" w:color="000000" w:sz="4" w:space="0"/>
              <w:bottom w:val="single" w:color="000000" w:sz="4" w:space="0"/>
              <w:right w:val="single" w:color="000000" w:sz="4" w:space="0"/>
            </w:tcBorders>
            <w:vAlign w:val="center"/>
          </w:tcPr>
          <w:p w14:paraId="0381BB87">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项目开展时间</w:t>
            </w:r>
          </w:p>
        </w:tc>
        <w:tc>
          <w:tcPr>
            <w:tcW w:w="1137" w:type="dxa"/>
            <w:tcBorders>
              <w:top w:val="nil"/>
              <w:left w:val="nil"/>
              <w:bottom w:val="single" w:color="000000" w:sz="4" w:space="0"/>
              <w:right w:val="single" w:color="000000" w:sz="4" w:space="0"/>
            </w:tcBorders>
            <w:vAlign w:val="center"/>
          </w:tcPr>
          <w:p w14:paraId="5AF44937">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w:t>
            </w:r>
          </w:p>
        </w:tc>
        <w:tc>
          <w:tcPr>
            <w:tcW w:w="882" w:type="dxa"/>
            <w:tcBorders>
              <w:top w:val="nil"/>
              <w:left w:val="nil"/>
              <w:bottom w:val="single" w:color="000000" w:sz="4" w:space="0"/>
              <w:right w:val="single" w:color="000000" w:sz="4" w:space="0"/>
            </w:tcBorders>
            <w:vAlign w:val="center"/>
          </w:tcPr>
          <w:p w14:paraId="3DAEA249">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202</w:t>
            </w:r>
            <w:r>
              <w:rPr>
                <w:rFonts w:hint="eastAsia" w:ascii="宋体" w:hAnsi="宋体" w:eastAsia="宋体" w:cs="宋体"/>
                <w:color w:val="000000"/>
                <w:kern w:val="0"/>
                <w:sz w:val="24"/>
                <w:szCs w:val="24"/>
                <w:lang w:val="en-US" w:eastAsia="zh-CN"/>
              </w:rPr>
              <w:t>4</w:t>
            </w:r>
          </w:p>
        </w:tc>
        <w:tc>
          <w:tcPr>
            <w:tcW w:w="1077" w:type="dxa"/>
            <w:tcBorders>
              <w:top w:val="nil"/>
              <w:left w:val="nil"/>
              <w:bottom w:val="single" w:color="000000" w:sz="4" w:space="0"/>
              <w:right w:val="single" w:color="000000" w:sz="4" w:space="0"/>
            </w:tcBorders>
            <w:vAlign w:val="center"/>
          </w:tcPr>
          <w:p w14:paraId="582EB90C">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年</w:t>
            </w:r>
          </w:p>
        </w:tc>
        <w:tc>
          <w:tcPr>
            <w:tcW w:w="702" w:type="dxa"/>
            <w:tcBorders>
              <w:top w:val="nil"/>
              <w:left w:val="single" w:color="000000" w:sz="4" w:space="0"/>
              <w:bottom w:val="single" w:color="000000" w:sz="4" w:space="0"/>
              <w:right w:val="single" w:color="000000" w:sz="4" w:space="0"/>
            </w:tcBorders>
            <w:vAlign w:val="center"/>
          </w:tcPr>
          <w:p w14:paraId="6CB9021F">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10</w:t>
            </w:r>
          </w:p>
        </w:tc>
        <w:tc>
          <w:tcPr>
            <w:tcW w:w="1863" w:type="dxa"/>
            <w:tcBorders>
              <w:top w:val="nil"/>
              <w:left w:val="nil"/>
              <w:bottom w:val="single" w:color="000000" w:sz="4" w:space="0"/>
              <w:right w:val="single" w:color="000000" w:sz="4" w:space="0"/>
            </w:tcBorders>
            <w:vAlign w:val="center"/>
          </w:tcPr>
          <w:p w14:paraId="76876DE2">
            <w:pPr>
              <w:widowControl/>
              <w:wordWrap/>
              <w:adjustRightInd/>
              <w:snapToGrid w:val="0"/>
              <w:spacing w:line="420" w:lineRule="exact"/>
              <w:jc w:val="center"/>
              <w:textAlignment w:val="center"/>
              <w:rPr>
                <w:rFonts w:hint="default"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202</w:t>
            </w:r>
            <w:r>
              <w:rPr>
                <w:rFonts w:hint="eastAsia" w:ascii="宋体" w:hAnsi="宋体" w:eastAsia="宋体" w:cs="宋体"/>
                <w:color w:val="000000"/>
                <w:kern w:val="0"/>
                <w:sz w:val="24"/>
                <w:szCs w:val="24"/>
                <w:lang w:val="en-US" w:eastAsia="zh-CN"/>
              </w:rPr>
              <w:t>4年</w:t>
            </w:r>
          </w:p>
        </w:tc>
      </w:tr>
      <w:tr w14:paraId="0B5A4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top w:val="single" w:color="000000" w:sz="4" w:space="0"/>
              <w:left w:val="single" w:color="000000" w:sz="4" w:space="0"/>
              <w:bottom w:val="single" w:color="000000" w:sz="4" w:space="0"/>
            </w:tcBorders>
            <w:vAlign w:val="center"/>
          </w:tcPr>
          <w:p w14:paraId="119F090D">
            <w:pPr>
              <w:spacing w:line="300" w:lineRule="exact"/>
              <w:jc w:val="center"/>
              <w:rPr>
                <w:rFonts w:ascii="宋体" w:hAnsi="宋体" w:eastAsia="宋体" w:cs="宋体"/>
                <w:color w:val="000000"/>
                <w:sz w:val="24"/>
                <w:szCs w:val="24"/>
              </w:rPr>
            </w:pPr>
          </w:p>
        </w:tc>
        <w:tc>
          <w:tcPr>
            <w:tcW w:w="1065" w:type="dxa"/>
            <w:tcBorders>
              <w:top w:val="single" w:color="000000" w:sz="4" w:space="0"/>
              <w:left w:val="single" w:color="000000" w:sz="4" w:space="0"/>
              <w:right w:val="single" w:color="000000" w:sz="4" w:space="0"/>
            </w:tcBorders>
            <w:vAlign w:val="center"/>
          </w:tcPr>
          <w:p w14:paraId="0C83BC48">
            <w:pPr>
              <w:widowControl/>
              <w:wordWrap/>
              <w:adjustRightInd/>
              <w:snapToGrid w:val="0"/>
              <w:spacing w:line="420" w:lineRule="exact"/>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lang w:val="en-US" w:eastAsia="zh-CN"/>
              </w:rPr>
              <w:t>效益指标</w:t>
            </w:r>
          </w:p>
        </w:tc>
        <w:tc>
          <w:tcPr>
            <w:tcW w:w="1218" w:type="dxa"/>
            <w:tcBorders>
              <w:top w:val="single" w:color="000000" w:sz="4" w:space="0"/>
              <w:left w:val="single" w:color="000000" w:sz="4" w:space="0"/>
              <w:right w:val="single" w:color="000000" w:sz="4" w:space="0"/>
            </w:tcBorders>
            <w:vAlign w:val="center"/>
          </w:tcPr>
          <w:p w14:paraId="2C7CFBDF">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社会效益指标</w:t>
            </w:r>
          </w:p>
        </w:tc>
        <w:tc>
          <w:tcPr>
            <w:tcW w:w="1624" w:type="dxa"/>
            <w:tcBorders>
              <w:top w:val="nil"/>
              <w:left w:val="single" w:color="000000" w:sz="4" w:space="0"/>
              <w:bottom w:val="single" w:color="000000" w:sz="4" w:space="0"/>
              <w:right w:val="single" w:color="000000" w:sz="4" w:space="0"/>
            </w:tcBorders>
            <w:vAlign w:val="center"/>
          </w:tcPr>
          <w:p w14:paraId="14342D19">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提高社会满意度</w:t>
            </w:r>
          </w:p>
        </w:tc>
        <w:tc>
          <w:tcPr>
            <w:tcW w:w="1137" w:type="dxa"/>
            <w:tcBorders>
              <w:top w:val="nil"/>
              <w:left w:val="nil"/>
              <w:bottom w:val="single" w:color="000000" w:sz="4" w:space="0"/>
              <w:right w:val="single" w:color="000000" w:sz="4" w:space="0"/>
            </w:tcBorders>
            <w:vAlign w:val="center"/>
          </w:tcPr>
          <w:p w14:paraId="1C0CBF22">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定性</w:t>
            </w:r>
          </w:p>
        </w:tc>
        <w:tc>
          <w:tcPr>
            <w:tcW w:w="882" w:type="dxa"/>
            <w:tcBorders>
              <w:top w:val="nil"/>
              <w:left w:val="nil"/>
              <w:bottom w:val="single" w:color="000000" w:sz="4" w:space="0"/>
              <w:right w:val="single" w:color="000000" w:sz="4" w:space="0"/>
            </w:tcBorders>
            <w:vAlign w:val="center"/>
          </w:tcPr>
          <w:p w14:paraId="6996E0E2">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高中低</w:t>
            </w:r>
          </w:p>
        </w:tc>
        <w:tc>
          <w:tcPr>
            <w:tcW w:w="1077" w:type="dxa"/>
            <w:tcBorders>
              <w:top w:val="nil"/>
              <w:left w:val="nil"/>
              <w:bottom w:val="single" w:color="000000" w:sz="4" w:space="0"/>
              <w:right w:val="single" w:color="000000" w:sz="4" w:space="0"/>
            </w:tcBorders>
            <w:vAlign w:val="center"/>
          </w:tcPr>
          <w:p w14:paraId="5EA5AA3D">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p>
        </w:tc>
        <w:tc>
          <w:tcPr>
            <w:tcW w:w="702" w:type="dxa"/>
            <w:tcBorders>
              <w:top w:val="nil"/>
              <w:left w:val="single" w:color="000000" w:sz="4" w:space="0"/>
              <w:bottom w:val="single" w:color="000000" w:sz="4" w:space="0"/>
              <w:right w:val="single" w:color="000000" w:sz="4" w:space="0"/>
            </w:tcBorders>
            <w:vAlign w:val="center"/>
          </w:tcPr>
          <w:p w14:paraId="1340E207">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20</w:t>
            </w:r>
          </w:p>
        </w:tc>
        <w:tc>
          <w:tcPr>
            <w:tcW w:w="1863" w:type="dxa"/>
            <w:tcBorders>
              <w:top w:val="nil"/>
              <w:left w:val="nil"/>
              <w:bottom w:val="single" w:color="000000" w:sz="4" w:space="0"/>
              <w:right w:val="single" w:color="000000" w:sz="4" w:space="0"/>
            </w:tcBorders>
            <w:vAlign w:val="center"/>
          </w:tcPr>
          <w:p w14:paraId="185813AA">
            <w:pPr>
              <w:widowControl/>
              <w:wordWrap/>
              <w:adjustRightInd/>
              <w:snapToGrid w:val="0"/>
              <w:spacing w:line="420" w:lineRule="exact"/>
              <w:jc w:val="center"/>
              <w:textAlignment w:val="center"/>
              <w:rPr>
                <w:rFonts w:hint="default"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高</w:t>
            </w:r>
          </w:p>
        </w:tc>
      </w:tr>
      <w:tr w14:paraId="62B52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top w:val="single" w:color="000000" w:sz="4" w:space="0"/>
              <w:left w:val="single" w:color="000000" w:sz="4" w:space="0"/>
              <w:bottom w:val="single" w:color="000000" w:sz="4" w:space="0"/>
            </w:tcBorders>
            <w:vAlign w:val="center"/>
          </w:tcPr>
          <w:p w14:paraId="670896A9">
            <w:pPr>
              <w:spacing w:line="300" w:lineRule="exact"/>
              <w:jc w:val="center"/>
              <w:rPr>
                <w:rFonts w:ascii="宋体" w:hAnsi="宋体" w:eastAsia="宋体" w:cs="宋体"/>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2EFEEF28">
            <w:pPr>
              <w:widowControl/>
              <w:wordWrap/>
              <w:adjustRightInd/>
              <w:snapToGrid w:val="0"/>
              <w:spacing w:line="420" w:lineRule="exact"/>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lang w:val="en-US" w:eastAsia="zh-CN"/>
              </w:rPr>
              <w:t>满意度指标</w:t>
            </w:r>
          </w:p>
        </w:tc>
        <w:tc>
          <w:tcPr>
            <w:tcW w:w="1218" w:type="dxa"/>
            <w:tcBorders>
              <w:top w:val="single" w:color="000000" w:sz="4" w:space="0"/>
              <w:left w:val="single" w:color="000000" w:sz="4" w:space="0"/>
              <w:bottom w:val="single" w:color="000000" w:sz="4" w:space="0"/>
              <w:right w:val="single" w:color="000000" w:sz="4" w:space="0"/>
            </w:tcBorders>
            <w:vAlign w:val="center"/>
          </w:tcPr>
          <w:p w14:paraId="23E23E7E">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满意度指标</w:t>
            </w:r>
          </w:p>
        </w:tc>
        <w:tc>
          <w:tcPr>
            <w:tcW w:w="1624" w:type="dxa"/>
            <w:tcBorders>
              <w:top w:val="single" w:color="000000" w:sz="4" w:space="0"/>
              <w:left w:val="single" w:color="000000" w:sz="4" w:space="0"/>
              <w:bottom w:val="single" w:color="000000" w:sz="4" w:space="0"/>
              <w:right w:val="single" w:color="000000" w:sz="4" w:space="0"/>
            </w:tcBorders>
            <w:vAlign w:val="center"/>
          </w:tcPr>
          <w:p w14:paraId="47F8C539">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群众满意度</w:t>
            </w:r>
          </w:p>
        </w:tc>
        <w:tc>
          <w:tcPr>
            <w:tcW w:w="1137" w:type="dxa"/>
            <w:tcBorders>
              <w:top w:val="nil"/>
              <w:left w:val="nil"/>
              <w:bottom w:val="single" w:color="000000" w:sz="4" w:space="0"/>
              <w:right w:val="single" w:color="000000" w:sz="4" w:space="0"/>
            </w:tcBorders>
            <w:vAlign w:val="center"/>
          </w:tcPr>
          <w:p w14:paraId="70050CCB">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w:t>
            </w:r>
          </w:p>
        </w:tc>
        <w:tc>
          <w:tcPr>
            <w:tcW w:w="882" w:type="dxa"/>
            <w:tcBorders>
              <w:top w:val="nil"/>
              <w:left w:val="nil"/>
              <w:bottom w:val="single" w:color="000000" w:sz="4" w:space="0"/>
              <w:right w:val="single" w:color="000000" w:sz="4" w:space="0"/>
            </w:tcBorders>
            <w:vAlign w:val="center"/>
          </w:tcPr>
          <w:p w14:paraId="6CF2524F">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95</w:t>
            </w:r>
          </w:p>
        </w:tc>
        <w:tc>
          <w:tcPr>
            <w:tcW w:w="1077" w:type="dxa"/>
            <w:tcBorders>
              <w:top w:val="nil"/>
              <w:left w:val="nil"/>
              <w:bottom w:val="single" w:color="000000" w:sz="4" w:space="0"/>
              <w:right w:val="single" w:color="000000" w:sz="4" w:space="0"/>
            </w:tcBorders>
            <w:vAlign w:val="center"/>
          </w:tcPr>
          <w:p w14:paraId="2AD4EB37">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w:t>
            </w:r>
          </w:p>
        </w:tc>
        <w:tc>
          <w:tcPr>
            <w:tcW w:w="702" w:type="dxa"/>
            <w:tcBorders>
              <w:top w:val="nil"/>
              <w:left w:val="single" w:color="000000" w:sz="4" w:space="0"/>
              <w:bottom w:val="single" w:color="000000" w:sz="4" w:space="0"/>
              <w:right w:val="single" w:color="000000" w:sz="4" w:space="0"/>
            </w:tcBorders>
            <w:vAlign w:val="center"/>
          </w:tcPr>
          <w:p w14:paraId="4B6A86F7">
            <w:pPr>
              <w:widowControl/>
              <w:wordWrap/>
              <w:adjustRightInd/>
              <w:snapToGrid w:val="0"/>
              <w:spacing w:line="420" w:lineRule="exact"/>
              <w:jc w:val="center"/>
              <w:textAlignment w:val="center"/>
              <w:rPr>
                <w:rFonts w:hint="eastAsia" w:ascii="宋体" w:hAnsi="宋体" w:eastAsia="宋体" w:cs="宋体"/>
                <w:color w:val="000000"/>
                <w:kern w:val="0"/>
                <w:sz w:val="24"/>
                <w:szCs w:val="24"/>
                <w:lang w:val="zh-CN"/>
              </w:rPr>
            </w:pPr>
            <w:r>
              <w:rPr>
                <w:rFonts w:ascii="宋体" w:hAnsi="宋体" w:eastAsia="宋体" w:cs="宋体"/>
                <w:color w:val="000000"/>
                <w:kern w:val="0"/>
                <w:sz w:val="24"/>
                <w:szCs w:val="24"/>
                <w:lang w:val="en-US" w:eastAsia="zh-CN"/>
              </w:rPr>
              <w:t>10</w:t>
            </w:r>
          </w:p>
        </w:tc>
        <w:tc>
          <w:tcPr>
            <w:tcW w:w="1863" w:type="dxa"/>
            <w:tcBorders>
              <w:top w:val="nil"/>
              <w:left w:val="nil"/>
              <w:bottom w:val="single" w:color="000000" w:sz="4" w:space="0"/>
              <w:right w:val="single" w:color="000000" w:sz="4" w:space="0"/>
            </w:tcBorders>
            <w:vAlign w:val="center"/>
          </w:tcPr>
          <w:p w14:paraId="2EC5CFB5">
            <w:pPr>
              <w:widowControl/>
              <w:wordWrap/>
              <w:adjustRightInd/>
              <w:snapToGrid w:val="0"/>
              <w:spacing w:line="420" w:lineRule="exact"/>
              <w:jc w:val="center"/>
              <w:textAlignment w:val="center"/>
              <w:rPr>
                <w:rFonts w:hint="default"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lang w:val="en-US" w:eastAsia="zh-CN"/>
              </w:rPr>
              <w:t>7%</w:t>
            </w:r>
          </w:p>
        </w:tc>
      </w:tr>
    </w:tbl>
    <w:p w14:paraId="443A48CF">
      <w:pPr>
        <w:pStyle w:val="2"/>
        <w:rPr>
          <w:rFonts w:hint="eastAsia"/>
          <w:lang w:val="en-US" w:eastAsia="zh-CN"/>
        </w:rPr>
      </w:pPr>
    </w:p>
    <w:p w14:paraId="71A9AFF9">
      <w:pPr>
        <w:pStyle w:val="2"/>
        <w:rPr>
          <w:rFonts w:hint="eastAsia"/>
          <w:lang w:val="en-US" w:eastAsia="zh-CN"/>
        </w:rPr>
      </w:pPr>
    </w:p>
    <w:p w14:paraId="41F4BCD3">
      <w:pPr>
        <w:pStyle w:val="2"/>
        <w:ind w:left="0" w:leftChars="0" w:firstLine="0" w:firstLineChars="0"/>
      </w:pPr>
      <w:r>
        <w:rPr>
          <w:rFonts w:hint="eastAsia" w:ascii="黑体" w:hAnsi="宋体" w:eastAsia="黑体" w:cs="黑体"/>
          <w:color w:val="000000"/>
          <w:kern w:val="0"/>
          <w:sz w:val="31"/>
          <w:szCs w:val="31"/>
          <w:lang w:val="en-US" w:eastAsia="zh-CN" w:bidi="ar"/>
        </w:rPr>
        <w:t>附件7</w:t>
      </w:r>
    </w:p>
    <w:p w14:paraId="3912C701">
      <w:pPr>
        <w:keepNext w:val="0"/>
        <w:keepLines w:val="0"/>
        <w:widowControl/>
        <w:suppressLineNumbers w:val="0"/>
        <w:jc w:val="center"/>
      </w:pPr>
      <w:r>
        <w:rPr>
          <w:rFonts w:hint="eastAsia" w:ascii="黑体" w:hAnsi="宋体" w:eastAsia="黑体" w:cs="黑体"/>
          <w:color w:val="000000"/>
          <w:kern w:val="0"/>
          <w:sz w:val="43"/>
          <w:szCs w:val="43"/>
          <w:lang w:val="en-US" w:eastAsia="zh-CN" w:bidi="ar"/>
        </w:rPr>
        <w:t>2</w:t>
      </w:r>
      <w:r>
        <w:rPr>
          <w:rFonts w:hint="eastAsia" w:ascii="方正小标宋_GBK" w:hAnsi="方正小标宋_GBK" w:eastAsia="方正小标宋_GBK" w:cs="方正小标宋_GBK"/>
          <w:color w:val="000000"/>
          <w:kern w:val="0"/>
          <w:sz w:val="43"/>
          <w:szCs w:val="43"/>
          <w:lang w:val="en-US" w:eastAsia="zh-CN" w:bidi="ar"/>
        </w:rPr>
        <w:t>024年人大工作经费项目绩效自评报告</w:t>
      </w:r>
    </w:p>
    <w:p w14:paraId="41F169C5">
      <w:pPr>
        <w:keepNext w:val="0"/>
        <w:keepLines w:val="0"/>
        <w:widowControl/>
        <w:suppressLineNumbers w:val="0"/>
        <w:ind w:firstLine="620" w:firstLineChars="200"/>
        <w:jc w:val="left"/>
      </w:pPr>
      <w:r>
        <w:rPr>
          <w:rFonts w:hint="eastAsia" w:ascii="方正黑体_GBK" w:hAnsi="方正黑体_GBK" w:eastAsia="方正黑体_GBK" w:cs="方正黑体_GBK"/>
          <w:color w:val="000000"/>
          <w:kern w:val="0"/>
          <w:sz w:val="31"/>
          <w:szCs w:val="31"/>
          <w:lang w:val="en-US" w:eastAsia="zh-CN" w:bidi="ar"/>
        </w:rPr>
        <w:t>一、项目概况</w:t>
      </w:r>
    </w:p>
    <w:p w14:paraId="52C0559C">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（一）设立背景及基本情况。</w:t>
      </w:r>
    </w:p>
    <w:p w14:paraId="4D516EFE">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为了更好发挥人大常委会的权力和职责，认真履行保证宪</w:t>
      </w:r>
    </w:p>
    <w:p w14:paraId="18CC41BF">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法实施、加强宪法监督的法定职责，把宪法实施和监督、宪法</w:t>
      </w:r>
    </w:p>
    <w:p w14:paraId="5885B6AB">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宣传教育贯穿到立法、监督、决定、任免、代表等各方面工作</w:t>
      </w:r>
    </w:p>
    <w:p w14:paraId="7DECFBBB">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中，坚定维护宪法权威和尊严，维护国家法治统一，健全保证</w:t>
      </w:r>
    </w:p>
    <w:p w14:paraId="383A74D0">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宪法实施的法律制度。渠县人民代表大会常务委员会办公室根</w:t>
      </w:r>
    </w:p>
    <w:p w14:paraId="2748266A">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据年度重点工作安排，结合专项资金申报计划，申请人大工作</w:t>
      </w:r>
    </w:p>
    <w:p w14:paraId="72F11DCE">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经费</w:t>
      </w:r>
      <w:r>
        <w:rPr>
          <w:rFonts w:hint="default" w:ascii="Times New Roman" w:hAnsi="Times New Roman" w:eastAsia="宋体" w:cs="Times New Roman"/>
          <w:color w:val="000000"/>
          <w:kern w:val="0"/>
          <w:sz w:val="31"/>
          <w:szCs w:val="31"/>
          <w:lang w:val="en-US" w:eastAsia="zh-CN" w:bidi="ar"/>
        </w:rPr>
        <w:t>40</w:t>
      </w:r>
      <w:r>
        <w:rPr>
          <w:rFonts w:hint="eastAsia" w:ascii="方正仿宋_GBK" w:hAnsi="方正仿宋_GBK" w:eastAsia="方正仿宋_GBK" w:cs="方正仿宋_GBK"/>
          <w:color w:val="000000"/>
          <w:kern w:val="0"/>
          <w:sz w:val="31"/>
          <w:szCs w:val="31"/>
          <w:lang w:val="en-US" w:eastAsia="zh-CN" w:bidi="ar"/>
        </w:rPr>
        <w:t>万元，用于维持单位日常运转，保证宪法、法律、行政法规和上级人民代表大会及其常委会决议的遵守和执行。</w:t>
      </w:r>
    </w:p>
    <w:p w14:paraId="20F8F5E4">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（二）实施目的及支持方向。</w:t>
      </w:r>
    </w:p>
    <w:p w14:paraId="756F50B3">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本项目旨在通过专项资金的支持，落实单位职责，领导、</w:t>
      </w:r>
    </w:p>
    <w:p w14:paraId="48D05923">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主持县人民代表大会代表的选举；召集县人民代表大会会议；</w:t>
      </w:r>
    </w:p>
    <w:p w14:paraId="0A0B10AF">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讨论、决定本县内的政治、经济、教育、科学、文化、卫生、</w:t>
      </w:r>
    </w:p>
    <w:p w14:paraId="71C8D33B">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环境和资源保护、民政、民族等工作的重大事项；监督县人民</w:t>
      </w:r>
    </w:p>
    <w:p w14:paraId="10AA4038">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政府、人民法院和人民检察院的工作，联系县人民代表大会代</w:t>
      </w:r>
    </w:p>
    <w:p w14:paraId="4CD0467D">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表，受理人民群众对上述机关和国家工作人员的申诉和意见等</w:t>
      </w:r>
    </w:p>
    <w:p w14:paraId="6A614B83">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等。</w:t>
      </w:r>
    </w:p>
    <w:p w14:paraId="7AEC618D">
      <w:pPr>
        <w:keepNext w:val="0"/>
        <w:keepLines w:val="0"/>
        <w:widowControl/>
        <w:suppressLineNumbers w:val="0"/>
        <w:jc w:val="left"/>
      </w:pPr>
      <w:r>
        <w:rPr>
          <w:rFonts w:hint="eastAsia" w:ascii="方正楷体_GBK" w:hAnsi="方正楷体_GBK" w:eastAsia="方正楷体_GBK" w:cs="方正楷体_GBK"/>
          <w:color w:val="000000"/>
          <w:kern w:val="0"/>
          <w:sz w:val="31"/>
          <w:szCs w:val="31"/>
          <w:lang w:val="en-US" w:eastAsia="zh-CN" w:bidi="ar"/>
        </w:rPr>
        <w:t>（三）预算安排及分配管理。</w:t>
      </w:r>
    </w:p>
    <w:p w14:paraId="547D32F3">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渠县人民代表大会常务委员会办公室人大办</w:t>
      </w: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年工作经费项目预算共</w:t>
      </w:r>
      <w:r>
        <w:rPr>
          <w:rFonts w:hint="default" w:ascii="Times New Roman" w:hAnsi="Times New Roman" w:eastAsia="宋体" w:cs="Times New Roman"/>
          <w:color w:val="000000"/>
          <w:kern w:val="0"/>
          <w:sz w:val="31"/>
          <w:szCs w:val="31"/>
          <w:lang w:val="en-US" w:eastAsia="zh-CN" w:bidi="ar"/>
        </w:rPr>
        <w:t>40</w:t>
      </w:r>
      <w:r>
        <w:rPr>
          <w:rFonts w:hint="eastAsia" w:ascii="方正仿宋_GBK" w:hAnsi="方正仿宋_GBK" w:eastAsia="方正仿宋_GBK" w:cs="方正仿宋_GBK"/>
          <w:color w:val="000000"/>
          <w:kern w:val="0"/>
          <w:sz w:val="31"/>
          <w:szCs w:val="31"/>
          <w:lang w:val="en-US" w:eastAsia="zh-CN" w:bidi="ar"/>
        </w:rPr>
        <w:t>万元，项目专项资金全部用于维持单位日常运转，保证宪法、法律、行政法规和上级人民代表大会及其常委会决议的遵守和执行。</w:t>
      </w:r>
    </w:p>
    <w:p w14:paraId="42149242">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（四）项目绩效目标设置。</w:t>
      </w:r>
    </w:p>
    <w:p w14:paraId="3E3A7170">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根据相关文件要求，对指标设置从职责分工、管理等具体</w:t>
      </w:r>
    </w:p>
    <w:p w14:paraId="29D86E4D">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执行层面考量，本次共设置一级指标</w:t>
      </w:r>
      <w:r>
        <w:rPr>
          <w:rFonts w:hint="default" w:ascii="Times New Roman" w:hAnsi="Times New Roman" w:eastAsia="宋体" w:cs="Times New Roman"/>
          <w:color w:val="000000"/>
          <w:kern w:val="0"/>
          <w:sz w:val="31"/>
          <w:szCs w:val="31"/>
          <w:lang w:val="en-US" w:eastAsia="zh-CN" w:bidi="ar"/>
        </w:rPr>
        <w:t>4</w:t>
      </w:r>
      <w:r>
        <w:rPr>
          <w:rFonts w:hint="eastAsia" w:ascii="方正仿宋_GBK" w:hAnsi="方正仿宋_GBK" w:eastAsia="方正仿宋_GBK" w:cs="方正仿宋_GBK"/>
          <w:color w:val="000000"/>
          <w:kern w:val="0"/>
          <w:sz w:val="31"/>
          <w:szCs w:val="31"/>
          <w:lang w:val="en-US" w:eastAsia="zh-CN" w:bidi="ar"/>
        </w:rPr>
        <w:t>个、二级指标</w:t>
      </w:r>
      <w:r>
        <w:rPr>
          <w:rFonts w:hint="default" w:ascii="Times New Roman" w:hAnsi="Times New Roman" w:eastAsia="宋体" w:cs="Times New Roman"/>
          <w:color w:val="000000"/>
          <w:kern w:val="0"/>
          <w:sz w:val="31"/>
          <w:szCs w:val="31"/>
          <w:lang w:val="en-US" w:eastAsia="zh-CN" w:bidi="ar"/>
        </w:rPr>
        <w:t>7</w:t>
      </w:r>
      <w:r>
        <w:rPr>
          <w:rFonts w:hint="eastAsia" w:ascii="方正仿宋_GBK" w:hAnsi="方正仿宋_GBK" w:eastAsia="方正仿宋_GBK" w:cs="方正仿宋_GBK"/>
          <w:color w:val="000000"/>
          <w:kern w:val="0"/>
          <w:sz w:val="31"/>
          <w:szCs w:val="31"/>
          <w:lang w:val="en-US" w:eastAsia="zh-CN" w:bidi="ar"/>
        </w:rPr>
        <w:t>个，具体包括会议筹备次数、执法监督工作达标率、调研视察完成时间、群众满意度上升投诉下降等</w:t>
      </w:r>
      <w:r>
        <w:rPr>
          <w:rFonts w:hint="default" w:ascii="Times New Roman" w:hAnsi="Times New Roman" w:eastAsia="宋体" w:cs="Times New Roman"/>
          <w:color w:val="000000"/>
          <w:kern w:val="0"/>
          <w:sz w:val="31"/>
          <w:szCs w:val="31"/>
          <w:lang w:val="en-US" w:eastAsia="zh-CN" w:bidi="ar"/>
        </w:rPr>
        <w:t>16</w:t>
      </w:r>
      <w:r>
        <w:rPr>
          <w:rFonts w:hint="eastAsia" w:ascii="方正仿宋_GBK" w:hAnsi="方正仿宋_GBK" w:eastAsia="方正仿宋_GBK" w:cs="方正仿宋_GBK"/>
          <w:color w:val="000000"/>
          <w:kern w:val="0"/>
          <w:sz w:val="31"/>
          <w:szCs w:val="31"/>
          <w:lang w:val="en-US" w:eastAsia="zh-CN" w:bidi="ar"/>
        </w:rPr>
        <w:t>个指标衡量。</w:t>
      </w:r>
    </w:p>
    <w:p w14:paraId="110D9BB9">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根据《渠县财政局关于开展</w:t>
      </w: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年县级部门绩效自评工作的通知》（渠财绩〔</w:t>
      </w: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11</w:t>
      </w:r>
      <w:r>
        <w:rPr>
          <w:rFonts w:hint="eastAsia" w:ascii="方正仿宋_GBK" w:hAnsi="方正仿宋_GBK" w:eastAsia="方正仿宋_GBK" w:cs="方正仿宋_GBK"/>
          <w:color w:val="000000"/>
          <w:kern w:val="0"/>
          <w:sz w:val="31"/>
          <w:szCs w:val="31"/>
          <w:lang w:val="en-US" w:eastAsia="zh-CN" w:bidi="ar"/>
        </w:rPr>
        <w:t>号）要求，渠县人民代表大会常务委员会办公室对专项资金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181EADCB">
      <w:pPr>
        <w:keepNext w:val="0"/>
        <w:keepLines w:val="0"/>
        <w:widowControl/>
        <w:suppressLineNumbers w:val="0"/>
        <w:ind w:firstLine="620" w:firstLineChars="200"/>
        <w:jc w:val="left"/>
      </w:pPr>
      <w:r>
        <w:rPr>
          <w:rFonts w:hint="eastAsia" w:ascii="方正黑体_GBK" w:hAnsi="方正黑体_GBK" w:eastAsia="方正黑体_GBK" w:cs="方正黑体_GBK"/>
          <w:color w:val="000000"/>
          <w:kern w:val="0"/>
          <w:sz w:val="31"/>
          <w:szCs w:val="31"/>
          <w:lang w:val="en-US" w:eastAsia="zh-CN" w:bidi="ar"/>
        </w:rPr>
        <w:t>二、评价实施</w:t>
      </w:r>
    </w:p>
    <w:p w14:paraId="4A861EA2">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（一）评价目的。</w:t>
      </w:r>
    </w:p>
    <w:p w14:paraId="0ADA3A5A">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本次绩效评价的目的是在全面了解</w:t>
      </w: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年财政资金预算支出绩效情况的基础上，开展部门整体预算绩效评价，为今后预算安排提供决策支持，不断提高单位的工作效率，进一步优化支出结构，增强支出管理的责任，保障更好地履行职责，提高财政资金使用效益。</w:t>
      </w:r>
    </w:p>
    <w:p w14:paraId="62D8D4AC">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（二）预设问题及评价重点。</w:t>
      </w:r>
    </w:p>
    <w:p w14:paraId="4D9BD035">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预设问题。</w:t>
      </w:r>
    </w:p>
    <w:p w14:paraId="1EB7A3EF">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）是否存在资金交叉重复使用的情况</w:t>
      </w:r>
      <w:r>
        <w:rPr>
          <w:rFonts w:hint="default" w:ascii="Times New Roman" w:hAnsi="Times New Roman" w:eastAsia="宋体" w:cs="Times New Roman"/>
          <w:color w:val="000000"/>
          <w:kern w:val="0"/>
          <w:sz w:val="31"/>
          <w:szCs w:val="31"/>
          <w:lang w:val="en-US" w:eastAsia="zh-CN" w:bidi="ar"/>
        </w:rPr>
        <w:t>?</w:t>
      </w:r>
    </w:p>
    <w:p w14:paraId="4D8D443F">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）项目实施进度是否按计划进行</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是否存在延期或未完</w:t>
      </w:r>
    </w:p>
    <w:p w14:paraId="32CEE937">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成的情况</w:t>
      </w:r>
      <w:r>
        <w:rPr>
          <w:rFonts w:hint="default" w:ascii="Times New Roman" w:hAnsi="Times New Roman" w:eastAsia="宋体" w:cs="Times New Roman"/>
          <w:color w:val="000000"/>
          <w:kern w:val="0"/>
          <w:sz w:val="31"/>
          <w:szCs w:val="31"/>
          <w:lang w:val="en-US" w:eastAsia="zh-CN" w:bidi="ar"/>
        </w:rPr>
        <w:t>?</w:t>
      </w:r>
    </w:p>
    <w:p w14:paraId="7BDE2B6F">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）项目资金使用是否合规</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是否存在虚列支出、挤占挪</w:t>
      </w:r>
    </w:p>
    <w:p w14:paraId="0317F1E1">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用的情况</w:t>
      </w:r>
      <w:r>
        <w:rPr>
          <w:rFonts w:hint="default" w:ascii="Times New Roman" w:hAnsi="Times New Roman" w:eastAsia="宋体" w:cs="Times New Roman"/>
          <w:color w:val="000000"/>
          <w:kern w:val="0"/>
          <w:sz w:val="31"/>
          <w:szCs w:val="31"/>
          <w:lang w:val="en-US" w:eastAsia="zh-CN" w:bidi="ar"/>
        </w:rPr>
        <w:t>?</w:t>
      </w:r>
    </w:p>
    <w:p w14:paraId="43928034">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4</w:t>
      </w:r>
      <w:r>
        <w:rPr>
          <w:rFonts w:hint="eastAsia" w:ascii="方正仿宋_GBK" w:hAnsi="方正仿宋_GBK" w:eastAsia="方正仿宋_GBK" w:cs="方正仿宋_GBK"/>
          <w:color w:val="000000"/>
          <w:kern w:val="0"/>
          <w:sz w:val="31"/>
          <w:szCs w:val="31"/>
          <w:lang w:val="en-US" w:eastAsia="zh-CN" w:bidi="ar"/>
        </w:rPr>
        <w:t>）项目实施效果如何</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是否达到了预期目标</w:t>
      </w:r>
      <w:r>
        <w:rPr>
          <w:rFonts w:hint="default" w:ascii="Times New Roman" w:hAnsi="Times New Roman" w:eastAsia="宋体" w:cs="Times New Roman"/>
          <w:color w:val="000000"/>
          <w:kern w:val="0"/>
          <w:sz w:val="31"/>
          <w:szCs w:val="31"/>
          <w:lang w:val="en-US" w:eastAsia="zh-CN" w:bidi="ar"/>
        </w:rPr>
        <w:t>?</w:t>
      </w:r>
    </w:p>
    <w:p w14:paraId="5C3A4529">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评价重点。</w:t>
      </w:r>
    </w:p>
    <w:p w14:paraId="35F49042">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）资金使用情况</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评价资金使用是否合规有效。</w:t>
      </w:r>
    </w:p>
    <w:p w14:paraId="31C84C63">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项目实施情况</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评价项目实施进度、质量、成本等方面的控</w:t>
      </w:r>
    </w:p>
    <w:p w14:paraId="087371C1">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制情况。</w:t>
      </w:r>
    </w:p>
    <w:p w14:paraId="1DCAA206">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项目效益</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评价项目实施后带来的社会效益、经济效益以及</w:t>
      </w:r>
    </w:p>
    <w:p w14:paraId="13BE6DA9">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可持续影响。</w:t>
      </w:r>
    </w:p>
    <w:p w14:paraId="09532D17">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（五）评价方法。</w:t>
      </w:r>
    </w:p>
    <w:p w14:paraId="473586DF">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评价方法主要包括定量评价和定性评价相结合的方式。定</w:t>
      </w:r>
    </w:p>
    <w:p w14:paraId="32FC967D">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量评价主要通过收集和分析相关数据如资金到位率、支出率、</w:t>
      </w:r>
    </w:p>
    <w:p w14:paraId="05E88C2E">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完成率等指标来评价项目绩效；定性评价则通过专家评审、问</w:t>
      </w:r>
    </w:p>
    <w:p w14:paraId="6784B377">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卷调查、现场勘验等方式，对项目实施的规范性、合理性、群</w:t>
      </w:r>
    </w:p>
    <w:p w14:paraId="548E1F83">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众满意度等方面进行综合评价。</w:t>
      </w:r>
    </w:p>
    <w:p w14:paraId="5D4649E0">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（六）评价组织。</w:t>
      </w:r>
    </w:p>
    <w:p w14:paraId="23ABE9BA">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评价组人员由项目管理人员和财务人员共同进行，项目管</w:t>
      </w:r>
    </w:p>
    <w:p w14:paraId="08D2C62F">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理人员主要负责对项目决策、项目管理、项目实施、项目结果</w:t>
      </w:r>
    </w:p>
    <w:p w14:paraId="2CC8A84C">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等涉及指标进行评价；财务人员主要负责对资金用途合规性、</w:t>
      </w:r>
    </w:p>
    <w:p w14:paraId="6E4C7D86">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程序合规性、标准合规性等涉及指标进行评价。</w:t>
      </w:r>
    </w:p>
    <w:p w14:paraId="474AAAA9">
      <w:pPr>
        <w:keepNext w:val="0"/>
        <w:keepLines w:val="0"/>
        <w:widowControl/>
        <w:suppressLineNumbers w:val="0"/>
        <w:ind w:firstLine="620" w:firstLineChars="200"/>
        <w:jc w:val="left"/>
      </w:pPr>
      <w:r>
        <w:rPr>
          <w:rFonts w:hint="eastAsia" w:ascii="方正黑体_GBK" w:hAnsi="方正黑体_GBK" w:eastAsia="方正黑体_GBK" w:cs="方正黑体_GBK"/>
          <w:color w:val="000000"/>
          <w:kern w:val="0"/>
          <w:sz w:val="31"/>
          <w:szCs w:val="31"/>
          <w:lang w:val="en-US" w:eastAsia="zh-CN" w:bidi="ar"/>
        </w:rPr>
        <w:t>三、绩效分析</w:t>
      </w:r>
    </w:p>
    <w:p w14:paraId="77D8A792">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（一）通用指标绩效分析。</w:t>
      </w:r>
    </w:p>
    <w:p w14:paraId="36F3B7B2">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项目决策（</w:t>
      </w:r>
      <w:r>
        <w:rPr>
          <w:rFonts w:hint="default" w:ascii="Times New Roman" w:hAnsi="Times New Roman" w:eastAsia="宋体" w:cs="Times New Roman"/>
          <w:color w:val="000000"/>
          <w:kern w:val="0"/>
          <w:sz w:val="31"/>
          <w:szCs w:val="31"/>
          <w:lang w:val="en-US" w:eastAsia="zh-CN" w:bidi="ar"/>
        </w:rPr>
        <w:t>18</w:t>
      </w:r>
      <w:r>
        <w:rPr>
          <w:rFonts w:hint="eastAsia" w:ascii="方正仿宋_GBK" w:hAnsi="方正仿宋_GBK" w:eastAsia="方正仿宋_GBK" w:cs="方正仿宋_GBK"/>
          <w:color w:val="000000"/>
          <w:kern w:val="0"/>
          <w:sz w:val="31"/>
          <w:szCs w:val="31"/>
          <w:lang w:val="en-US" w:eastAsia="zh-CN" w:bidi="ar"/>
        </w:rPr>
        <w:t>分）。</w:t>
      </w:r>
    </w:p>
    <w:p w14:paraId="362C9286">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）决策程序（</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分）。通过召开集体决策会议表决是否开展项目，经过项目事前绩效评估后，向主管部门提交项目立项申请，经研究后给予支持。该项指标得</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w:t>
      </w:r>
    </w:p>
    <w:p w14:paraId="2F2CC156">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）规划论证（</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分）。一是深入分析该项目开展的实际需求是否得当，评估项目实施的可行性，识别项目在实施过程中可能遇到的风险且制定应对措施。二是明确专项资金使用的总体目标和具体指标。该项指标得</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w:t>
      </w:r>
    </w:p>
    <w:p w14:paraId="7D22BF10">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）资金投向（</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分）。专项项目资金用于维持单位日常运转，保证宪法、法律、行政法规和上级人民代表大会及其常委会决议的遵守和执行。该项指标得</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w:t>
      </w:r>
    </w:p>
    <w:p w14:paraId="4E0B967F">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项目管理（</w:t>
      </w:r>
      <w:r>
        <w:rPr>
          <w:rFonts w:hint="default" w:ascii="Times New Roman" w:hAnsi="Times New Roman" w:eastAsia="宋体" w:cs="Times New Roman"/>
          <w:color w:val="000000"/>
          <w:kern w:val="0"/>
          <w:sz w:val="31"/>
          <w:szCs w:val="31"/>
          <w:lang w:val="en-US" w:eastAsia="zh-CN" w:bidi="ar"/>
        </w:rPr>
        <w:t>18</w:t>
      </w:r>
      <w:r>
        <w:rPr>
          <w:rFonts w:hint="eastAsia" w:ascii="方正仿宋_GBK" w:hAnsi="方正仿宋_GBK" w:eastAsia="方正仿宋_GBK" w:cs="方正仿宋_GBK"/>
          <w:color w:val="000000"/>
          <w:kern w:val="0"/>
          <w:sz w:val="31"/>
          <w:szCs w:val="31"/>
          <w:lang w:val="en-US" w:eastAsia="zh-CN" w:bidi="ar"/>
        </w:rPr>
        <w:t>分）。</w:t>
      </w:r>
    </w:p>
    <w:p w14:paraId="37A69D11">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）制度办法（</w:t>
      </w: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分）。该项目未建立专项资金使用办法或制度。该项指标得</w:t>
      </w:r>
      <w:r>
        <w:rPr>
          <w:rFonts w:hint="default" w:ascii="Times New Roman" w:hAnsi="Times New Roman" w:eastAsia="宋体" w:cs="Times New Roman"/>
          <w:color w:val="000000"/>
          <w:kern w:val="0"/>
          <w:sz w:val="31"/>
          <w:szCs w:val="31"/>
          <w:lang w:val="en-US" w:eastAsia="zh-CN" w:bidi="ar"/>
        </w:rPr>
        <w:t>0</w:t>
      </w:r>
      <w:r>
        <w:rPr>
          <w:rFonts w:hint="eastAsia" w:ascii="方正仿宋_GBK" w:hAnsi="方正仿宋_GBK" w:eastAsia="方正仿宋_GBK" w:cs="方正仿宋_GBK"/>
          <w:color w:val="000000"/>
          <w:kern w:val="0"/>
          <w:sz w:val="31"/>
          <w:szCs w:val="31"/>
          <w:lang w:val="en-US" w:eastAsia="zh-CN" w:bidi="ar"/>
        </w:rPr>
        <w:t>分。</w:t>
      </w:r>
    </w:p>
    <w:p w14:paraId="4A9B1F59">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）分配管理（</w:t>
      </w:r>
      <w:r>
        <w:rPr>
          <w:rFonts w:hint="default" w:ascii="Times New Roman" w:hAnsi="Times New Roman" w:eastAsia="宋体" w:cs="Times New Roman"/>
          <w:color w:val="000000"/>
          <w:kern w:val="0"/>
          <w:sz w:val="31"/>
          <w:szCs w:val="31"/>
          <w:lang w:val="en-US" w:eastAsia="zh-CN" w:bidi="ar"/>
        </w:rPr>
        <w:t>10</w:t>
      </w:r>
      <w:r>
        <w:rPr>
          <w:rFonts w:hint="eastAsia" w:ascii="方正仿宋_GBK" w:hAnsi="方正仿宋_GBK" w:eastAsia="方正仿宋_GBK" w:cs="方正仿宋_GBK"/>
          <w:color w:val="000000"/>
          <w:kern w:val="0"/>
          <w:sz w:val="31"/>
          <w:szCs w:val="31"/>
          <w:lang w:val="en-US" w:eastAsia="zh-CN" w:bidi="ar"/>
        </w:rPr>
        <w:t>分）。项目资金分配选取充分考虑项</w:t>
      </w:r>
    </w:p>
    <w:p w14:paraId="5E61E01D">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目的实际开展需求，权重设置有效突出项目实施重点。将项目</w:t>
      </w:r>
    </w:p>
    <w:p w14:paraId="40F46624">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资金纳入财政预算管理，严格按照预算执行，确保资金使用的</w:t>
      </w:r>
    </w:p>
    <w:p w14:paraId="17D022E1">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规范性和透明度。建立高效的资金拨付流程，确保资金及时、</w:t>
      </w:r>
    </w:p>
    <w:p w14:paraId="1F059B20">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足额拨付。该项指标得</w:t>
      </w:r>
      <w:r>
        <w:rPr>
          <w:rFonts w:hint="default" w:ascii="Times New Roman" w:hAnsi="Times New Roman" w:eastAsia="宋体" w:cs="Times New Roman"/>
          <w:color w:val="000000"/>
          <w:kern w:val="0"/>
          <w:sz w:val="31"/>
          <w:szCs w:val="31"/>
          <w:lang w:val="en-US" w:eastAsia="zh-CN" w:bidi="ar"/>
        </w:rPr>
        <w:t>10</w:t>
      </w:r>
      <w:r>
        <w:rPr>
          <w:rFonts w:hint="eastAsia" w:ascii="方正仿宋_GBK" w:hAnsi="方正仿宋_GBK" w:eastAsia="方正仿宋_GBK" w:cs="方正仿宋_GBK"/>
          <w:color w:val="000000"/>
          <w:kern w:val="0"/>
          <w:sz w:val="31"/>
          <w:szCs w:val="31"/>
          <w:lang w:val="en-US" w:eastAsia="zh-CN" w:bidi="ar"/>
        </w:rPr>
        <w:t>分。</w:t>
      </w:r>
    </w:p>
    <w:p w14:paraId="1E0A2CD0">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）绩效监控（</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分）。根据绩效目标设定的监控指标和阈值，通过一体平台对实现程度和执行进度实时跟踪和监控，</w:t>
      </w:r>
    </w:p>
    <w:p w14:paraId="37EE5725">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加强对项目资金使用的监控力度，对发现的问题及时提出整改</w:t>
      </w:r>
    </w:p>
    <w:p w14:paraId="3B5F8EE6">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意见并跟踪整改情况。该项指标得</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w:t>
      </w:r>
    </w:p>
    <w:p w14:paraId="4AB4DD55">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项目实施（</w:t>
      </w:r>
      <w:r>
        <w:rPr>
          <w:rFonts w:hint="default" w:ascii="Times New Roman" w:hAnsi="Times New Roman" w:eastAsia="宋体" w:cs="Times New Roman"/>
          <w:color w:val="000000"/>
          <w:kern w:val="0"/>
          <w:sz w:val="31"/>
          <w:szCs w:val="31"/>
          <w:lang w:val="en-US" w:eastAsia="zh-CN" w:bidi="ar"/>
        </w:rPr>
        <w:t>9</w:t>
      </w:r>
      <w:r>
        <w:rPr>
          <w:rFonts w:hint="eastAsia" w:ascii="方正仿宋_GBK" w:hAnsi="方正仿宋_GBK" w:eastAsia="方正仿宋_GBK" w:cs="方正仿宋_GBK"/>
          <w:color w:val="000000"/>
          <w:kern w:val="0"/>
          <w:sz w:val="31"/>
          <w:szCs w:val="31"/>
          <w:lang w:val="en-US" w:eastAsia="zh-CN" w:bidi="ar"/>
        </w:rPr>
        <w:t>分）。</w:t>
      </w:r>
    </w:p>
    <w:p w14:paraId="1165EAD7">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）预算执行（</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分）。已完成拨付指标金额</w:t>
      </w:r>
      <w:r>
        <w:rPr>
          <w:rFonts w:hint="default" w:ascii="Times New Roman" w:hAnsi="Times New Roman" w:eastAsia="宋体" w:cs="Times New Roman"/>
          <w:color w:val="000000"/>
          <w:kern w:val="0"/>
          <w:sz w:val="31"/>
          <w:szCs w:val="31"/>
          <w:lang w:val="en-US" w:eastAsia="zh-CN" w:bidi="ar"/>
        </w:rPr>
        <w:t>40</w:t>
      </w:r>
      <w:r>
        <w:rPr>
          <w:rFonts w:hint="eastAsia" w:ascii="方正仿宋_GBK" w:hAnsi="方正仿宋_GBK" w:eastAsia="方正仿宋_GBK" w:cs="方正仿宋_GBK"/>
          <w:color w:val="000000"/>
          <w:kern w:val="0"/>
          <w:sz w:val="31"/>
          <w:szCs w:val="31"/>
          <w:lang w:val="en-US" w:eastAsia="zh-CN" w:bidi="ar"/>
        </w:rPr>
        <w:t>万元，</w:t>
      </w:r>
    </w:p>
    <w:p w14:paraId="3DADA72C">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财政拨付资金</w:t>
      </w:r>
      <w:r>
        <w:rPr>
          <w:rFonts w:hint="default" w:ascii="Times New Roman" w:hAnsi="Times New Roman" w:eastAsia="宋体" w:cs="Times New Roman"/>
          <w:color w:val="000000"/>
          <w:kern w:val="0"/>
          <w:sz w:val="31"/>
          <w:szCs w:val="31"/>
          <w:lang w:val="en-US" w:eastAsia="zh-CN" w:bidi="ar"/>
        </w:rPr>
        <w:t>40</w:t>
      </w:r>
      <w:r>
        <w:rPr>
          <w:rFonts w:hint="eastAsia" w:ascii="方正仿宋_GBK" w:hAnsi="方正仿宋_GBK" w:eastAsia="方正仿宋_GBK" w:cs="方正仿宋_GBK"/>
          <w:color w:val="000000"/>
          <w:kern w:val="0"/>
          <w:sz w:val="31"/>
          <w:szCs w:val="31"/>
          <w:lang w:val="en-US" w:eastAsia="zh-CN" w:bidi="ar"/>
        </w:rPr>
        <w:t>万元，财政资金拨付率</w:t>
      </w:r>
      <w:r>
        <w:rPr>
          <w:rFonts w:hint="default" w:ascii="Times New Roman" w:hAnsi="Times New Roman" w:eastAsia="宋体" w:cs="Times New Roman"/>
          <w:color w:val="000000"/>
          <w:kern w:val="0"/>
          <w:sz w:val="31"/>
          <w:szCs w:val="31"/>
          <w:lang w:val="en-US" w:eastAsia="zh-CN" w:bidi="ar"/>
        </w:rPr>
        <w:t>100%</w:t>
      </w:r>
      <w:r>
        <w:rPr>
          <w:rFonts w:hint="eastAsia" w:ascii="方正仿宋_GBK" w:hAnsi="方正仿宋_GBK" w:eastAsia="方正仿宋_GBK" w:cs="方正仿宋_GBK"/>
          <w:color w:val="000000"/>
          <w:kern w:val="0"/>
          <w:sz w:val="31"/>
          <w:szCs w:val="31"/>
          <w:lang w:val="en-US" w:eastAsia="zh-CN" w:bidi="ar"/>
        </w:rPr>
        <w:t>；单位实际支付金额</w:t>
      </w:r>
      <w:r>
        <w:rPr>
          <w:rFonts w:hint="default" w:ascii="Times New Roman" w:hAnsi="Times New Roman" w:eastAsia="宋体" w:cs="Times New Roman"/>
          <w:color w:val="000000"/>
          <w:kern w:val="0"/>
          <w:sz w:val="31"/>
          <w:szCs w:val="31"/>
          <w:lang w:val="en-US" w:eastAsia="zh-CN" w:bidi="ar"/>
        </w:rPr>
        <w:t>40</w:t>
      </w:r>
      <w:r>
        <w:rPr>
          <w:rFonts w:hint="eastAsia" w:ascii="方正仿宋_GBK" w:hAnsi="方正仿宋_GBK" w:eastAsia="方正仿宋_GBK" w:cs="方正仿宋_GBK"/>
          <w:color w:val="000000"/>
          <w:kern w:val="0"/>
          <w:sz w:val="31"/>
          <w:szCs w:val="31"/>
          <w:lang w:val="en-US" w:eastAsia="zh-CN" w:bidi="ar"/>
        </w:rPr>
        <w:t>万元，单位实际到位金额</w:t>
      </w:r>
      <w:r>
        <w:rPr>
          <w:rFonts w:hint="default" w:ascii="Times New Roman" w:hAnsi="Times New Roman" w:eastAsia="宋体" w:cs="Times New Roman"/>
          <w:color w:val="000000"/>
          <w:kern w:val="0"/>
          <w:sz w:val="31"/>
          <w:szCs w:val="31"/>
          <w:lang w:val="en-US" w:eastAsia="zh-CN" w:bidi="ar"/>
        </w:rPr>
        <w:t>40</w:t>
      </w:r>
      <w:r>
        <w:rPr>
          <w:rFonts w:hint="eastAsia" w:ascii="方正仿宋_GBK" w:hAnsi="方正仿宋_GBK" w:eastAsia="方正仿宋_GBK" w:cs="方正仿宋_GBK"/>
          <w:color w:val="000000"/>
          <w:kern w:val="0"/>
          <w:sz w:val="31"/>
          <w:szCs w:val="31"/>
          <w:lang w:val="en-US" w:eastAsia="zh-CN" w:bidi="ar"/>
        </w:rPr>
        <w:t>万元，单位资金使用率</w:t>
      </w:r>
      <w:r>
        <w:rPr>
          <w:rFonts w:hint="default" w:ascii="Times New Roman" w:hAnsi="Times New Roman" w:eastAsia="宋体" w:cs="Times New Roman"/>
          <w:color w:val="000000"/>
          <w:kern w:val="0"/>
          <w:sz w:val="31"/>
          <w:szCs w:val="31"/>
          <w:lang w:val="en-US" w:eastAsia="zh-CN" w:bidi="ar"/>
        </w:rPr>
        <w:t>100%</w:t>
      </w:r>
      <w:r>
        <w:rPr>
          <w:rFonts w:hint="eastAsia" w:ascii="方正仿宋_GBK" w:hAnsi="方正仿宋_GBK" w:eastAsia="方正仿宋_GBK" w:cs="方正仿宋_GBK"/>
          <w:color w:val="000000"/>
          <w:kern w:val="0"/>
          <w:sz w:val="31"/>
          <w:szCs w:val="31"/>
          <w:lang w:val="en-US" w:eastAsia="zh-CN" w:bidi="ar"/>
        </w:rPr>
        <w:t>。该项指标得</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w:t>
      </w:r>
    </w:p>
    <w:p w14:paraId="1EE5B2A4">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）资金使用（</w:t>
      </w: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分）。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该项指标得</w:t>
      </w: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分。</w:t>
      </w:r>
    </w:p>
    <w:p w14:paraId="23130AF2">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4.</w:t>
      </w:r>
      <w:r>
        <w:rPr>
          <w:rFonts w:hint="eastAsia" w:ascii="方正仿宋_GBK" w:hAnsi="方正仿宋_GBK" w:eastAsia="方正仿宋_GBK" w:cs="方正仿宋_GBK"/>
          <w:color w:val="000000"/>
          <w:kern w:val="0"/>
          <w:sz w:val="31"/>
          <w:szCs w:val="31"/>
          <w:lang w:val="en-US" w:eastAsia="zh-CN" w:bidi="ar"/>
        </w:rPr>
        <w:t>项目结果（</w:t>
      </w:r>
      <w:r>
        <w:rPr>
          <w:rFonts w:hint="default" w:ascii="Times New Roman" w:hAnsi="Times New Roman" w:eastAsia="宋体" w:cs="Times New Roman"/>
          <w:color w:val="000000"/>
          <w:kern w:val="0"/>
          <w:sz w:val="31"/>
          <w:szCs w:val="31"/>
          <w:lang w:val="en-US" w:eastAsia="zh-CN" w:bidi="ar"/>
        </w:rPr>
        <w:t>9</w:t>
      </w:r>
      <w:r>
        <w:rPr>
          <w:rFonts w:hint="eastAsia" w:ascii="方正仿宋_GBK" w:hAnsi="方正仿宋_GBK" w:eastAsia="方正仿宋_GBK" w:cs="方正仿宋_GBK"/>
          <w:color w:val="000000"/>
          <w:kern w:val="0"/>
          <w:sz w:val="31"/>
          <w:szCs w:val="31"/>
          <w:lang w:val="en-US" w:eastAsia="zh-CN" w:bidi="ar"/>
        </w:rPr>
        <w:t>分）。</w:t>
      </w:r>
    </w:p>
    <w:p w14:paraId="686C3DAF">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）目标完成（</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分）。项目完成预期目标，实施结果和</w:t>
      </w:r>
      <w:r>
        <w:rPr>
          <w:rFonts w:hint="eastAsia" w:ascii="宋体" w:hAnsi="宋体" w:eastAsia="宋体" w:cs="宋体"/>
          <w:color w:val="000000"/>
          <w:kern w:val="0"/>
          <w:sz w:val="28"/>
          <w:szCs w:val="28"/>
          <w:lang w:val="en-US" w:eastAsia="zh-CN" w:bidi="ar"/>
        </w:rPr>
        <w:t>-</w:t>
      </w:r>
      <w:r>
        <w:rPr>
          <w:rFonts w:hint="eastAsia" w:ascii="方正仿宋_GBK" w:hAnsi="方正仿宋_GBK" w:eastAsia="方正仿宋_GBK" w:cs="方正仿宋_GBK"/>
          <w:color w:val="000000"/>
          <w:kern w:val="0"/>
          <w:sz w:val="31"/>
          <w:szCs w:val="31"/>
          <w:lang w:val="en-US" w:eastAsia="zh-CN" w:bidi="ar"/>
        </w:rPr>
        <w:t>绩效目标基本匹配，目标任务保证宪法、法律、行政法规和上级人民代表大会及其常委会决议的遵守和执行。该项指标得</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w:t>
      </w:r>
    </w:p>
    <w:p w14:paraId="4CA2BB5F">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）完成时效（</w:t>
      </w: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分）。项目验收合格后，我单位在收到财政拨付资金后，及时进行资金支付。该项指标得</w:t>
      </w: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分。</w:t>
      </w:r>
    </w:p>
    <w:p w14:paraId="5647C181">
      <w:pPr>
        <w:keepNext w:val="0"/>
        <w:keepLines w:val="0"/>
        <w:widowControl/>
        <w:suppressLineNumbers w:val="0"/>
        <w:ind w:firstLine="310" w:firstLineChars="100"/>
        <w:jc w:val="left"/>
      </w:pPr>
      <w:r>
        <w:rPr>
          <w:rFonts w:hint="eastAsia" w:ascii="方正楷体_GBK" w:hAnsi="方正楷体_GBK" w:eastAsia="方正楷体_GBK" w:cs="方正楷体_GBK"/>
          <w:color w:val="000000"/>
          <w:kern w:val="0"/>
          <w:sz w:val="31"/>
          <w:szCs w:val="31"/>
          <w:lang w:val="en-US" w:eastAsia="zh-CN" w:bidi="ar"/>
        </w:rPr>
        <w:t>（二）专用指标绩效分析。</w:t>
      </w:r>
    </w:p>
    <w:p w14:paraId="25F81E18">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用途合规性（</w:t>
      </w:r>
      <w:r>
        <w:rPr>
          <w:rFonts w:hint="default" w:ascii="Times New Roman" w:hAnsi="Times New Roman" w:eastAsia="宋体" w:cs="Times New Roman"/>
          <w:color w:val="000000"/>
          <w:kern w:val="0"/>
          <w:sz w:val="31"/>
          <w:szCs w:val="31"/>
          <w:lang w:val="en-US" w:eastAsia="zh-CN" w:bidi="ar"/>
        </w:rPr>
        <w:t>10</w:t>
      </w:r>
      <w:r>
        <w:rPr>
          <w:rFonts w:hint="eastAsia" w:ascii="方正仿宋_GBK" w:hAnsi="方正仿宋_GBK" w:eastAsia="方正仿宋_GBK" w:cs="方正仿宋_GBK"/>
          <w:color w:val="000000"/>
          <w:kern w:val="0"/>
          <w:sz w:val="31"/>
          <w:szCs w:val="31"/>
          <w:lang w:val="en-US" w:eastAsia="zh-CN" w:bidi="ar"/>
        </w:rPr>
        <w:t>分）。</w:t>
      </w:r>
    </w:p>
    <w:p w14:paraId="33F43941">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专项资金按照既定的项目要求进行使用，科学合理、均衡</w:t>
      </w:r>
    </w:p>
    <w:p w14:paraId="3C6FBF7C">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公平。及时进行了验收且合格率为</w:t>
      </w:r>
      <w:r>
        <w:rPr>
          <w:rFonts w:hint="default" w:ascii="Times New Roman" w:hAnsi="Times New Roman" w:eastAsia="宋体" w:cs="Times New Roman"/>
          <w:color w:val="000000"/>
          <w:kern w:val="0"/>
          <w:sz w:val="31"/>
          <w:szCs w:val="31"/>
          <w:lang w:val="en-US" w:eastAsia="zh-CN" w:bidi="ar"/>
        </w:rPr>
        <w:t>100%</w:t>
      </w:r>
      <w:r>
        <w:rPr>
          <w:rFonts w:hint="eastAsia" w:ascii="方正仿宋_GBK" w:hAnsi="方正仿宋_GBK" w:eastAsia="方正仿宋_GBK" w:cs="方正仿宋_GBK"/>
          <w:color w:val="000000"/>
          <w:kern w:val="0"/>
          <w:sz w:val="31"/>
          <w:szCs w:val="31"/>
          <w:lang w:val="en-US" w:eastAsia="zh-CN" w:bidi="ar"/>
        </w:rPr>
        <w:t>。该项指标得</w:t>
      </w:r>
      <w:r>
        <w:rPr>
          <w:rFonts w:hint="default" w:ascii="Times New Roman" w:hAnsi="Times New Roman" w:eastAsia="宋体" w:cs="Times New Roman"/>
          <w:color w:val="000000"/>
          <w:kern w:val="0"/>
          <w:sz w:val="31"/>
          <w:szCs w:val="31"/>
          <w:lang w:val="en-US" w:eastAsia="zh-CN" w:bidi="ar"/>
        </w:rPr>
        <w:t>10</w:t>
      </w:r>
      <w:r>
        <w:rPr>
          <w:rFonts w:hint="eastAsia" w:ascii="方正仿宋_GBK" w:hAnsi="方正仿宋_GBK" w:eastAsia="方正仿宋_GBK" w:cs="方正仿宋_GBK"/>
          <w:color w:val="000000"/>
          <w:kern w:val="0"/>
          <w:sz w:val="31"/>
          <w:szCs w:val="31"/>
          <w:lang w:val="en-US" w:eastAsia="zh-CN" w:bidi="ar"/>
        </w:rPr>
        <w:t>分。</w:t>
      </w:r>
    </w:p>
    <w:p w14:paraId="7136BDE6">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程序合规性（</w:t>
      </w:r>
      <w:r>
        <w:rPr>
          <w:rFonts w:hint="default" w:ascii="Times New Roman" w:hAnsi="Times New Roman" w:eastAsia="宋体" w:cs="Times New Roman"/>
          <w:color w:val="000000"/>
          <w:kern w:val="0"/>
          <w:sz w:val="31"/>
          <w:szCs w:val="31"/>
          <w:lang w:val="en-US" w:eastAsia="zh-CN" w:bidi="ar"/>
        </w:rPr>
        <w:t>10</w:t>
      </w:r>
      <w:r>
        <w:rPr>
          <w:rFonts w:hint="eastAsia" w:ascii="方正仿宋_GBK" w:hAnsi="方正仿宋_GBK" w:eastAsia="方正仿宋_GBK" w:cs="方正仿宋_GBK"/>
          <w:color w:val="000000"/>
          <w:kern w:val="0"/>
          <w:sz w:val="31"/>
          <w:szCs w:val="31"/>
          <w:lang w:val="en-US" w:eastAsia="zh-CN" w:bidi="ar"/>
        </w:rPr>
        <w:t>分）。</w:t>
      </w:r>
    </w:p>
    <w:p w14:paraId="6735C471">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项目立项由业务部门提出申请，经过单位最高决策会议集</w:t>
      </w:r>
    </w:p>
    <w:p w14:paraId="2B7E7589">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体决策后，申报立项项目。资金分配和实施结果精准，及时落</w:t>
      </w:r>
    </w:p>
    <w:p w14:paraId="003A1C45">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实到具体内容。该项指标得</w:t>
      </w:r>
      <w:r>
        <w:rPr>
          <w:rFonts w:hint="default" w:ascii="Times New Roman" w:hAnsi="Times New Roman" w:eastAsia="宋体" w:cs="Times New Roman"/>
          <w:color w:val="000000"/>
          <w:kern w:val="0"/>
          <w:sz w:val="31"/>
          <w:szCs w:val="31"/>
          <w:lang w:val="en-US" w:eastAsia="zh-CN" w:bidi="ar"/>
        </w:rPr>
        <w:t>10</w:t>
      </w:r>
      <w:r>
        <w:rPr>
          <w:rFonts w:hint="eastAsia" w:ascii="方正仿宋_GBK" w:hAnsi="方正仿宋_GBK" w:eastAsia="方正仿宋_GBK" w:cs="方正仿宋_GBK"/>
          <w:color w:val="000000"/>
          <w:kern w:val="0"/>
          <w:sz w:val="31"/>
          <w:szCs w:val="31"/>
          <w:lang w:val="en-US" w:eastAsia="zh-CN" w:bidi="ar"/>
        </w:rPr>
        <w:t>分。</w:t>
      </w:r>
    </w:p>
    <w:p w14:paraId="149007C0">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标准合规性（</w:t>
      </w:r>
      <w:r>
        <w:rPr>
          <w:rFonts w:hint="default" w:ascii="Times New Roman" w:hAnsi="Times New Roman" w:eastAsia="宋体" w:cs="Times New Roman"/>
          <w:color w:val="000000"/>
          <w:kern w:val="0"/>
          <w:sz w:val="31"/>
          <w:szCs w:val="31"/>
          <w:lang w:val="en-US" w:eastAsia="zh-CN" w:bidi="ar"/>
        </w:rPr>
        <w:t>10</w:t>
      </w:r>
      <w:r>
        <w:rPr>
          <w:rFonts w:hint="eastAsia" w:ascii="方正仿宋_GBK" w:hAnsi="方正仿宋_GBK" w:eastAsia="方正仿宋_GBK" w:cs="方正仿宋_GBK"/>
          <w:color w:val="000000"/>
          <w:kern w:val="0"/>
          <w:sz w:val="31"/>
          <w:szCs w:val="31"/>
          <w:lang w:val="en-US" w:eastAsia="zh-CN" w:bidi="ar"/>
        </w:rPr>
        <w:t>分）。</w:t>
      </w:r>
    </w:p>
    <w:p w14:paraId="271D00C1">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项目资金属于县财政局规定的财政预算使用项目，不存在</w:t>
      </w:r>
    </w:p>
    <w:p w14:paraId="4FAF579F">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多发、漏发、重发、迟发等情况，全部符合支持标准人数。该</w:t>
      </w:r>
    </w:p>
    <w:p w14:paraId="4145D293">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项指标得</w:t>
      </w:r>
      <w:r>
        <w:rPr>
          <w:rFonts w:hint="default" w:ascii="Times New Roman" w:hAnsi="Times New Roman" w:eastAsia="宋体" w:cs="Times New Roman"/>
          <w:color w:val="000000"/>
          <w:kern w:val="0"/>
          <w:sz w:val="31"/>
          <w:szCs w:val="31"/>
          <w:lang w:val="en-US" w:eastAsia="zh-CN" w:bidi="ar"/>
        </w:rPr>
        <w:t>10</w:t>
      </w:r>
      <w:r>
        <w:rPr>
          <w:rFonts w:hint="eastAsia" w:ascii="方正仿宋_GBK" w:hAnsi="方正仿宋_GBK" w:eastAsia="方正仿宋_GBK" w:cs="方正仿宋_GBK"/>
          <w:color w:val="000000"/>
          <w:kern w:val="0"/>
          <w:sz w:val="31"/>
          <w:szCs w:val="31"/>
          <w:lang w:val="en-US" w:eastAsia="zh-CN" w:bidi="ar"/>
        </w:rPr>
        <w:t>分。</w:t>
      </w:r>
    </w:p>
    <w:p w14:paraId="6E317EA0">
      <w:pPr>
        <w:keepNext w:val="0"/>
        <w:keepLines w:val="0"/>
        <w:widowControl/>
        <w:suppressLineNumbers w:val="0"/>
        <w:ind w:firstLine="620" w:firstLineChars="200"/>
        <w:jc w:val="left"/>
      </w:pPr>
      <w:r>
        <w:rPr>
          <w:rFonts w:hint="eastAsia" w:ascii="方正楷体_GBK" w:hAnsi="方正楷体_GBK" w:eastAsia="方正楷体_GBK" w:cs="方正楷体_GBK"/>
          <w:color w:val="000000"/>
          <w:kern w:val="0"/>
          <w:sz w:val="31"/>
          <w:szCs w:val="31"/>
          <w:lang w:val="en-US" w:eastAsia="zh-CN" w:bidi="ar"/>
        </w:rPr>
        <w:t>（三）个性指标绩效分析。</w:t>
      </w:r>
    </w:p>
    <w:p w14:paraId="1C055E5D">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调研视察、执法监督、会议筹备次数（</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w:t>
      </w:r>
    </w:p>
    <w:p w14:paraId="424AE131">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开展人大监督和调研视察，发挥人大的监督作用，筹备相</w:t>
      </w:r>
    </w:p>
    <w:p w14:paraId="68535B81">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关会议和活动。开展视察监督，筹备会议达</w:t>
      </w:r>
      <w:r>
        <w:rPr>
          <w:rFonts w:hint="default" w:ascii="Times New Roman" w:hAnsi="Times New Roman" w:eastAsia="宋体" w:cs="Times New Roman"/>
          <w:color w:val="000000"/>
          <w:kern w:val="0"/>
          <w:sz w:val="31"/>
          <w:szCs w:val="31"/>
          <w:lang w:val="en-US" w:eastAsia="zh-CN" w:bidi="ar"/>
        </w:rPr>
        <w:t>50</w:t>
      </w:r>
      <w:r>
        <w:rPr>
          <w:rFonts w:hint="eastAsia" w:ascii="方正仿宋_GBK" w:hAnsi="方正仿宋_GBK" w:eastAsia="方正仿宋_GBK" w:cs="方正仿宋_GBK"/>
          <w:color w:val="000000"/>
          <w:kern w:val="0"/>
          <w:sz w:val="31"/>
          <w:szCs w:val="31"/>
          <w:lang w:val="en-US" w:eastAsia="zh-CN" w:bidi="ar"/>
        </w:rPr>
        <w:t>次以上，该项指标得</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w:t>
      </w:r>
    </w:p>
    <w:p w14:paraId="43989E9D">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开展工作达标率（</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w:t>
      </w:r>
    </w:p>
    <w:p w14:paraId="338BA9EF">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人大常委会开展工作覆盖全县各单位，把宪法实施和监督、</w:t>
      </w:r>
    </w:p>
    <w:p w14:paraId="64BF22F3">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宪法宣传教育贯穿到立法、监督、决定、任免、代表等各方面</w:t>
      </w:r>
    </w:p>
    <w:p w14:paraId="1FD86A3E">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工作中，坚定维护宪法权威和尊严。该项指标得</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分。</w:t>
      </w:r>
    </w:p>
    <w:p w14:paraId="3B7F08D0">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人民群众和代表满意度（</w:t>
      </w:r>
      <w:r>
        <w:rPr>
          <w:rFonts w:hint="default" w:ascii="Times New Roman" w:hAnsi="Times New Roman" w:eastAsia="宋体" w:cs="Times New Roman"/>
          <w:color w:val="000000"/>
          <w:kern w:val="0"/>
          <w:sz w:val="31"/>
          <w:szCs w:val="31"/>
          <w:lang w:val="en-US" w:eastAsia="zh-CN" w:bidi="ar"/>
        </w:rPr>
        <w:t>4</w:t>
      </w:r>
      <w:r>
        <w:rPr>
          <w:rFonts w:hint="eastAsia" w:ascii="方正仿宋_GBK" w:hAnsi="方正仿宋_GBK" w:eastAsia="方正仿宋_GBK" w:cs="方正仿宋_GBK"/>
          <w:color w:val="000000"/>
          <w:kern w:val="0"/>
          <w:sz w:val="31"/>
          <w:szCs w:val="31"/>
          <w:lang w:val="en-US" w:eastAsia="zh-CN" w:bidi="ar"/>
        </w:rPr>
        <w:t>分）。</w:t>
      </w:r>
    </w:p>
    <w:p w14:paraId="53F14193">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正确履行法定职责，充分发挥代表作用。增强政治意识，</w:t>
      </w:r>
    </w:p>
    <w:p w14:paraId="62E1CA52">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做党的大政方针的坚定执行者；增强法治意识，做践行依法治</w:t>
      </w:r>
    </w:p>
    <w:p w14:paraId="55AC8B68">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国方略的有力推动者；增强法治意识，做践行依法治国方略的</w:t>
      </w:r>
    </w:p>
    <w:p w14:paraId="73E72F57">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有力推动者。该项指标得</w:t>
      </w:r>
      <w:r>
        <w:rPr>
          <w:rFonts w:hint="default" w:ascii="Times New Roman" w:hAnsi="Times New Roman" w:eastAsia="宋体" w:cs="Times New Roman"/>
          <w:color w:val="000000"/>
          <w:kern w:val="0"/>
          <w:sz w:val="31"/>
          <w:szCs w:val="31"/>
          <w:lang w:val="en-US" w:eastAsia="zh-CN" w:bidi="ar"/>
        </w:rPr>
        <w:t>4</w:t>
      </w:r>
      <w:r>
        <w:rPr>
          <w:rFonts w:hint="eastAsia" w:ascii="方正仿宋_GBK" w:hAnsi="方正仿宋_GBK" w:eastAsia="方正仿宋_GBK" w:cs="方正仿宋_GBK"/>
          <w:color w:val="000000"/>
          <w:kern w:val="0"/>
          <w:sz w:val="31"/>
          <w:szCs w:val="31"/>
          <w:lang w:val="en-US" w:eastAsia="zh-CN" w:bidi="ar"/>
        </w:rPr>
        <w:t>分。</w:t>
      </w:r>
    </w:p>
    <w:p w14:paraId="2EC7C34F">
      <w:pPr>
        <w:keepNext w:val="0"/>
        <w:keepLines w:val="0"/>
        <w:widowControl/>
        <w:suppressLineNumbers w:val="0"/>
        <w:ind w:firstLine="620" w:firstLineChars="200"/>
        <w:jc w:val="left"/>
      </w:pPr>
      <w:r>
        <w:rPr>
          <w:rFonts w:hint="eastAsia" w:ascii="方正黑体_GBK" w:hAnsi="方正黑体_GBK" w:eastAsia="方正黑体_GBK" w:cs="方正黑体_GBK"/>
          <w:color w:val="000000"/>
          <w:kern w:val="0"/>
          <w:sz w:val="31"/>
          <w:szCs w:val="31"/>
          <w:lang w:val="en-US" w:eastAsia="zh-CN" w:bidi="ar"/>
        </w:rPr>
        <w:t>四、评价结论</w:t>
      </w:r>
    </w:p>
    <w:p w14:paraId="36458152">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本报告通过全面、客观的绩效评价</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总结了项目实施的成效</w:t>
      </w:r>
    </w:p>
    <w:p w14:paraId="35987A5D">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与经验，不断优化专项资金的管理和使用效率。针对本次专项</w:t>
      </w:r>
    </w:p>
    <w:p w14:paraId="459B97DB">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预算项目绩效自评，我单位自评结果为</w:t>
      </w:r>
      <w:r>
        <w:rPr>
          <w:rFonts w:hint="default" w:ascii="Times New Roman" w:hAnsi="Times New Roman" w:eastAsia="宋体" w:cs="Times New Roman"/>
          <w:color w:val="000000"/>
          <w:kern w:val="0"/>
          <w:sz w:val="31"/>
          <w:szCs w:val="31"/>
          <w:lang w:val="en-US" w:eastAsia="zh-CN" w:bidi="ar"/>
        </w:rPr>
        <w:t>98</w:t>
      </w:r>
      <w:r>
        <w:rPr>
          <w:rFonts w:hint="eastAsia" w:ascii="方正仿宋_GBK" w:hAnsi="方正仿宋_GBK" w:eastAsia="方正仿宋_GBK" w:cs="方正仿宋_GBK"/>
          <w:color w:val="000000"/>
          <w:kern w:val="0"/>
          <w:sz w:val="31"/>
          <w:szCs w:val="31"/>
          <w:lang w:val="en-US" w:eastAsia="zh-CN" w:bidi="ar"/>
        </w:rPr>
        <w:t>分。</w:t>
      </w:r>
    </w:p>
    <w:p w14:paraId="57EAB45E">
      <w:pPr>
        <w:keepNext w:val="0"/>
        <w:keepLines w:val="0"/>
        <w:widowControl/>
        <w:suppressLineNumbers w:val="0"/>
        <w:ind w:firstLine="620" w:firstLineChars="200"/>
        <w:jc w:val="left"/>
      </w:pPr>
      <w:r>
        <w:rPr>
          <w:rFonts w:hint="eastAsia" w:ascii="方正黑体_GBK" w:hAnsi="方正黑体_GBK" w:eastAsia="方正黑体_GBK" w:cs="方正黑体_GBK"/>
          <w:color w:val="000000"/>
          <w:kern w:val="0"/>
          <w:sz w:val="31"/>
          <w:szCs w:val="31"/>
          <w:lang w:val="en-US" w:eastAsia="zh-CN" w:bidi="ar"/>
        </w:rPr>
        <w:t>五、存在主要问题</w:t>
      </w:r>
    </w:p>
    <w:p w14:paraId="7EA17603">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预算执行过程中存在绩效指标设置不够明确；未建立健全</w:t>
      </w:r>
    </w:p>
    <w:p w14:paraId="4005654A">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项目管理制度。</w:t>
      </w:r>
    </w:p>
    <w:p w14:paraId="4158E7FF">
      <w:pPr>
        <w:keepNext w:val="0"/>
        <w:keepLines w:val="0"/>
        <w:widowControl/>
        <w:suppressLineNumbers w:val="0"/>
        <w:ind w:firstLine="620" w:firstLineChars="200"/>
        <w:jc w:val="left"/>
      </w:pPr>
      <w:r>
        <w:rPr>
          <w:rFonts w:hint="eastAsia" w:ascii="方正黑体_GBK" w:hAnsi="方正黑体_GBK" w:eastAsia="方正黑体_GBK" w:cs="方正黑体_GBK"/>
          <w:color w:val="000000"/>
          <w:kern w:val="0"/>
          <w:sz w:val="31"/>
          <w:szCs w:val="31"/>
          <w:lang w:val="en-US" w:eastAsia="zh-CN" w:bidi="ar"/>
        </w:rPr>
        <w:t>六、改进建议</w:t>
      </w:r>
    </w:p>
    <w:p w14:paraId="2C8FCC24">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31"/>
          <w:szCs w:val="31"/>
          <w:lang w:val="en-US" w:eastAsia="zh-CN" w:bidi="ar"/>
        </w:rPr>
        <w:t>全面提高对绩效评价的认识，加强对项目的全过程、全</w:t>
      </w:r>
    </w:p>
    <w:p w14:paraId="15001EAE">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方位管理。健全培训机制，做好人员培训。</w:t>
      </w:r>
    </w:p>
    <w:p w14:paraId="7D1D2031">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深入推进预算绩效管理，建立科学合理的预算绩效管理</w:t>
      </w:r>
    </w:p>
    <w:p w14:paraId="741B6A28">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体系。</w:t>
      </w:r>
    </w:p>
    <w:p w14:paraId="73332088">
      <w:pPr>
        <w:keepNext w:val="0"/>
        <w:keepLines w:val="0"/>
        <w:widowControl/>
        <w:suppressLineNumbers w:val="0"/>
        <w:jc w:val="left"/>
      </w:pPr>
    </w:p>
    <w:p w14:paraId="6647EEAE">
      <w:pPr>
        <w:pStyle w:val="2"/>
        <w:ind w:left="0" w:leftChars="0" w:firstLine="0" w:firstLineChars="0"/>
        <w:rPr>
          <w:rFonts w:hint="default"/>
          <w:lang w:val="en-US" w:eastAsia="zh-CN"/>
        </w:rPr>
      </w:pPr>
    </w:p>
    <w:p w14:paraId="75EDCBB1">
      <w:pPr>
        <w:numPr>
          <w:ilvl w:val="0"/>
          <w:numId w:val="0"/>
        </w:numPr>
        <w:rPr>
          <w:rFonts w:hint="eastAsia"/>
          <w:lang w:val="en-US" w:eastAsia="zh-CN"/>
        </w:rPr>
      </w:pPr>
    </w:p>
    <w:p w14:paraId="06CA8E87">
      <w:pPr>
        <w:pStyle w:val="2"/>
        <w:ind w:left="0" w:leftChars="0" w:firstLine="0" w:firstLineChars="0"/>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附件8</w:t>
      </w:r>
    </w:p>
    <w:tbl>
      <w:tblPr>
        <w:tblStyle w:val="19"/>
        <w:tblW w:w="102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35"/>
        <w:gridCol w:w="1065"/>
        <w:gridCol w:w="1206"/>
        <w:gridCol w:w="1920"/>
        <w:gridCol w:w="1165"/>
        <w:gridCol w:w="896"/>
        <w:gridCol w:w="1120"/>
        <w:gridCol w:w="814"/>
        <w:gridCol w:w="1382"/>
      </w:tblGrid>
      <w:tr w14:paraId="173B3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03" w:type="dxa"/>
            <w:gridSpan w:val="9"/>
            <w:vAlign w:val="center"/>
          </w:tcPr>
          <w:p w14:paraId="50E94A6E">
            <w:pPr>
              <w:widowControl/>
              <w:wordWrap/>
              <w:adjustRightInd/>
              <w:snapToGrid/>
              <w:spacing w:line="600" w:lineRule="exact"/>
              <w:ind w:left="0" w:leftChars="0"/>
              <w:jc w:val="center"/>
              <w:textAlignment w:val="center"/>
              <w:rPr>
                <w:rFonts w:ascii="黑体" w:hAnsi="宋体" w:eastAsia="黑体" w:cs="黑体"/>
                <w:color w:val="000000"/>
                <w:sz w:val="30"/>
                <w:szCs w:val="30"/>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17A1D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826" w:type="dxa"/>
            <w:gridSpan w:val="4"/>
            <w:tcBorders>
              <w:top w:val="single" w:color="000000" w:sz="4" w:space="0"/>
              <w:left w:val="single" w:color="000000" w:sz="4" w:space="0"/>
              <w:bottom w:val="single" w:color="000000" w:sz="4" w:space="0"/>
              <w:right w:val="single" w:color="000000" w:sz="4" w:space="0"/>
            </w:tcBorders>
            <w:vAlign w:val="center"/>
          </w:tcPr>
          <w:p w14:paraId="5EDFE16E">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项目名称</w:t>
            </w:r>
          </w:p>
        </w:tc>
        <w:tc>
          <w:tcPr>
            <w:tcW w:w="5377" w:type="dxa"/>
            <w:gridSpan w:val="5"/>
            <w:tcBorders>
              <w:top w:val="single" w:color="000000" w:sz="4" w:space="0"/>
              <w:left w:val="single" w:color="000000" w:sz="4" w:space="0"/>
              <w:bottom w:val="single" w:color="000000" w:sz="4" w:space="0"/>
              <w:right w:val="single" w:color="000000" w:sz="4" w:space="0"/>
            </w:tcBorders>
            <w:vAlign w:val="center"/>
          </w:tcPr>
          <w:p w14:paraId="2EEC111C">
            <w:pPr>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2024年人大工作经费</w:t>
            </w:r>
            <w:r>
              <w:rPr>
                <w:rFonts w:hint="eastAsia" w:ascii="宋体" w:hAnsi="宋体" w:eastAsia="宋体" w:cs="宋体"/>
                <w:color w:val="000000"/>
                <w:sz w:val="24"/>
                <w:szCs w:val="24"/>
                <w:lang w:eastAsia="zh-CN"/>
              </w:rPr>
              <w:t>资金</w:t>
            </w:r>
          </w:p>
        </w:tc>
      </w:tr>
      <w:tr w14:paraId="72204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826" w:type="dxa"/>
            <w:gridSpan w:val="4"/>
            <w:tcBorders>
              <w:top w:val="single" w:color="000000" w:sz="4" w:space="0"/>
              <w:left w:val="single" w:color="000000" w:sz="4" w:space="0"/>
              <w:bottom w:val="single" w:color="000000" w:sz="4" w:space="0"/>
              <w:right w:val="single" w:color="000000" w:sz="4" w:space="0"/>
            </w:tcBorders>
            <w:vAlign w:val="center"/>
          </w:tcPr>
          <w:p w14:paraId="38F604DA">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预算单位</w:t>
            </w:r>
          </w:p>
        </w:tc>
        <w:tc>
          <w:tcPr>
            <w:tcW w:w="5377" w:type="dxa"/>
            <w:gridSpan w:val="5"/>
            <w:tcBorders>
              <w:top w:val="single" w:color="000000" w:sz="4" w:space="0"/>
              <w:left w:val="single" w:color="000000" w:sz="4" w:space="0"/>
              <w:bottom w:val="single" w:color="000000" w:sz="4" w:space="0"/>
              <w:right w:val="single" w:color="000000" w:sz="4" w:space="0"/>
            </w:tcBorders>
            <w:vAlign w:val="center"/>
          </w:tcPr>
          <w:p w14:paraId="047A0D2F">
            <w:pPr>
              <w:spacing w:line="3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渠县人民代表大会常务委员会办公室</w:t>
            </w:r>
          </w:p>
        </w:tc>
      </w:tr>
      <w:tr w14:paraId="5A10A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826" w:type="dxa"/>
            <w:gridSpan w:val="4"/>
            <w:tcBorders>
              <w:top w:val="single" w:color="000000" w:sz="4" w:space="0"/>
              <w:left w:val="single" w:color="000000" w:sz="4" w:space="0"/>
              <w:bottom w:val="single" w:color="000000" w:sz="4" w:space="0"/>
              <w:right w:val="single" w:color="000000" w:sz="4" w:space="0"/>
            </w:tcBorders>
            <w:vAlign w:val="center"/>
          </w:tcPr>
          <w:p w14:paraId="056FC207">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项目类型</w:t>
            </w:r>
          </w:p>
        </w:tc>
        <w:tc>
          <w:tcPr>
            <w:tcW w:w="5377" w:type="dxa"/>
            <w:gridSpan w:val="5"/>
            <w:tcBorders>
              <w:top w:val="single" w:color="000000" w:sz="4" w:space="0"/>
              <w:left w:val="single" w:color="000000" w:sz="4" w:space="0"/>
              <w:bottom w:val="single" w:color="000000" w:sz="4" w:space="0"/>
              <w:right w:val="single" w:color="000000" w:sz="4" w:space="0"/>
            </w:tcBorders>
            <w:vAlign w:val="center"/>
          </w:tcPr>
          <w:p w14:paraId="4CE3F5CC">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行政运转</w:t>
            </w:r>
          </w:p>
        </w:tc>
      </w:tr>
      <w:tr w14:paraId="738C3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restart"/>
            <w:tcBorders>
              <w:top w:val="single" w:color="000000" w:sz="4" w:space="0"/>
              <w:left w:val="single" w:color="000000" w:sz="4" w:space="0"/>
              <w:bottom w:val="single" w:color="000000" w:sz="4" w:space="0"/>
              <w:right w:val="single" w:color="000000" w:sz="4" w:space="0"/>
            </w:tcBorders>
            <w:vAlign w:val="center"/>
          </w:tcPr>
          <w:p w14:paraId="115712F0">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eastAsia="zh-CN"/>
              </w:rPr>
              <w:t>，</w:t>
            </w:r>
            <w:r>
              <w:rPr>
                <w:rFonts w:ascii="宋体" w:hAnsi="宋体" w:eastAsia="宋体" w:cs="宋体"/>
                <w:color w:val="000000"/>
                <w:kern w:val="0"/>
                <w:sz w:val="24"/>
                <w:szCs w:val="24"/>
              </w:rPr>
              <w:t>项目概况</w:t>
            </w:r>
          </w:p>
        </w:tc>
        <w:tc>
          <w:tcPr>
            <w:tcW w:w="4191" w:type="dxa"/>
            <w:gridSpan w:val="3"/>
            <w:tcBorders>
              <w:top w:val="single" w:color="000000" w:sz="4" w:space="0"/>
              <w:left w:val="single" w:color="000000" w:sz="4" w:space="0"/>
              <w:bottom w:val="single" w:color="000000" w:sz="4" w:space="0"/>
              <w:right w:val="single" w:color="000000" w:sz="4" w:space="0"/>
            </w:tcBorders>
            <w:vAlign w:val="center"/>
          </w:tcPr>
          <w:p w14:paraId="6FC0D1B0">
            <w:pPr>
              <w:widowControl/>
              <w:spacing w:line="300" w:lineRule="exact"/>
              <w:jc w:val="left"/>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中长期规划（名称、文号，仅指常年项目）</w:t>
            </w:r>
          </w:p>
        </w:tc>
        <w:tc>
          <w:tcPr>
            <w:tcW w:w="5377" w:type="dxa"/>
            <w:gridSpan w:val="5"/>
            <w:tcBorders>
              <w:top w:val="single" w:color="000000" w:sz="4" w:space="0"/>
              <w:left w:val="single" w:color="000000" w:sz="4" w:space="0"/>
              <w:bottom w:val="single" w:color="000000" w:sz="4" w:space="0"/>
              <w:right w:val="single" w:color="000000" w:sz="4" w:space="0"/>
            </w:tcBorders>
            <w:vAlign w:val="center"/>
          </w:tcPr>
          <w:p w14:paraId="5050FC07">
            <w:pPr>
              <w:spacing w:line="300" w:lineRule="exact"/>
              <w:jc w:val="left"/>
              <w:rPr>
                <w:rFonts w:ascii="宋体" w:hAnsi="宋体" w:eastAsia="宋体" w:cs="宋体"/>
                <w:color w:val="000000"/>
                <w:sz w:val="24"/>
                <w:szCs w:val="24"/>
              </w:rPr>
            </w:pPr>
          </w:p>
        </w:tc>
      </w:tr>
      <w:tr w14:paraId="6DFF1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vAlign w:val="center"/>
          </w:tcPr>
          <w:p w14:paraId="451A4CF8">
            <w:pPr>
              <w:spacing w:line="300" w:lineRule="exact"/>
              <w:rPr>
                <w:rFonts w:ascii="宋体" w:hAnsi="宋体" w:eastAsia="宋体" w:cs="宋体"/>
                <w:color w:val="000000"/>
                <w:sz w:val="24"/>
                <w:szCs w:val="24"/>
              </w:rPr>
            </w:pPr>
          </w:p>
        </w:tc>
        <w:tc>
          <w:tcPr>
            <w:tcW w:w="4191" w:type="dxa"/>
            <w:gridSpan w:val="3"/>
            <w:tcBorders>
              <w:top w:val="single" w:color="000000" w:sz="4" w:space="0"/>
              <w:left w:val="single" w:color="000000" w:sz="4" w:space="0"/>
              <w:bottom w:val="single" w:color="000000" w:sz="4" w:space="0"/>
              <w:right w:val="single" w:color="000000" w:sz="4" w:space="0"/>
            </w:tcBorders>
            <w:vAlign w:val="center"/>
          </w:tcPr>
          <w:p w14:paraId="605F48A1">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资金管理办法（名称、文号）</w:t>
            </w:r>
          </w:p>
        </w:tc>
        <w:tc>
          <w:tcPr>
            <w:tcW w:w="5377" w:type="dxa"/>
            <w:gridSpan w:val="5"/>
            <w:tcBorders>
              <w:top w:val="single" w:color="000000" w:sz="4" w:space="0"/>
              <w:left w:val="single" w:color="000000" w:sz="4" w:space="0"/>
              <w:bottom w:val="single" w:color="000000" w:sz="4" w:space="0"/>
              <w:right w:val="single" w:color="000000" w:sz="4" w:space="0"/>
            </w:tcBorders>
            <w:vAlign w:val="center"/>
          </w:tcPr>
          <w:p w14:paraId="0BD5FAD2">
            <w:pPr>
              <w:spacing w:line="300" w:lineRule="exact"/>
              <w:jc w:val="left"/>
              <w:rPr>
                <w:rFonts w:ascii="宋体" w:hAnsi="宋体" w:eastAsia="宋体" w:cs="宋体"/>
                <w:color w:val="000000"/>
                <w:sz w:val="24"/>
                <w:szCs w:val="24"/>
              </w:rPr>
            </w:pPr>
          </w:p>
        </w:tc>
      </w:tr>
      <w:tr w14:paraId="77DD7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vAlign w:val="center"/>
          </w:tcPr>
          <w:p w14:paraId="5FA12E84">
            <w:pPr>
              <w:spacing w:line="300" w:lineRule="exact"/>
              <w:rPr>
                <w:rFonts w:ascii="宋体" w:hAnsi="宋体" w:eastAsia="宋体" w:cs="宋体"/>
                <w:color w:val="000000"/>
                <w:sz w:val="24"/>
                <w:szCs w:val="24"/>
              </w:rPr>
            </w:pPr>
          </w:p>
        </w:tc>
        <w:tc>
          <w:tcPr>
            <w:tcW w:w="4191" w:type="dxa"/>
            <w:gridSpan w:val="3"/>
            <w:tcBorders>
              <w:top w:val="single" w:color="000000" w:sz="4" w:space="0"/>
              <w:left w:val="single" w:color="000000" w:sz="4" w:space="0"/>
              <w:bottom w:val="single" w:color="000000" w:sz="4" w:space="0"/>
              <w:right w:val="single" w:color="000000" w:sz="4" w:space="0"/>
            </w:tcBorders>
            <w:vAlign w:val="center"/>
          </w:tcPr>
          <w:p w14:paraId="527E60D9">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绩效分配方式</w:t>
            </w:r>
          </w:p>
        </w:tc>
        <w:tc>
          <w:tcPr>
            <w:tcW w:w="1165" w:type="dxa"/>
            <w:tcBorders>
              <w:top w:val="single" w:color="000000" w:sz="4" w:space="0"/>
              <w:left w:val="single" w:color="000000" w:sz="4" w:space="0"/>
              <w:bottom w:val="single" w:color="000000" w:sz="4" w:space="0"/>
              <w:right w:val="single" w:color="000000" w:sz="4" w:space="0"/>
            </w:tcBorders>
            <w:vAlign w:val="center"/>
          </w:tcPr>
          <w:p w14:paraId="134FAB7A">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hAnsi="宋体" w:eastAsia="宋体" w:cs="宋体"/>
                <w:color w:val="000000"/>
                <w:kern w:val="0"/>
                <w:sz w:val="24"/>
                <w:szCs w:val="24"/>
              </w:rPr>
              <w:t>因素法</w:t>
            </w:r>
          </w:p>
        </w:tc>
        <w:tc>
          <w:tcPr>
            <w:tcW w:w="2016" w:type="dxa"/>
            <w:gridSpan w:val="2"/>
            <w:tcBorders>
              <w:top w:val="single" w:color="000000" w:sz="4" w:space="0"/>
              <w:left w:val="single" w:color="000000" w:sz="4" w:space="0"/>
              <w:bottom w:val="single" w:color="000000" w:sz="4" w:space="0"/>
              <w:right w:val="single" w:color="000000" w:sz="4" w:space="0"/>
            </w:tcBorders>
            <w:vAlign w:val="center"/>
          </w:tcPr>
          <w:p w14:paraId="33177FCF">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sym w:font="Wingdings 2" w:char="F052"/>
            </w:r>
            <w:r>
              <w:rPr>
                <w:rFonts w:ascii="Wingdings 2" w:hAnsi="Wingdings 2" w:eastAsia="Wingdings 2" w:cs="Wingdings 2"/>
                <w:color w:val="000000"/>
                <w:kern w:val="0"/>
                <w:sz w:val="24"/>
                <w:szCs w:val="24"/>
              </w:rPr>
              <w:t>项目法</w:t>
            </w:r>
          </w:p>
        </w:tc>
        <w:tc>
          <w:tcPr>
            <w:tcW w:w="814" w:type="dxa"/>
            <w:tcBorders>
              <w:top w:val="single" w:color="000000" w:sz="4" w:space="0"/>
              <w:left w:val="single" w:color="000000" w:sz="4" w:space="0"/>
              <w:bottom w:val="single" w:color="000000" w:sz="4" w:space="0"/>
              <w:right w:val="single" w:color="000000" w:sz="4" w:space="0"/>
            </w:tcBorders>
            <w:vAlign w:val="center"/>
          </w:tcPr>
          <w:p w14:paraId="5C1872B4">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sym w:font="Wingdings 2" w:char="F052"/>
            </w:r>
            <w:r>
              <w:rPr>
                <w:rFonts w:ascii="宋体" w:hAnsi="宋体" w:eastAsia="宋体" w:cs="宋体"/>
                <w:color w:val="000000"/>
                <w:kern w:val="0"/>
                <w:sz w:val="24"/>
                <w:szCs w:val="24"/>
              </w:rPr>
              <w:t>据实据效</w:t>
            </w:r>
          </w:p>
        </w:tc>
        <w:tc>
          <w:tcPr>
            <w:tcW w:w="1382" w:type="dxa"/>
            <w:tcBorders>
              <w:top w:val="single" w:color="000000" w:sz="4" w:space="0"/>
              <w:left w:val="single" w:color="000000" w:sz="4" w:space="0"/>
              <w:bottom w:val="single" w:color="000000" w:sz="4" w:space="0"/>
              <w:right w:val="single" w:color="000000" w:sz="4" w:space="0"/>
            </w:tcBorders>
            <w:vAlign w:val="center"/>
          </w:tcPr>
          <w:p w14:paraId="2BB957D2">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hAnsi="宋体" w:eastAsia="宋体" w:cs="宋体"/>
                <w:color w:val="000000"/>
                <w:kern w:val="0"/>
                <w:sz w:val="24"/>
                <w:szCs w:val="24"/>
              </w:rPr>
              <w:t>因素法与项目法相结合</w:t>
            </w:r>
          </w:p>
        </w:tc>
      </w:tr>
      <w:tr w14:paraId="15FB1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vAlign w:val="center"/>
          </w:tcPr>
          <w:p w14:paraId="2617C207">
            <w:pPr>
              <w:spacing w:line="300" w:lineRule="exact"/>
              <w:rPr>
                <w:rFonts w:ascii="宋体" w:hAnsi="宋体" w:eastAsia="宋体" w:cs="宋体"/>
                <w:color w:val="000000"/>
                <w:sz w:val="24"/>
                <w:szCs w:val="24"/>
              </w:rPr>
            </w:pPr>
          </w:p>
        </w:tc>
        <w:tc>
          <w:tcPr>
            <w:tcW w:w="4191" w:type="dxa"/>
            <w:gridSpan w:val="3"/>
            <w:tcBorders>
              <w:top w:val="single" w:color="000000" w:sz="4" w:space="0"/>
              <w:left w:val="single" w:color="000000" w:sz="4" w:space="0"/>
              <w:bottom w:val="single" w:color="000000" w:sz="4" w:space="0"/>
              <w:right w:val="single" w:color="000000" w:sz="4" w:space="0"/>
            </w:tcBorders>
            <w:vAlign w:val="center"/>
          </w:tcPr>
          <w:p w14:paraId="5DB19CFE">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立项依据</w:t>
            </w:r>
          </w:p>
        </w:tc>
        <w:tc>
          <w:tcPr>
            <w:tcW w:w="5377" w:type="dxa"/>
            <w:gridSpan w:val="5"/>
            <w:tcBorders>
              <w:top w:val="single" w:color="000000" w:sz="4" w:space="0"/>
              <w:left w:val="single" w:color="000000" w:sz="4" w:space="0"/>
              <w:bottom w:val="single" w:color="000000" w:sz="4" w:space="0"/>
              <w:right w:val="single" w:color="000000" w:sz="4" w:space="0"/>
            </w:tcBorders>
            <w:vAlign w:val="center"/>
          </w:tcPr>
          <w:p w14:paraId="1A3EE17E">
            <w:pPr>
              <w:spacing w:line="300" w:lineRule="exact"/>
              <w:jc w:val="left"/>
              <w:rPr>
                <w:rFonts w:ascii="宋体" w:hAnsi="宋体" w:eastAsia="宋体" w:cs="宋体"/>
                <w:color w:val="000000"/>
                <w:sz w:val="24"/>
                <w:szCs w:val="24"/>
              </w:rPr>
            </w:pPr>
          </w:p>
        </w:tc>
      </w:tr>
      <w:tr w14:paraId="47CBB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vAlign w:val="center"/>
          </w:tcPr>
          <w:p w14:paraId="4D899EFE">
            <w:pPr>
              <w:spacing w:line="300" w:lineRule="exact"/>
              <w:rPr>
                <w:rFonts w:ascii="宋体" w:hAnsi="宋体" w:eastAsia="宋体" w:cs="宋体"/>
                <w:color w:val="000000"/>
                <w:sz w:val="24"/>
                <w:szCs w:val="24"/>
              </w:rPr>
            </w:pPr>
          </w:p>
        </w:tc>
        <w:tc>
          <w:tcPr>
            <w:tcW w:w="4191" w:type="dxa"/>
            <w:gridSpan w:val="3"/>
            <w:tcBorders>
              <w:top w:val="single" w:color="000000" w:sz="4" w:space="0"/>
              <w:left w:val="single" w:color="000000" w:sz="4" w:space="0"/>
              <w:bottom w:val="single" w:color="000000" w:sz="4" w:space="0"/>
              <w:right w:val="single" w:color="000000" w:sz="4" w:space="0"/>
            </w:tcBorders>
            <w:vAlign w:val="center"/>
          </w:tcPr>
          <w:p w14:paraId="7CBB7C98">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使用范围</w:t>
            </w:r>
          </w:p>
        </w:tc>
        <w:tc>
          <w:tcPr>
            <w:tcW w:w="5377" w:type="dxa"/>
            <w:gridSpan w:val="5"/>
            <w:tcBorders>
              <w:top w:val="single" w:color="000000" w:sz="4" w:space="0"/>
              <w:left w:val="single" w:color="000000" w:sz="4" w:space="0"/>
              <w:bottom w:val="single" w:color="000000" w:sz="4" w:space="0"/>
              <w:right w:val="single" w:color="000000" w:sz="4" w:space="0"/>
            </w:tcBorders>
            <w:vAlign w:val="center"/>
          </w:tcPr>
          <w:p w14:paraId="080ED96C">
            <w:pPr>
              <w:spacing w:line="300" w:lineRule="exact"/>
              <w:jc w:val="left"/>
              <w:rPr>
                <w:rFonts w:ascii="宋体" w:hAnsi="宋体" w:eastAsia="宋体" w:cs="宋体"/>
                <w:color w:val="000000"/>
                <w:sz w:val="24"/>
                <w:szCs w:val="24"/>
              </w:rPr>
            </w:pPr>
          </w:p>
        </w:tc>
      </w:tr>
      <w:tr w14:paraId="3072E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vAlign w:val="center"/>
          </w:tcPr>
          <w:p w14:paraId="605D29E4">
            <w:pPr>
              <w:spacing w:line="300" w:lineRule="exact"/>
              <w:rPr>
                <w:rFonts w:ascii="宋体" w:hAnsi="宋体" w:eastAsia="宋体" w:cs="宋体"/>
                <w:color w:val="000000"/>
                <w:sz w:val="24"/>
                <w:szCs w:val="24"/>
              </w:rPr>
            </w:pPr>
          </w:p>
        </w:tc>
        <w:tc>
          <w:tcPr>
            <w:tcW w:w="4191" w:type="dxa"/>
            <w:gridSpan w:val="3"/>
            <w:tcBorders>
              <w:top w:val="single" w:color="000000" w:sz="4" w:space="0"/>
              <w:left w:val="single" w:color="000000" w:sz="4" w:space="0"/>
              <w:bottom w:val="single" w:color="000000" w:sz="4" w:space="0"/>
              <w:right w:val="single" w:color="000000" w:sz="4" w:space="0"/>
            </w:tcBorders>
            <w:vAlign w:val="center"/>
          </w:tcPr>
          <w:p w14:paraId="49A0D862">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申报（补助）条件</w:t>
            </w:r>
          </w:p>
        </w:tc>
        <w:tc>
          <w:tcPr>
            <w:tcW w:w="5377" w:type="dxa"/>
            <w:gridSpan w:val="5"/>
            <w:tcBorders>
              <w:top w:val="single" w:color="000000" w:sz="4" w:space="0"/>
              <w:left w:val="single" w:color="000000" w:sz="4" w:space="0"/>
              <w:bottom w:val="single" w:color="000000" w:sz="4" w:space="0"/>
              <w:right w:val="single" w:color="000000" w:sz="4" w:space="0"/>
            </w:tcBorders>
            <w:vAlign w:val="center"/>
          </w:tcPr>
          <w:p w14:paraId="19A500F3">
            <w:pPr>
              <w:spacing w:line="300" w:lineRule="exact"/>
              <w:jc w:val="left"/>
              <w:rPr>
                <w:rFonts w:ascii="宋体" w:hAnsi="宋体" w:eastAsia="宋体" w:cs="宋体"/>
                <w:color w:val="000000"/>
                <w:sz w:val="24"/>
                <w:szCs w:val="24"/>
              </w:rPr>
            </w:pPr>
          </w:p>
        </w:tc>
      </w:tr>
      <w:tr w14:paraId="17F2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vAlign w:val="center"/>
          </w:tcPr>
          <w:p w14:paraId="062619E0">
            <w:pPr>
              <w:spacing w:line="300" w:lineRule="exact"/>
              <w:rPr>
                <w:rFonts w:ascii="宋体" w:hAnsi="宋体" w:eastAsia="宋体" w:cs="宋体"/>
                <w:color w:val="000000"/>
                <w:sz w:val="24"/>
                <w:szCs w:val="24"/>
              </w:rPr>
            </w:pPr>
          </w:p>
        </w:tc>
        <w:tc>
          <w:tcPr>
            <w:tcW w:w="4191" w:type="dxa"/>
            <w:gridSpan w:val="3"/>
            <w:tcBorders>
              <w:top w:val="single" w:color="000000" w:sz="4" w:space="0"/>
              <w:left w:val="single" w:color="000000" w:sz="4" w:space="0"/>
              <w:bottom w:val="single" w:color="000000" w:sz="4" w:space="0"/>
              <w:right w:val="single" w:color="000000" w:sz="4" w:space="0"/>
            </w:tcBorders>
            <w:vAlign w:val="center"/>
          </w:tcPr>
          <w:p w14:paraId="26BA3FC1">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项目起止年限</w:t>
            </w:r>
          </w:p>
        </w:tc>
        <w:tc>
          <w:tcPr>
            <w:tcW w:w="5377" w:type="dxa"/>
            <w:gridSpan w:val="5"/>
            <w:tcBorders>
              <w:top w:val="single" w:color="000000" w:sz="4" w:space="0"/>
              <w:left w:val="single" w:color="000000" w:sz="4" w:space="0"/>
              <w:bottom w:val="single" w:color="000000" w:sz="4" w:space="0"/>
              <w:right w:val="single" w:color="000000" w:sz="4" w:space="0"/>
            </w:tcBorders>
            <w:vAlign w:val="center"/>
          </w:tcPr>
          <w:p w14:paraId="06AE779A">
            <w:pPr>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年度</w:t>
            </w:r>
          </w:p>
        </w:tc>
      </w:tr>
      <w:tr w14:paraId="67EBC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0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5E2831D">
            <w:pPr>
              <w:widowControl/>
              <w:spacing w:line="300" w:lineRule="exact"/>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项目资金</w:t>
            </w:r>
          </w:p>
          <w:p w14:paraId="10B1CDEF">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（万元）</w:t>
            </w:r>
          </w:p>
        </w:tc>
        <w:tc>
          <w:tcPr>
            <w:tcW w:w="3126" w:type="dxa"/>
            <w:gridSpan w:val="2"/>
            <w:tcBorders>
              <w:top w:val="single" w:color="000000" w:sz="4" w:space="0"/>
              <w:left w:val="single" w:color="000000" w:sz="4" w:space="0"/>
              <w:bottom w:val="single" w:color="000000" w:sz="4" w:space="0"/>
              <w:right w:val="single" w:color="000000" w:sz="4" w:space="0"/>
            </w:tcBorders>
            <w:vAlign w:val="center"/>
          </w:tcPr>
          <w:p w14:paraId="366E1118">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年度资金总额：</w:t>
            </w:r>
          </w:p>
        </w:tc>
        <w:tc>
          <w:tcPr>
            <w:tcW w:w="5377" w:type="dxa"/>
            <w:gridSpan w:val="5"/>
            <w:tcBorders>
              <w:top w:val="single" w:color="000000" w:sz="4" w:space="0"/>
              <w:left w:val="single" w:color="000000" w:sz="4" w:space="0"/>
              <w:bottom w:val="single" w:color="000000" w:sz="4" w:space="0"/>
              <w:right w:val="single" w:color="000000" w:sz="4" w:space="0"/>
            </w:tcBorders>
            <w:vAlign w:val="center"/>
          </w:tcPr>
          <w:p w14:paraId="5BCBBE30">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40</w:t>
            </w:r>
          </w:p>
        </w:tc>
      </w:tr>
      <w:tr w14:paraId="18A8C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2F88894">
            <w:pPr>
              <w:spacing w:line="300" w:lineRule="exact"/>
              <w:rPr>
                <w:rFonts w:ascii="宋体" w:hAnsi="宋体" w:eastAsia="宋体" w:cs="宋体"/>
                <w:color w:val="000000"/>
                <w:sz w:val="24"/>
                <w:szCs w:val="24"/>
              </w:rPr>
            </w:pPr>
          </w:p>
        </w:tc>
        <w:tc>
          <w:tcPr>
            <w:tcW w:w="3126" w:type="dxa"/>
            <w:gridSpan w:val="2"/>
            <w:tcBorders>
              <w:top w:val="single" w:color="000000" w:sz="4" w:space="0"/>
              <w:left w:val="single" w:color="000000" w:sz="4" w:space="0"/>
              <w:bottom w:val="single" w:color="000000" w:sz="4" w:space="0"/>
              <w:right w:val="single" w:color="000000" w:sz="4" w:space="0"/>
            </w:tcBorders>
            <w:vAlign w:val="center"/>
          </w:tcPr>
          <w:p w14:paraId="1A859B3A">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其中：财政拨款</w:t>
            </w:r>
          </w:p>
        </w:tc>
        <w:tc>
          <w:tcPr>
            <w:tcW w:w="5377" w:type="dxa"/>
            <w:gridSpan w:val="5"/>
            <w:tcBorders>
              <w:top w:val="single" w:color="000000" w:sz="4" w:space="0"/>
              <w:left w:val="single" w:color="000000" w:sz="4" w:space="0"/>
              <w:bottom w:val="single" w:color="000000" w:sz="4" w:space="0"/>
              <w:right w:val="single" w:color="000000" w:sz="4" w:space="0"/>
            </w:tcBorders>
            <w:vAlign w:val="center"/>
          </w:tcPr>
          <w:p w14:paraId="38B55B61">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40</w:t>
            </w:r>
          </w:p>
        </w:tc>
      </w:tr>
      <w:tr w14:paraId="5793B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C13AB07">
            <w:pPr>
              <w:spacing w:line="300" w:lineRule="exact"/>
              <w:rPr>
                <w:rFonts w:ascii="宋体" w:hAnsi="宋体" w:eastAsia="宋体" w:cs="宋体"/>
                <w:color w:val="000000"/>
                <w:sz w:val="24"/>
                <w:szCs w:val="24"/>
              </w:rPr>
            </w:pPr>
          </w:p>
        </w:tc>
        <w:tc>
          <w:tcPr>
            <w:tcW w:w="3126" w:type="dxa"/>
            <w:gridSpan w:val="2"/>
            <w:tcBorders>
              <w:top w:val="single" w:color="000000" w:sz="4" w:space="0"/>
              <w:left w:val="single" w:color="000000" w:sz="4" w:space="0"/>
              <w:bottom w:val="single" w:color="000000" w:sz="4" w:space="0"/>
              <w:right w:val="single" w:color="000000" w:sz="4" w:space="0"/>
            </w:tcBorders>
            <w:vAlign w:val="center"/>
          </w:tcPr>
          <w:p w14:paraId="14AF4572">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其他资金</w:t>
            </w:r>
          </w:p>
        </w:tc>
        <w:tc>
          <w:tcPr>
            <w:tcW w:w="5377" w:type="dxa"/>
            <w:gridSpan w:val="5"/>
            <w:tcBorders>
              <w:top w:val="single" w:color="000000" w:sz="4" w:space="0"/>
              <w:left w:val="single" w:color="000000" w:sz="4" w:space="0"/>
              <w:bottom w:val="single" w:color="000000" w:sz="4" w:space="0"/>
              <w:right w:val="single" w:color="000000" w:sz="4" w:space="0"/>
            </w:tcBorders>
            <w:vAlign w:val="center"/>
          </w:tcPr>
          <w:p w14:paraId="6E97949A">
            <w:pPr>
              <w:spacing w:line="300" w:lineRule="exact"/>
              <w:jc w:val="right"/>
              <w:rPr>
                <w:rFonts w:ascii="宋体" w:hAnsi="宋体" w:eastAsia="宋体" w:cs="宋体"/>
                <w:color w:val="000000"/>
                <w:sz w:val="24"/>
                <w:szCs w:val="24"/>
              </w:rPr>
            </w:pPr>
          </w:p>
        </w:tc>
      </w:tr>
      <w:tr w14:paraId="362AD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restart"/>
            <w:tcBorders>
              <w:top w:val="single" w:color="000000" w:sz="4" w:space="0"/>
              <w:left w:val="single" w:color="000000" w:sz="4" w:space="0"/>
              <w:bottom w:val="single" w:color="000000" w:sz="4" w:space="0"/>
              <w:right w:val="single" w:color="000000" w:sz="4" w:space="0"/>
            </w:tcBorders>
            <w:vAlign w:val="center"/>
          </w:tcPr>
          <w:p w14:paraId="2AAB258B">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总体目标</w:t>
            </w:r>
          </w:p>
        </w:tc>
        <w:tc>
          <w:tcPr>
            <w:tcW w:w="9568" w:type="dxa"/>
            <w:gridSpan w:val="8"/>
            <w:tcBorders>
              <w:top w:val="single" w:color="000000" w:sz="4" w:space="0"/>
              <w:left w:val="single" w:color="000000" w:sz="4" w:space="0"/>
              <w:bottom w:val="single" w:color="000000" w:sz="4" w:space="0"/>
              <w:right w:val="single" w:color="000000" w:sz="4" w:space="0"/>
            </w:tcBorders>
            <w:vAlign w:val="center"/>
          </w:tcPr>
          <w:p w14:paraId="6496EE0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年度目标</w:t>
            </w:r>
          </w:p>
        </w:tc>
      </w:tr>
      <w:tr w14:paraId="7462F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vAlign w:val="center"/>
          </w:tcPr>
          <w:p w14:paraId="12090682">
            <w:pPr>
              <w:spacing w:line="300" w:lineRule="exact"/>
              <w:rPr>
                <w:rFonts w:ascii="宋体" w:hAnsi="宋体" w:eastAsia="宋体" w:cs="宋体"/>
                <w:color w:val="000000"/>
                <w:sz w:val="24"/>
                <w:szCs w:val="24"/>
              </w:rPr>
            </w:pPr>
          </w:p>
        </w:tc>
        <w:tc>
          <w:tcPr>
            <w:tcW w:w="9568" w:type="dxa"/>
            <w:gridSpan w:val="8"/>
            <w:tcBorders>
              <w:top w:val="single" w:color="000000" w:sz="4" w:space="0"/>
              <w:left w:val="single" w:color="000000" w:sz="4" w:space="0"/>
              <w:bottom w:val="single" w:color="000000" w:sz="4" w:space="0"/>
              <w:right w:val="single" w:color="000000" w:sz="4" w:space="0"/>
            </w:tcBorders>
            <w:vAlign w:val="center"/>
          </w:tcPr>
          <w:p w14:paraId="6E55F213">
            <w:pPr>
              <w:spacing w:line="30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1.在本行政区域内，保证宪法、法律、行政法规和上级人民代表大会及其常委会决议的遵守和执行；</w:t>
            </w:r>
          </w:p>
          <w:p w14:paraId="554F8293">
            <w:pPr>
              <w:spacing w:line="30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2.领导、主持县人民代表大会代表的选举；</w:t>
            </w:r>
          </w:p>
          <w:p w14:paraId="1DEC8BD4">
            <w:pPr>
              <w:spacing w:line="30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3.召集县人民代表大会会议；</w:t>
            </w:r>
          </w:p>
          <w:p w14:paraId="713CA3B9">
            <w:pPr>
              <w:spacing w:line="30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4.讨论、决定本县内的政治、经济、教育、科学、文化、卫生、环境和资源保护、民政、民族等工作的重大事项；</w:t>
            </w:r>
          </w:p>
          <w:p w14:paraId="5AAE92E3">
            <w:pPr>
              <w:spacing w:line="30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5.根据县人民政府的建议，决定对本县内的国民经济和社会发展计划、预算的部分变更；</w:t>
            </w:r>
          </w:p>
          <w:p w14:paraId="549BB889">
            <w:pPr>
              <w:spacing w:line="30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6.监督县人民政府、人民法院和人民检察院的工作，联系县人民代表大会代表，受理人民群众对上述机关和国家工作人员的申诉和意见；</w:t>
            </w:r>
          </w:p>
          <w:p w14:paraId="2A505F9B">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lang w:val="zh-CN"/>
              </w:rPr>
              <w:t>7.撤销乡镇人民代表大会及人大主席团的不适当的决议；撤销县人民政府的不适当的决议和命令。</w:t>
            </w:r>
          </w:p>
        </w:tc>
      </w:tr>
      <w:tr w14:paraId="3113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restart"/>
            <w:tcBorders>
              <w:top w:val="single" w:color="000000" w:sz="4" w:space="0"/>
              <w:left w:val="single" w:color="000000" w:sz="4" w:space="0"/>
            </w:tcBorders>
            <w:vAlign w:val="center"/>
          </w:tcPr>
          <w:p w14:paraId="7743CB5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绩效指标</w:t>
            </w:r>
          </w:p>
        </w:tc>
        <w:tc>
          <w:tcPr>
            <w:tcW w:w="1065" w:type="dxa"/>
            <w:tcBorders>
              <w:top w:val="single" w:color="000000" w:sz="4" w:space="0"/>
              <w:left w:val="single" w:color="000000" w:sz="4" w:space="0"/>
              <w:bottom w:val="single" w:color="auto" w:sz="4" w:space="0"/>
              <w:right w:val="single" w:color="000000" w:sz="4" w:space="0"/>
            </w:tcBorders>
            <w:vAlign w:val="center"/>
          </w:tcPr>
          <w:p w14:paraId="3BF05D83">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一级指标</w:t>
            </w:r>
          </w:p>
        </w:tc>
        <w:tc>
          <w:tcPr>
            <w:tcW w:w="1206" w:type="dxa"/>
            <w:tcBorders>
              <w:top w:val="single" w:color="000000" w:sz="4" w:space="0"/>
              <w:left w:val="single" w:color="000000" w:sz="4" w:space="0"/>
              <w:bottom w:val="single" w:color="auto" w:sz="4" w:space="0"/>
              <w:right w:val="single" w:color="000000" w:sz="4" w:space="0"/>
            </w:tcBorders>
            <w:vAlign w:val="center"/>
          </w:tcPr>
          <w:p w14:paraId="5D2CA1D7">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二级指标</w:t>
            </w:r>
          </w:p>
        </w:tc>
        <w:tc>
          <w:tcPr>
            <w:tcW w:w="1920" w:type="dxa"/>
            <w:tcBorders>
              <w:top w:val="single" w:color="000000" w:sz="4" w:space="0"/>
              <w:left w:val="single" w:color="000000" w:sz="4" w:space="0"/>
              <w:bottom w:val="single" w:color="auto" w:sz="4" w:space="0"/>
              <w:right w:val="single" w:color="000000" w:sz="4" w:space="0"/>
            </w:tcBorders>
            <w:vAlign w:val="center"/>
          </w:tcPr>
          <w:p w14:paraId="3346F084">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三级指标</w:t>
            </w:r>
          </w:p>
        </w:tc>
        <w:tc>
          <w:tcPr>
            <w:tcW w:w="1165" w:type="dxa"/>
            <w:tcBorders>
              <w:top w:val="single" w:color="000000" w:sz="4" w:space="0"/>
              <w:left w:val="single" w:color="000000" w:sz="4" w:space="0"/>
              <w:bottom w:val="single" w:color="auto" w:sz="4" w:space="0"/>
              <w:right w:val="single" w:color="000000" w:sz="4" w:space="0"/>
            </w:tcBorders>
            <w:vAlign w:val="center"/>
          </w:tcPr>
          <w:p w14:paraId="3B42103A">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指标性质</w:t>
            </w:r>
          </w:p>
        </w:tc>
        <w:tc>
          <w:tcPr>
            <w:tcW w:w="896" w:type="dxa"/>
            <w:tcBorders>
              <w:top w:val="single" w:color="000000" w:sz="4" w:space="0"/>
              <w:left w:val="single" w:color="000000" w:sz="4" w:space="0"/>
              <w:bottom w:val="single" w:color="auto" w:sz="4" w:space="0"/>
              <w:right w:val="single" w:color="000000" w:sz="4" w:space="0"/>
            </w:tcBorders>
            <w:vAlign w:val="center"/>
          </w:tcPr>
          <w:p w14:paraId="6C4B3251">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指标值</w:t>
            </w:r>
          </w:p>
        </w:tc>
        <w:tc>
          <w:tcPr>
            <w:tcW w:w="1120" w:type="dxa"/>
            <w:tcBorders>
              <w:top w:val="single" w:color="000000" w:sz="4" w:space="0"/>
              <w:left w:val="single" w:color="000000" w:sz="4" w:space="0"/>
              <w:bottom w:val="single" w:color="auto" w:sz="4" w:space="0"/>
              <w:right w:val="single" w:color="000000" w:sz="4" w:space="0"/>
            </w:tcBorders>
            <w:vAlign w:val="center"/>
          </w:tcPr>
          <w:p w14:paraId="7BCD1EEA">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度量单位</w:t>
            </w:r>
          </w:p>
        </w:tc>
        <w:tc>
          <w:tcPr>
            <w:tcW w:w="814" w:type="dxa"/>
            <w:tcBorders>
              <w:top w:val="single" w:color="000000" w:sz="4" w:space="0"/>
              <w:left w:val="single" w:color="000000" w:sz="4" w:space="0"/>
              <w:bottom w:val="single" w:color="auto" w:sz="4" w:space="0"/>
              <w:right w:val="single" w:color="000000" w:sz="4" w:space="0"/>
            </w:tcBorders>
            <w:vAlign w:val="center"/>
          </w:tcPr>
          <w:p w14:paraId="328E81C8">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权重</w:t>
            </w:r>
          </w:p>
        </w:tc>
        <w:tc>
          <w:tcPr>
            <w:tcW w:w="1382" w:type="dxa"/>
            <w:tcBorders>
              <w:top w:val="single" w:color="000000" w:sz="4" w:space="0"/>
              <w:left w:val="single" w:color="000000" w:sz="4" w:space="0"/>
              <w:bottom w:val="single" w:color="auto" w:sz="4" w:space="0"/>
              <w:right w:val="single" w:color="000000" w:sz="4" w:space="0"/>
            </w:tcBorders>
            <w:vAlign w:val="center"/>
          </w:tcPr>
          <w:p w14:paraId="4C3B744C">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实际完成指标值</w:t>
            </w:r>
          </w:p>
        </w:tc>
      </w:tr>
      <w:tr w14:paraId="4A7A2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left w:val="single" w:color="000000" w:sz="4" w:space="0"/>
            </w:tcBorders>
            <w:vAlign w:val="center"/>
          </w:tcPr>
          <w:p w14:paraId="41F213F5">
            <w:pPr>
              <w:spacing w:line="300" w:lineRule="exact"/>
              <w:jc w:val="center"/>
              <w:rPr>
                <w:rFonts w:ascii="宋体" w:hAnsi="宋体" w:eastAsia="宋体" w:cs="宋体"/>
                <w:color w:val="000000"/>
                <w:sz w:val="24"/>
                <w:szCs w:val="24"/>
              </w:rPr>
            </w:pPr>
          </w:p>
        </w:tc>
        <w:tc>
          <w:tcPr>
            <w:tcW w:w="1065" w:type="dxa"/>
            <w:vMerge w:val="restart"/>
            <w:tcBorders>
              <w:top w:val="single" w:color="auto" w:sz="4" w:space="0"/>
              <w:left w:val="single" w:color="auto" w:sz="4" w:space="0"/>
              <w:bottom w:val="single" w:color="auto" w:sz="4" w:space="0"/>
              <w:right w:val="single" w:color="auto" w:sz="4" w:space="0"/>
            </w:tcBorders>
            <w:vAlign w:val="center"/>
          </w:tcPr>
          <w:p w14:paraId="2E2E2951">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产出指标</w:t>
            </w:r>
          </w:p>
        </w:tc>
        <w:tc>
          <w:tcPr>
            <w:tcW w:w="1206" w:type="dxa"/>
            <w:vMerge w:val="restart"/>
            <w:tcBorders>
              <w:top w:val="single" w:color="auto" w:sz="4" w:space="0"/>
              <w:left w:val="single" w:color="auto" w:sz="4" w:space="0"/>
              <w:bottom w:val="single" w:color="auto" w:sz="4" w:space="0"/>
              <w:right w:val="single" w:color="auto" w:sz="4" w:space="0"/>
            </w:tcBorders>
            <w:vAlign w:val="center"/>
          </w:tcPr>
          <w:p w14:paraId="5B6780F9">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数量指标</w:t>
            </w:r>
          </w:p>
        </w:tc>
        <w:tc>
          <w:tcPr>
            <w:tcW w:w="1920" w:type="dxa"/>
            <w:tcBorders>
              <w:top w:val="single" w:color="auto" w:sz="4" w:space="0"/>
              <w:left w:val="single" w:color="auto" w:sz="4" w:space="0"/>
              <w:bottom w:val="single" w:color="auto" w:sz="4" w:space="0"/>
              <w:right w:val="single" w:color="auto" w:sz="4" w:space="0"/>
            </w:tcBorders>
            <w:vAlign w:val="center"/>
          </w:tcPr>
          <w:p w14:paraId="6EB3472E">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调研视察次数</w:t>
            </w:r>
          </w:p>
        </w:tc>
        <w:tc>
          <w:tcPr>
            <w:tcW w:w="1165" w:type="dxa"/>
            <w:tcBorders>
              <w:top w:val="single" w:color="auto" w:sz="4" w:space="0"/>
              <w:left w:val="single" w:color="auto" w:sz="4" w:space="0"/>
              <w:bottom w:val="single" w:color="auto" w:sz="4" w:space="0"/>
              <w:right w:val="single" w:color="auto" w:sz="4" w:space="0"/>
            </w:tcBorders>
            <w:vAlign w:val="center"/>
          </w:tcPr>
          <w:p w14:paraId="21CA348B">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w:t>
            </w:r>
          </w:p>
        </w:tc>
        <w:tc>
          <w:tcPr>
            <w:tcW w:w="896" w:type="dxa"/>
            <w:tcBorders>
              <w:top w:val="single" w:color="auto" w:sz="4" w:space="0"/>
              <w:left w:val="single" w:color="auto" w:sz="4" w:space="0"/>
              <w:bottom w:val="single" w:color="auto" w:sz="4" w:space="0"/>
              <w:right w:val="single" w:color="auto" w:sz="4" w:space="0"/>
            </w:tcBorders>
            <w:vAlign w:val="center"/>
          </w:tcPr>
          <w:p w14:paraId="7137D500">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40</w:t>
            </w:r>
          </w:p>
        </w:tc>
        <w:tc>
          <w:tcPr>
            <w:tcW w:w="1120" w:type="dxa"/>
            <w:tcBorders>
              <w:top w:val="single" w:color="auto" w:sz="4" w:space="0"/>
              <w:left w:val="single" w:color="auto" w:sz="4" w:space="0"/>
              <w:bottom w:val="single" w:color="auto" w:sz="4" w:space="0"/>
              <w:right w:val="single" w:color="auto" w:sz="4" w:space="0"/>
            </w:tcBorders>
            <w:vAlign w:val="center"/>
          </w:tcPr>
          <w:p w14:paraId="781B686F">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次/年</w:t>
            </w:r>
          </w:p>
        </w:tc>
        <w:tc>
          <w:tcPr>
            <w:tcW w:w="814" w:type="dxa"/>
            <w:tcBorders>
              <w:top w:val="single" w:color="auto" w:sz="4" w:space="0"/>
              <w:left w:val="single" w:color="auto" w:sz="4" w:space="0"/>
              <w:bottom w:val="single" w:color="auto" w:sz="4" w:space="0"/>
              <w:right w:val="single" w:color="auto" w:sz="4" w:space="0"/>
            </w:tcBorders>
            <w:vAlign w:val="center"/>
          </w:tcPr>
          <w:p w14:paraId="54332478">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4</w:t>
            </w:r>
          </w:p>
        </w:tc>
        <w:tc>
          <w:tcPr>
            <w:tcW w:w="1382" w:type="dxa"/>
            <w:tcBorders>
              <w:top w:val="single" w:color="auto" w:sz="4" w:space="0"/>
              <w:left w:val="single" w:color="auto" w:sz="4" w:space="0"/>
              <w:bottom w:val="single" w:color="auto" w:sz="4" w:space="0"/>
              <w:right w:val="single" w:color="auto" w:sz="4" w:space="0"/>
            </w:tcBorders>
            <w:vAlign w:val="center"/>
          </w:tcPr>
          <w:p w14:paraId="5A519CF4">
            <w:pPr>
              <w:spacing w:line="3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46</w:t>
            </w:r>
            <w:r>
              <w:rPr>
                <w:rFonts w:hint="eastAsia" w:ascii="宋体" w:hAnsi="宋体" w:eastAsia="宋体" w:cs="宋体"/>
                <w:color w:val="000000"/>
                <w:sz w:val="24"/>
                <w:szCs w:val="24"/>
                <w:lang w:val="en-US" w:eastAsia="zh-CN"/>
              </w:rPr>
              <w:t>次</w:t>
            </w:r>
          </w:p>
        </w:tc>
      </w:tr>
      <w:tr w14:paraId="6EDE2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left w:val="single" w:color="000000" w:sz="4" w:space="0"/>
            </w:tcBorders>
            <w:vAlign w:val="center"/>
          </w:tcPr>
          <w:p w14:paraId="5DB1F138">
            <w:pPr>
              <w:spacing w:line="300" w:lineRule="exact"/>
              <w:jc w:val="center"/>
              <w:rPr>
                <w:rFonts w:ascii="宋体" w:hAnsi="宋体" w:eastAsia="宋体" w:cs="宋体"/>
                <w:color w:val="000000"/>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2F5A8F52">
            <w:pPr>
              <w:spacing w:line="300" w:lineRule="exact"/>
              <w:jc w:val="center"/>
              <w:rPr>
                <w:rFonts w:hint="eastAsia" w:ascii="宋体" w:hAnsi="宋体" w:eastAsia="宋体" w:cs="宋体"/>
                <w:color w:val="000000"/>
                <w:sz w:val="24"/>
                <w:szCs w:val="24"/>
                <w:lang w:val="zh-CN"/>
              </w:rPr>
            </w:pPr>
          </w:p>
        </w:tc>
        <w:tc>
          <w:tcPr>
            <w:tcW w:w="1206" w:type="dxa"/>
            <w:vMerge w:val="continue"/>
            <w:tcBorders>
              <w:top w:val="single" w:color="auto" w:sz="4" w:space="0"/>
              <w:left w:val="single" w:color="auto" w:sz="4" w:space="0"/>
              <w:bottom w:val="single" w:color="auto" w:sz="4" w:space="0"/>
              <w:right w:val="single" w:color="auto" w:sz="4" w:space="0"/>
            </w:tcBorders>
            <w:vAlign w:val="center"/>
          </w:tcPr>
          <w:p w14:paraId="317C93F7">
            <w:pPr>
              <w:spacing w:line="300" w:lineRule="exact"/>
              <w:jc w:val="center"/>
              <w:rPr>
                <w:rFonts w:hint="eastAsia" w:ascii="宋体" w:hAnsi="宋体" w:eastAsia="宋体" w:cs="宋体"/>
                <w:color w:val="000000"/>
                <w:sz w:val="24"/>
                <w:szCs w:val="24"/>
                <w:lang w:val="zh-CN"/>
              </w:rPr>
            </w:pPr>
          </w:p>
        </w:tc>
        <w:tc>
          <w:tcPr>
            <w:tcW w:w="1920" w:type="dxa"/>
            <w:tcBorders>
              <w:top w:val="single" w:color="auto" w:sz="4" w:space="0"/>
              <w:left w:val="single" w:color="auto" w:sz="4" w:space="0"/>
              <w:bottom w:val="single" w:color="auto" w:sz="4" w:space="0"/>
              <w:right w:val="single" w:color="auto" w:sz="4" w:space="0"/>
            </w:tcBorders>
            <w:vAlign w:val="center"/>
          </w:tcPr>
          <w:p w14:paraId="1C403426">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会议筹备次数</w:t>
            </w:r>
          </w:p>
        </w:tc>
        <w:tc>
          <w:tcPr>
            <w:tcW w:w="1165" w:type="dxa"/>
            <w:tcBorders>
              <w:top w:val="single" w:color="auto" w:sz="4" w:space="0"/>
              <w:left w:val="single" w:color="auto" w:sz="4" w:space="0"/>
              <w:bottom w:val="single" w:color="auto" w:sz="4" w:space="0"/>
              <w:right w:val="single" w:color="auto" w:sz="4" w:space="0"/>
            </w:tcBorders>
            <w:vAlign w:val="center"/>
          </w:tcPr>
          <w:p w14:paraId="0AD4D6A2">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w:t>
            </w:r>
          </w:p>
        </w:tc>
        <w:tc>
          <w:tcPr>
            <w:tcW w:w="896" w:type="dxa"/>
            <w:tcBorders>
              <w:top w:val="single" w:color="auto" w:sz="4" w:space="0"/>
              <w:left w:val="single" w:color="auto" w:sz="4" w:space="0"/>
              <w:bottom w:val="single" w:color="auto" w:sz="4" w:space="0"/>
              <w:right w:val="single" w:color="auto" w:sz="4" w:space="0"/>
            </w:tcBorders>
            <w:vAlign w:val="center"/>
          </w:tcPr>
          <w:p w14:paraId="6706D4CC">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20</w:t>
            </w:r>
          </w:p>
        </w:tc>
        <w:tc>
          <w:tcPr>
            <w:tcW w:w="1120" w:type="dxa"/>
            <w:tcBorders>
              <w:top w:val="single" w:color="auto" w:sz="4" w:space="0"/>
              <w:left w:val="single" w:color="auto" w:sz="4" w:space="0"/>
              <w:bottom w:val="single" w:color="auto" w:sz="4" w:space="0"/>
              <w:right w:val="single" w:color="auto" w:sz="4" w:space="0"/>
            </w:tcBorders>
            <w:vAlign w:val="center"/>
          </w:tcPr>
          <w:p w14:paraId="1BF0B552">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次/年</w:t>
            </w:r>
          </w:p>
        </w:tc>
        <w:tc>
          <w:tcPr>
            <w:tcW w:w="814" w:type="dxa"/>
            <w:tcBorders>
              <w:top w:val="single" w:color="auto" w:sz="4" w:space="0"/>
              <w:left w:val="single" w:color="auto" w:sz="4" w:space="0"/>
              <w:bottom w:val="single" w:color="auto" w:sz="4" w:space="0"/>
              <w:right w:val="single" w:color="auto" w:sz="4" w:space="0"/>
            </w:tcBorders>
            <w:vAlign w:val="center"/>
          </w:tcPr>
          <w:p w14:paraId="715EA6C0">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4</w:t>
            </w:r>
          </w:p>
        </w:tc>
        <w:tc>
          <w:tcPr>
            <w:tcW w:w="1382" w:type="dxa"/>
            <w:tcBorders>
              <w:top w:val="single" w:color="auto" w:sz="4" w:space="0"/>
              <w:left w:val="single" w:color="auto" w:sz="4" w:space="0"/>
              <w:bottom w:val="single" w:color="auto" w:sz="4" w:space="0"/>
              <w:right w:val="single" w:color="auto" w:sz="4" w:space="0"/>
            </w:tcBorders>
            <w:vAlign w:val="center"/>
          </w:tcPr>
          <w:p w14:paraId="36C9CD62">
            <w:pPr>
              <w:spacing w:line="3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48</w:t>
            </w:r>
            <w:r>
              <w:rPr>
                <w:rFonts w:hint="eastAsia" w:ascii="宋体" w:hAnsi="宋体" w:eastAsia="宋体" w:cs="宋体"/>
                <w:color w:val="000000"/>
                <w:sz w:val="24"/>
                <w:szCs w:val="24"/>
                <w:lang w:val="en-US" w:eastAsia="zh-CN"/>
              </w:rPr>
              <w:t>次</w:t>
            </w:r>
          </w:p>
        </w:tc>
      </w:tr>
      <w:tr w14:paraId="3D721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left w:val="single" w:color="000000" w:sz="4" w:space="0"/>
            </w:tcBorders>
            <w:vAlign w:val="center"/>
          </w:tcPr>
          <w:p w14:paraId="245A371A">
            <w:pPr>
              <w:spacing w:line="300" w:lineRule="exact"/>
              <w:jc w:val="center"/>
              <w:rPr>
                <w:rFonts w:ascii="宋体" w:hAnsi="宋体" w:eastAsia="宋体" w:cs="宋体"/>
                <w:color w:val="000000"/>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1710CD0D">
            <w:pPr>
              <w:spacing w:line="300" w:lineRule="exact"/>
              <w:jc w:val="center"/>
              <w:rPr>
                <w:rFonts w:hint="eastAsia" w:ascii="宋体" w:hAnsi="宋体" w:eastAsia="宋体" w:cs="宋体"/>
                <w:color w:val="000000"/>
                <w:sz w:val="24"/>
                <w:szCs w:val="24"/>
                <w:lang w:val="zh-CN"/>
              </w:rPr>
            </w:pPr>
          </w:p>
        </w:tc>
        <w:tc>
          <w:tcPr>
            <w:tcW w:w="1206" w:type="dxa"/>
            <w:vMerge w:val="continue"/>
            <w:tcBorders>
              <w:top w:val="single" w:color="auto" w:sz="4" w:space="0"/>
              <w:left w:val="single" w:color="auto" w:sz="4" w:space="0"/>
              <w:bottom w:val="single" w:color="auto" w:sz="4" w:space="0"/>
              <w:right w:val="single" w:color="auto" w:sz="4" w:space="0"/>
            </w:tcBorders>
            <w:vAlign w:val="center"/>
          </w:tcPr>
          <w:p w14:paraId="06246D36">
            <w:pPr>
              <w:spacing w:line="300" w:lineRule="exact"/>
              <w:jc w:val="center"/>
              <w:rPr>
                <w:rFonts w:hint="eastAsia" w:ascii="宋体" w:hAnsi="宋体" w:eastAsia="宋体" w:cs="宋体"/>
                <w:color w:val="000000"/>
                <w:sz w:val="24"/>
                <w:szCs w:val="24"/>
                <w:lang w:val="zh-CN"/>
              </w:rPr>
            </w:pPr>
          </w:p>
        </w:tc>
        <w:tc>
          <w:tcPr>
            <w:tcW w:w="1920" w:type="dxa"/>
            <w:tcBorders>
              <w:top w:val="single" w:color="auto" w:sz="4" w:space="0"/>
              <w:left w:val="single" w:color="auto" w:sz="4" w:space="0"/>
              <w:bottom w:val="single" w:color="auto" w:sz="4" w:space="0"/>
              <w:right w:val="single" w:color="auto" w:sz="4" w:space="0"/>
            </w:tcBorders>
            <w:vAlign w:val="center"/>
          </w:tcPr>
          <w:p w14:paraId="2874EA55">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代表活动次数</w:t>
            </w:r>
          </w:p>
        </w:tc>
        <w:tc>
          <w:tcPr>
            <w:tcW w:w="1165" w:type="dxa"/>
            <w:tcBorders>
              <w:top w:val="single" w:color="auto" w:sz="4" w:space="0"/>
              <w:left w:val="single" w:color="auto" w:sz="4" w:space="0"/>
              <w:bottom w:val="single" w:color="auto" w:sz="4" w:space="0"/>
              <w:right w:val="single" w:color="auto" w:sz="4" w:space="0"/>
            </w:tcBorders>
            <w:vAlign w:val="center"/>
          </w:tcPr>
          <w:p w14:paraId="5AC77685">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w:t>
            </w:r>
          </w:p>
        </w:tc>
        <w:tc>
          <w:tcPr>
            <w:tcW w:w="896" w:type="dxa"/>
            <w:tcBorders>
              <w:top w:val="single" w:color="auto" w:sz="4" w:space="0"/>
              <w:left w:val="single" w:color="auto" w:sz="4" w:space="0"/>
              <w:bottom w:val="single" w:color="auto" w:sz="4" w:space="0"/>
              <w:right w:val="single" w:color="auto" w:sz="4" w:space="0"/>
            </w:tcBorders>
            <w:vAlign w:val="center"/>
          </w:tcPr>
          <w:p w14:paraId="0DF93E7A">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44</w:t>
            </w:r>
          </w:p>
        </w:tc>
        <w:tc>
          <w:tcPr>
            <w:tcW w:w="1120" w:type="dxa"/>
            <w:tcBorders>
              <w:top w:val="single" w:color="auto" w:sz="4" w:space="0"/>
              <w:left w:val="single" w:color="auto" w:sz="4" w:space="0"/>
              <w:bottom w:val="single" w:color="auto" w:sz="4" w:space="0"/>
              <w:right w:val="single" w:color="auto" w:sz="4" w:space="0"/>
            </w:tcBorders>
            <w:vAlign w:val="center"/>
          </w:tcPr>
          <w:p w14:paraId="1FF79A52">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次/年</w:t>
            </w:r>
          </w:p>
        </w:tc>
        <w:tc>
          <w:tcPr>
            <w:tcW w:w="814" w:type="dxa"/>
            <w:tcBorders>
              <w:top w:val="single" w:color="auto" w:sz="4" w:space="0"/>
              <w:left w:val="single" w:color="auto" w:sz="4" w:space="0"/>
              <w:bottom w:val="single" w:color="auto" w:sz="4" w:space="0"/>
              <w:right w:val="single" w:color="auto" w:sz="4" w:space="0"/>
            </w:tcBorders>
            <w:vAlign w:val="center"/>
          </w:tcPr>
          <w:p w14:paraId="5F3044B4">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4</w:t>
            </w:r>
          </w:p>
        </w:tc>
        <w:tc>
          <w:tcPr>
            <w:tcW w:w="1382" w:type="dxa"/>
            <w:tcBorders>
              <w:top w:val="single" w:color="auto" w:sz="4" w:space="0"/>
              <w:left w:val="single" w:color="auto" w:sz="4" w:space="0"/>
              <w:bottom w:val="single" w:color="auto" w:sz="4" w:space="0"/>
              <w:right w:val="single" w:color="auto" w:sz="4" w:space="0"/>
            </w:tcBorders>
            <w:vAlign w:val="center"/>
          </w:tcPr>
          <w:p w14:paraId="7EDD7F2A">
            <w:pPr>
              <w:spacing w:line="3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48</w:t>
            </w:r>
            <w:r>
              <w:rPr>
                <w:rFonts w:hint="eastAsia" w:ascii="宋体" w:hAnsi="宋体" w:eastAsia="宋体" w:cs="宋体"/>
                <w:color w:val="000000"/>
                <w:sz w:val="24"/>
                <w:szCs w:val="24"/>
                <w:lang w:val="en-US" w:eastAsia="zh-CN"/>
              </w:rPr>
              <w:t>次</w:t>
            </w:r>
          </w:p>
        </w:tc>
      </w:tr>
      <w:tr w14:paraId="1AC4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left w:val="single" w:color="000000" w:sz="4" w:space="0"/>
            </w:tcBorders>
            <w:vAlign w:val="center"/>
          </w:tcPr>
          <w:p w14:paraId="63D6D7F3">
            <w:pPr>
              <w:spacing w:line="300" w:lineRule="exact"/>
              <w:jc w:val="center"/>
              <w:rPr>
                <w:rFonts w:ascii="宋体" w:hAnsi="宋体" w:eastAsia="宋体" w:cs="宋体"/>
                <w:color w:val="000000"/>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697A44BB">
            <w:pPr>
              <w:spacing w:line="300" w:lineRule="exact"/>
              <w:jc w:val="center"/>
              <w:rPr>
                <w:rFonts w:hint="eastAsia" w:ascii="宋体" w:hAnsi="宋体" w:eastAsia="宋体" w:cs="宋体"/>
                <w:color w:val="000000"/>
                <w:sz w:val="24"/>
                <w:szCs w:val="24"/>
                <w:lang w:val="zh-CN"/>
              </w:rPr>
            </w:pPr>
          </w:p>
        </w:tc>
        <w:tc>
          <w:tcPr>
            <w:tcW w:w="1206" w:type="dxa"/>
            <w:vMerge w:val="restart"/>
            <w:tcBorders>
              <w:top w:val="single" w:color="auto" w:sz="4" w:space="0"/>
              <w:left w:val="single" w:color="auto" w:sz="4" w:space="0"/>
              <w:bottom w:val="single" w:color="auto" w:sz="4" w:space="0"/>
              <w:right w:val="single" w:color="auto" w:sz="4" w:space="0"/>
            </w:tcBorders>
            <w:vAlign w:val="center"/>
          </w:tcPr>
          <w:p w14:paraId="2D4C7C30">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质量指标</w:t>
            </w:r>
          </w:p>
        </w:tc>
        <w:tc>
          <w:tcPr>
            <w:tcW w:w="1920" w:type="dxa"/>
            <w:tcBorders>
              <w:top w:val="single" w:color="auto" w:sz="4" w:space="0"/>
              <w:left w:val="single" w:color="auto" w:sz="4" w:space="0"/>
              <w:bottom w:val="single" w:color="auto" w:sz="4" w:space="0"/>
              <w:right w:val="single" w:color="auto" w:sz="4" w:space="0"/>
            </w:tcBorders>
            <w:vAlign w:val="center"/>
          </w:tcPr>
          <w:p w14:paraId="52F032DE">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代表活动开展达标率</w:t>
            </w:r>
          </w:p>
        </w:tc>
        <w:tc>
          <w:tcPr>
            <w:tcW w:w="1165" w:type="dxa"/>
            <w:tcBorders>
              <w:top w:val="single" w:color="auto" w:sz="4" w:space="0"/>
              <w:left w:val="single" w:color="auto" w:sz="4" w:space="0"/>
              <w:bottom w:val="single" w:color="auto" w:sz="4" w:space="0"/>
              <w:right w:val="single" w:color="auto" w:sz="4" w:space="0"/>
            </w:tcBorders>
            <w:vAlign w:val="center"/>
          </w:tcPr>
          <w:p w14:paraId="0BB96EDD">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w:t>
            </w:r>
          </w:p>
        </w:tc>
        <w:tc>
          <w:tcPr>
            <w:tcW w:w="896" w:type="dxa"/>
            <w:tcBorders>
              <w:top w:val="single" w:color="auto" w:sz="4" w:space="0"/>
              <w:left w:val="single" w:color="auto" w:sz="4" w:space="0"/>
              <w:bottom w:val="single" w:color="auto" w:sz="4" w:space="0"/>
              <w:right w:val="single" w:color="auto" w:sz="4" w:space="0"/>
            </w:tcBorders>
            <w:vAlign w:val="center"/>
          </w:tcPr>
          <w:p w14:paraId="3C73E9F7">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98</w:t>
            </w:r>
          </w:p>
        </w:tc>
        <w:tc>
          <w:tcPr>
            <w:tcW w:w="1120" w:type="dxa"/>
            <w:tcBorders>
              <w:top w:val="single" w:color="auto" w:sz="4" w:space="0"/>
              <w:left w:val="single" w:color="auto" w:sz="4" w:space="0"/>
              <w:bottom w:val="single" w:color="auto" w:sz="4" w:space="0"/>
              <w:right w:val="single" w:color="auto" w:sz="4" w:space="0"/>
            </w:tcBorders>
            <w:vAlign w:val="center"/>
          </w:tcPr>
          <w:p w14:paraId="53BADCF6">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w:t>
            </w:r>
          </w:p>
        </w:tc>
        <w:tc>
          <w:tcPr>
            <w:tcW w:w="814" w:type="dxa"/>
            <w:tcBorders>
              <w:top w:val="single" w:color="auto" w:sz="4" w:space="0"/>
              <w:left w:val="single" w:color="auto" w:sz="4" w:space="0"/>
              <w:bottom w:val="single" w:color="auto" w:sz="4" w:space="0"/>
              <w:right w:val="single" w:color="auto" w:sz="4" w:space="0"/>
            </w:tcBorders>
            <w:vAlign w:val="center"/>
          </w:tcPr>
          <w:p w14:paraId="0C5ED0B3">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4</w:t>
            </w:r>
          </w:p>
        </w:tc>
        <w:tc>
          <w:tcPr>
            <w:tcW w:w="1382" w:type="dxa"/>
            <w:tcBorders>
              <w:top w:val="single" w:color="auto" w:sz="4" w:space="0"/>
              <w:left w:val="single" w:color="auto" w:sz="4" w:space="0"/>
              <w:bottom w:val="single" w:color="auto" w:sz="4" w:space="0"/>
              <w:right w:val="single" w:color="auto" w:sz="4" w:space="0"/>
            </w:tcBorders>
            <w:vAlign w:val="center"/>
          </w:tcPr>
          <w:p w14:paraId="0A8BCD57">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98%</w:t>
            </w:r>
          </w:p>
        </w:tc>
      </w:tr>
      <w:tr w14:paraId="7F8CE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left w:val="single" w:color="000000" w:sz="4" w:space="0"/>
            </w:tcBorders>
            <w:vAlign w:val="center"/>
          </w:tcPr>
          <w:p w14:paraId="5889F0B7">
            <w:pPr>
              <w:spacing w:line="300" w:lineRule="exact"/>
              <w:jc w:val="center"/>
              <w:rPr>
                <w:rFonts w:ascii="宋体" w:hAnsi="宋体" w:eastAsia="宋体" w:cs="宋体"/>
                <w:color w:val="000000"/>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179A8F27">
            <w:pPr>
              <w:spacing w:line="300" w:lineRule="exact"/>
              <w:jc w:val="center"/>
              <w:rPr>
                <w:rFonts w:hint="eastAsia" w:ascii="宋体" w:hAnsi="宋体" w:eastAsia="宋体" w:cs="宋体"/>
                <w:color w:val="000000"/>
                <w:sz w:val="24"/>
                <w:szCs w:val="24"/>
                <w:lang w:val="zh-CN"/>
              </w:rPr>
            </w:pPr>
          </w:p>
        </w:tc>
        <w:tc>
          <w:tcPr>
            <w:tcW w:w="1206" w:type="dxa"/>
            <w:vMerge w:val="continue"/>
            <w:tcBorders>
              <w:top w:val="single" w:color="auto" w:sz="4" w:space="0"/>
              <w:left w:val="single" w:color="auto" w:sz="4" w:space="0"/>
              <w:bottom w:val="single" w:color="auto" w:sz="4" w:space="0"/>
              <w:right w:val="single" w:color="auto" w:sz="4" w:space="0"/>
            </w:tcBorders>
            <w:vAlign w:val="center"/>
          </w:tcPr>
          <w:p w14:paraId="10B766F2">
            <w:pPr>
              <w:spacing w:line="300" w:lineRule="exact"/>
              <w:jc w:val="center"/>
              <w:rPr>
                <w:rFonts w:hint="eastAsia" w:ascii="宋体" w:hAnsi="宋体" w:eastAsia="宋体" w:cs="宋体"/>
                <w:color w:val="000000"/>
                <w:sz w:val="24"/>
                <w:szCs w:val="24"/>
                <w:lang w:val="zh-CN"/>
              </w:rPr>
            </w:pPr>
          </w:p>
        </w:tc>
        <w:tc>
          <w:tcPr>
            <w:tcW w:w="1920" w:type="dxa"/>
            <w:tcBorders>
              <w:top w:val="single" w:color="auto" w:sz="4" w:space="0"/>
              <w:left w:val="single" w:color="auto" w:sz="4" w:space="0"/>
              <w:bottom w:val="single" w:color="auto" w:sz="4" w:space="0"/>
              <w:right w:val="single" w:color="auto" w:sz="4" w:space="0"/>
            </w:tcBorders>
            <w:vAlign w:val="center"/>
          </w:tcPr>
          <w:p w14:paraId="7E625BF7">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会议筹备工作达标率</w:t>
            </w:r>
          </w:p>
        </w:tc>
        <w:tc>
          <w:tcPr>
            <w:tcW w:w="1165" w:type="dxa"/>
            <w:tcBorders>
              <w:top w:val="single" w:color="auto" w:sz="4" w:space="0"/>
              <w:left w:val="single" w:color="auto" w:sz="4" w:space="0"/>
              <w:bottom w:val="single" w:color="auto" w:sz="4" w:space="0"/>
              <w:right w:val="single" w:color="auto" w:sz="4" w:space="0"/>
            </w:tcBorders>
            <w:vAlign w:val="center"/>
          </w:tcPr>
          <w:p w14:paraId="31D499DB">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w:t>
            </w:r>
          </w:p>
        </w:tc>
        <w:tc>
          <w:tcPr>
            <w:tcW w:w="896" w:type="dxa"/>
            <w:tcBorders>
              <w:top w:val="single" w:color="auto" w:sz="4" w:space="0"/>
              <w:left w:val="single" w:color="auto" w:sz="4" w:space="0"/>
              <w:bottom w:val="single" w:color="auto" w:sz="4" w:space="0"/>
              <w:right w:val="single" w:color="auto" w:sz="4" w:space="0"/>
            </w:tcBorders>
            <w:vAlign w:val="center"/>
          </w:tcPr>
          <w:p w14:paraId="52E5239E">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98</w:t>
            </w:r>
          </w:p>
        </w:tc>
        <w:tc>
          <w:tcPr>
            <w:tcW w:w="1120" w:type="dxa"/>
            <w:tcBorders>
              <w:top w:val="single" w:color="auto" w:sz="4" w:space="0"/>
              <w:left w:val="single" w:color="auto" w:sz="4" w:space="0"/>
              <w:bottom w:val="single" w:color="auto" w:sz="4" w:space="0"/>
              <w:right w:val="single" w:color="auto" w:sz="4" w:space="0"/>
            </w:tcBorders>
            <w:vAlign w:val="center"/>
          </w:tcPr>
          <w:p w14:paraId="1CD7BAAA">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w:t>
            </w:r>
          </w:p>
        </w:tc>
        <w:tc>
          <w:tcPr>
            <w:tcW w:w="814" w:type="dxa"/>
            <w:tcBorders>
              <w:top w:val="single" w:color="auto" w:sz="4" w:space="0"/>
              <w:left w:val="single" w:color="auto" w:sz="4" w:space="0"/>
              <w:bottom w:val="single" w:color="auto" w:sz="4" w:space="0"/>
              <w:right w:val="single" w:color="auto" w:sz="4" w:space="0"/>
            </w:tcBorders>
            <w:vAlign w:val="center"/>
          </w:tcPr>
          <w:p w14:paraId="378F8C4A">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4</w:t>
            </w:r>
          </w:p>
        </w:tc>
        <w:tc>
          <w:tcPr>
            <w:tcW w:w="1382" w:type="dxa"/>
            <w:tcBorders>
              <w:top w:val="single" w:color="auto" w:sz="4" w:space="0"/>
              <w:left w:val="single" w:color="auto" w:sz="4" w:space="0"/>
              <w:bottom w:val="single" w:color="auto" w:sz="4" w:space="0"/>
              <w:right w:val="single" w:color="auto" w:sz="4" w:space="0"/>
            </w:tcBorders>
            <w:vAlign w:val="center"/>
          </w:tcPr>
          <w:p w14:paraId="5771D2DA">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98%</w:t>
            </w:r>
          </w:p>
        </w:tc>
      </w:tr>
      <w:tr w14:paraId="4210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left w:val="single" w:color="000000" w:sz="4" w:space="0"/>
            </w:tcBorders>
            <w:vAlign w:val="center"/>
          </w:tcPr>
          <w:p w14:paraId="4237483E">
            <w:pPr>
              <w:spacing w:line="300" w:lineRule="exact"/>
              <w:jc w:val="center"/>
              <w:rPr>
                <w:rFonts w:ascii="宋体" w:hAnsi="宋体" w:eastAsia="宋体" w:cs="宋体"/>
                <w:color w:val="000000"/>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38320606">
            <w:pPr>
              <w:spacing w:line="300" w:lineRule="exact"/>
              <w:jc w:val="center"/>
              <w:rPr>
                <w:rFonts w:hint="eastAsia" w:ascii="宋体" w:hAnsi="宋体" w:eastAsia="宋体" w:cs="宋体"/>
                <w:color w:val="000000"/>
                <w:sz w:val="24"/>
                <w:szCs w:val="24"/>
                <w:lang w:val="zh-CN"/>
              </w:rPr>
            </w:pPr>
          </w:p>
        </w:tc>
        <w:tc>
          <w:tcPr>
            <w:tcW w:w="1206" w:type="dxa"/>
            <w:vMerge w:val="continue"/>
            <w:tcBorders>
              <w:top w:val="single" w:color="auto" w:sz="4" w:space="0"/>
              <w:left w:val="single" w:color="auto" w:sz="4" w:space="0"/>
              <w:bottom w:val="single" w:color="auto" w:sz="4" w:space="0"/>
              <w:right w:val="single" w:color="auto" w:sz="4" w:space="0"/>
            </w:tcBorders>
            <w:vAlign w:val="center"/>
          </w:tcPr>
          <w:p w14:paraId="42B5FDE3">
            <w:pPr>
              <w:spacing w:line="300" w:lineRule="exact"/>
              <w:jc w:val="center"/>
              <w:rPr>
                <w:rFonts w:hint="eastAsia" w:ascii="宋体" w:hAnsi="宋体" w:eastAsia="宋体" w:cs="宋体"/>
                <w:color w:val="000000"/>
                <w:sz w:val="24"/>
                <w:szCs w:val="24"/>
                <w:lang w:val="zh-CN"/>
              </w:rPr>
            </w:pPr>
          </w:p>
        </w:tc>
        <w:tc>
          <w:tcPr>
            <w:tcW w:w="1920" w:type="dxa"/>
            <w:tcBorders>
              <w:top w:val="single" w:color="auto" w:sz="4" w:space="0"/>
              <w:left w:val="single" w:color="auto" w:sz="4" w:space="0"/>
              <w:bottom w:val="single" w:color="auto" w:sz="4" w:space="0"/>
              <w:right w:val="single" w:color="auto" w:sz="4" w:space="0"/>
            </w:tcBorders>
            <w:vAlign w:val="center"/>
          </w:tcPr>
          <w:p w14:paraId="7CFC902E">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调研视察工作达标率</w:t>
            </w:r>
          </w:p>
        </w:tc>
        <w:tc>
          <w:tcPr>
            <w:tcW w:w="1165" w:type="dxa"/>
            <w:tcBorders>
              <w:top w:val="single" w:color="auto" w:sz="4" w:space="0"/>
              <w:left w:val="single" w:color="auto" w:sz="4" w:space="0"/>
              <w:bottom w:val="single" w:color="auto" w:sz="4" w:space="0"/>
              <w:right w:val="single" w:color="auto" w:sz="4" w:space="0"/>
            </w:tcBorders>
            <w:vAlign w:val="center"/>
          </w:tcPr>
          <w:p w14:paraId="52A134EF">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w:t>
            </w:r>
          </w:p>
        </w:tc>
        <w:tc>
          <w:tcPr>
            <w:tcW w:w="896" w:type="dxa"/>
            <w:tcBorders>
              <w:top w:val="single" w:color="auto" w:sz="4" w:space="0"/>
              <w:left w:val="single" w:color="auto" w:sz="4" w:space="0"/>
              <w:bottom w:val="single" w:color="auto" w:sz="4" w:space="0"/>
              <w:right w:val="single" w:color="auto" w:sz="4" w:space="0"/>
            </w:tcBorders>
            <w:vAlign w:val="center"/>
          </w:tcPr>
          <w:p w14:paraId="20856C53">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98</w:t>
            </w:r>
          </w:p>
        </w:tc>
        <w:tc>
          <w:tcPr>
            <w:tcW w:w="1120" w:type="dxa"/>
            <w:tcBorders>
              <w:top w:val="single" w:color="auto" w:sz="4" w:space="0"/>
              <w:left w:val="single" w:color="auto" w:sz="4" w:space="0"/>
              <w:bottom w:val="single" w:color="auto" w:sz="4" w:space="0"/>
              <w:right w:val="single" w:color="auto" w:sz="4" w:space="0"/>
            </w:tcBorders>
            <w:vAlign w:val="center"/>
          </w:tcPr>
          <w:p w14:paraId="61050F73">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w:t>
            </w:r>
          </w:p>
        </w:tc>
        <w:tc>
          <w:tcPr>
            <w:tcW w:w="814" w:type="dxa"/>
            <w:tcBorders>
              <w:top w:val="single" w:color="auto" w:sz="4" w:space="0"/>
              <w:left w:val="single" w:color="auto" w:sz="4" w:space="0"/>
              <w:bottom w:val="single" w:color="auto" w:sz="4" w:space="0"/>
              <w:right w:val="single" w:color="auto" w:sz="4" w:space="0"/>
            </w:tcBorders>
            <w:vAlign w:val="center"/>
          </w:tcPr>
          <w:p w14:paraId="33AA2A6F">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4</w:t>
            </w:r>
          </w:p>
        </w:tc>
        <w:tc>
          <w:tcPr>
            <w:tcW w:w="1382" w:type="dxa"/>
            <w:tcBorders>
              <w:top w:val="single" w:color="auto" w:sz="4" w:space="0"/>
              <w:left w:val="single" w:color="auto" w:sz="4" w:space="0"/>
              <w:bottom w:val="single" w:color="auto" w:sz="4" w:space="0"/>
              <w:right w:val="single" w:color="auto" w:sz="4" w:space="0"/>
            </w:tcBorders>
            <w:vAlign w:val="center"/>
          </w:tcPr>
          <w:p w14:paraId="32FFF091">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98%</w:t>
            </w:r>
          </w:p>
        </w:tc>
      </w:tr>
      <w:tr w14:paraId="5FCEE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left w:val="single" w:color="000000" w:sz="4" w:space="0"/>
            </w:tcBorders>
            <w:vAlign w:val="center"/>
          </w:tcPr>
          <w:p w14:paraId="56C0A22E">
            <w:pPr>
              <w:spacing w:line="300" w:lineRule="exact"/>
              <w:jc w:val="center"/>
              <w:rPr>
                <w:rFonts w:ascii="宋体" w:hAnsi="宋体" w:eastAsia="宋体" w:cs="宋体"/>
                <w:color w:val="000000"/>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406DD269">
            <w:pPr>
              <w:spacing w:line="300" w:lineRule="exact"/>
              <w:jc w:val="center"/>
              <w:rPr>
                <w:rFonts w:hint="eastAsia" w:ascii="宋体" w:hAnsi="宋体" w:eastAsia="宋体" w:cs="宋体"/>
                <w:color w:val="000000"/>
                <w:sz w:val="24"/>
                <w:szCs w:val="24"/>
                <w:lang w:val="zh-CN"/>
              </w:rPr>
            </w:pPr>
          </w:p>
        </w:tc>
        <w:tc>
          <w:tcPr>
            <w:tcW w:w="1206" w:type="dxa"/>
            <w:vMerge w:val="restart"/>
            <w:tcBorders>
              <w:top w:val="single" w:color="auto" w:sz="4" w:space="0"/>
              <w:left w:val="single" w:color="auto" w:sz="4" w:space="0"/>
              <w:bottom w:val="single" w:color="auto" w:sz="4" w:space="0"/>
              <w:right w:val="single" w:color="auto" w:sz="4" w:space="0"/>
            </w:tcBorders>
            <w:vAlign w:val="center"/>
          </w:tcPr>
          <w:p w14:paraId="0DD8C25F">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时效指标</w:t>
            </w:r>
          </w:p>
        </w:tc>
        <w:tc>
          <w:tcPr>
            <w:tcW w:w="1920" w:type="dxa"/>
            <w:tcBorders>
              <w:top w:val="single" w:color="auto" w:sz="4" w:space="0"/>
              <w:left w:val="single" w:color="auto" w:sz="4" w:space="0"/>
              <w:bottom w:val="single" w:color="auto" w:sz="4" w:space="0"/>
              <w:right w:val="single" w:color="auto" w:sz="4" w:space="0"/>
            </w:tcBorders>
            <w:vAlign w:val="center"/>
          </w:tcPr>
          <w:p w14:paraId="2FC5FD2F">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代表活动完成时间</w:t>
            </w:r>
          </w:p>
        </w:tc>
        <w:tc>
          <w:tcPr>
            <w:tcW w:w="1165" w:type="dxa"/>
            <w:tcBorders>
              <w:top w:val="single" w:color="auto" w:sz="4" w:space="0"/>
              <w:left w:val="single" w:color="auto" w:sz="4" w:space="0"/>
              <w:bottom w:val="single" w:color="auto" w:sz="4" w:space="0"/>
              <w:right w:val="single" w:color="auto" w:sz="4" w:space="0"/>
            </w:tcBorders>
            <w:vAlign w:val="center"/>
          </w:tcPr>
          <w:p w14:paraId="2A3EAD9C">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896" w:type="dxa"/>
            <w:tcBorders>
              <w:top w:val="single" w:color="auto" w:sz="4" w:space="0"/>
              <w:left w:val="single" w:color="auto" w:sz="4" w:space="0"/>
              <w:bottom w:val="single" w:color="auto" w:sz="4" w:space="0"/>
              <w:right w:val="single" w:color="auto" w:sz="4" w:space="0"/>
            </w:tcBorders>
            <w:vAlign w:val="center"/>
          </w:tcPr>
          <w:p w14:paraId="5EEC97A7">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120" w:type="dxa"/>
            <w:tcBorders>
              <w:top w:val="single" w:color="auto" w:sz="4" w:space="0"/>
              <w:left w:val="single" w:color="auto" w:sz="4" w:space="0"/>
              <w:bottom w:val="single" w:color="auto" w:sz="4" w:space="0"/>
              <w:right w:val="single" w:color="auto" w:sz="4" w:space="0"/>
            </w:tcBorders>
            <w:vAlign w:val="center"/>
          </w:tcPr>
          <w:p w14:paraId="79356696">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年</w:t>
            </w:r>
          </w:p>
        </w:tc>
        <w:tc>
          <w:tcPr>
            <w:tcW w:w="814" w:type="dxa"/>
            <w:tcBorders>
              <w:top w:val="single" w:color="auto" w:sz="4" w:space="0"/>
              <w:left w:val="single" w:color="auto" w:sz="4" w:space="0"/>
              <w:bottom w:val="single" w:color="auto" w:sz="4" w:space="0"/>
              <w:right w:val="single" w:color="auto" w:sz="4" w:space="0"/>
            </w:tcBorders>
            <w:vAlign w:val="center"/>
          </w:tcPr>
          <w:p w14:paraId="264A8E61">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1382" w:type="dxa"/>
            <w:tcBorders>
              <w:top w:val="single" w:color="auto" w:sz="4" w:space="0"/>
              <w:left w:val="single" w:color="auto" w:sz="4" w:space="0"/>
              <w:bottom w:val="single" w:color="auto" w:sz="4" w:space="0"/>
              <w:right w:val="single" w:color="auto" w:sz="4" w:space="0"/>
            </w:tcBorders>
            <w:vAlign w:val="center"/>
          </w:tcPr>
          <w:p w14:paraId="226B9B08">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1年</w:t>
            </w:r>
          </w:p>
        </w:tc>
      </w:tr>
      <w:tr w14:paraId="00B3A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left w:val="single" w:color="000000" w:sz="4" w:space="0"/>
            </w:tcBorders>
            <w:vAlign w:val="center"/>
          </w:tcPr>
          <w:p w14:paraId="4B186E8D">
            <w:pPr>
              <w:spacing w:line="300" w:lineRule="exact"/>
              <w:jc w:val="center"/>
              <w:rPr>
                <w:rFonts w:ascii="宋体" w:hAnsi="宋体" w:eastAsia="宋体" w:cs="宋体"/>
                <w:color w:val="000000"/>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0BD41F70">
            <w:pPr>
              <w:spacing w:line="300" w:lineRule="exact"/>
              <w:jc w:val="center"/>
              <w:rPr>
                <w:rFonts w:hint="eastAsia" w:ascii="宋体" w:hAnsi="宋体" w:eastAsia="宋体" w:cs="宋体"/>
                <w:color w:val="000000"/>
                <w:sz w:val="24"/>
                <w:szCs w:val="24"/>
                <w:lang w:val="zh-CN"/>
              </w:rPr>
            </w:pPr>
          </w:p>
        </w:tc>
        <w:tc>
          <w:tcPr>
            <w:tcW w:w="1206" w:type="dxa"/>
            <w:vMerge w:val="continue"/>
            <w:tcBorders>
              <w:top w:val="single" w:color="auto" w:sz="4" w:space="0"/>
              <w:left w:val="single" w:color="auto" w:sz="4" w:space="0"/>
              <w:bottom w:val="single" w:color="auto" w:sz="4" w:space="0"/>
              <w:right w:val="single" w:color="auto" w:sz="4" w:space="0"/>
            </w:tcBorders>
            <w:vAlign w:val="center"/>
          </w:tcPr>
          <w:p w14:paraId="0F6CBB69">
            <w:pPr>
              <w:spacing w:line="300" w:lineRule="exact"/>
              <w:jc w:val="center"/>
              <w:rPr>
                <w:rFonts w:hint="eastAsia" w:ascii="宋体" w:hAnsi="宋体" w:eastAsia="宋体" w:cs="宋体"/>
                <w:color w:val="000000"/>
                <w:sz w:val="24"/>
                <w:szCs w:val="24"/>
                <w:lang w:val="en-US" w:eastAsia="zh-CN"/>
              </w:rPr>
            </w:pPr>
          </w:p>
        </w:tc>
        <w:tc>
          <w:tcPr>
            <w:tcW w:w="1920" w:type="dxa"/>
            <w:tcBorders>
              <w:top w:val="single" w:color="auto" w:sz="4" w:space="0"/>
              <w:left w:val="single" w:color="auto" w:sz="4" w:space="0"/>
              <w:bottom w:val="single" w:color="auto" w:sz="4" w:space="0"/>
              <w:right w:val="single" w:color="auto" w:sz="4" w:space="0"/>
            </w:tcBorders>
            <w:vAlign w:val="center"/>
          </w:tcPr>
          <w:p w14:paraId="05DF5F85">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调研视察完成时间</w:t>
            </w:r>
          </w:p>
        </w:tc>
        <w:tc>
          <w:tcPr>
            <w:tcW w:w="1165" w:type="dxa"/>
            <w:tcBorders>
              <w:top w:val="single" w:color="auto" w:sz="4" w:space="0"/>
              <w:left w:val="single" w:color="auto" w:sz="4" w:space="0"/>
              <w:bottom w:val="single" w:color="auto" w:sz="4" w:space="0"/>
              <w:right w:val="single" w:color="auto" w:sz="4" w:space="0"/>
            </w:tcBorders>
            <w:vAlign w:val="center"/>
          </w:tcPr>
          <w:p w14:paraId="6B8D80DC">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896" w:type="dxa"/>
            <w:tcBorders>
              <w:top w:val="single" w:color="auto" w:sz="4" w:space="0"/>
              <w:left w:val="single" w:color="auto" w:sz="4" w:space="0"/>
              <w:bottom w:val="single" w:color="auto" w:sz="4" w:space="0"/>
              <w:right w:val="single" w:color="auto" w:sz="4" w:space="0"/>
            </w:tcBorders>
            <w:vAlign w:val="center"/>
          </w:tcPr>
          <w:p w14:paraId="3E04E4C0">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120" w:type="dxa"/>
            <w:tcBorders>
              <w:top w:val="single" w:color="auto" w:sz="4" w:space="0"/>
              <w:left w:val="single" w:color="auto" w:sz="4" w:space="0"/>
              <w:bottom w:val="single" w:color="auto" w:sz="4" w:space="0"/>
              <w:right w:val="single" w:color="auto" w:sz="4" w:space="0"/>
            </w:tcBorders>
            <w:vAlign w:val="center"/>
          </w:tcPr>
          <w:p w14:paraId="702F7797">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年</w:t>
            </w:r>
          </w:p>
        </w:tc>
        <w:tc>
          <w:tcPr>
            <w:tcW w:w="814" w:type="dxa"/>
            <w:tcBorders>
              <w:top w:val="single" w:color="auto" w:sz="4" w:space="0"/>
              <w:left w:val="single" w:color="auto" w:sz="4" w:space="0"/>
              <w:bottom w:val="single" w:color="auto" w:sz="4" w:space="0"/>
              <w:right w:val="single" w:color="auto" w:sz="4" w:space="0"/>
            </w:tcBorders>
            <w:vAlign w:val="center"/>
          </w:tcPr>
          <w:p w14:paraId="39D44A1B">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382" w:type="dxa"/>
            <w:tcBorders>
              <w:top w:val="single" w:color="auto" w:sz="4" w:space="0"/>
              <w:left w:val="single" w:color="auto" w:sz="4" w:space="0"/>
              <w:bottom w:val="single" w:color="auto" w:sz="4" w:space="0"/>
              <w:right w:val="single" w:color="auto" w:sz="4" w:space="0"/>
            </w:tcBorders>
            <w:vAlign w:val="center"/>
          </w:tcPr>
          <w:p w14:paraId="4DC45E47">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1年</w:t>
            </w:r>
          </w:p>
        </w:tc>
      </w:tr>
      <w:tr w14:paraId="22374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left w:val="single" w:color="000000" w:sz="4" w:space="0"/>
            </w:tcBorders>
            <w:vAlign w:val="center"/>
          </w:tcPr>
          <w:p w14:paraId="65668909">
            <w:pPr>
              <w:spacing w:line="300" w:lineRule="exact"/>
              <w:jc w:val="center"/>
              <w:rPr>
                <w:rFonts w:ascii="宋体" w:hAnsi="宋体" w:eastAsia="宋体" w:cs="宋体"/>
                <w:color w:val="000000"/>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16887356">
            <w:pPr>
              <w:spacing w:line="300" w:lineRule="exact"/>
              <w:jc w:val="center"/>
              <w:rPr>
                <w:rFonts w:hint="eastAsia" w:ascii="宋体" w:hAnsi="宋体" w:eastAsia="宋体" w:cs="宋体"/>
                <w:color w:val="000000"/>
                <w:sz w:val="24"/>
                <w:szCs w:val="24"/>
                <w:lang w:val="zh-CN"/>
              </w:rPr>
            </w:pPr>
          </w:p>
        </w:tc>
        <w:tc>
          <w:tcPr>
            <w:tcW w:w="1206" w:type="dxa"/>
            <w:vMerge w:val="continue"/>
            <w:tcBorders>
              <w:top w:val="single" w:color="auto" w:sz="4" w:space="0"/>
              <w:left w:val="single" w:color="auto" w:sz="4" w:space="0"/>
              <w:bottom w:val="single" w:color="auto" w:sz="4" w:space="0"/>
              <w:right w:val="single" w:color="auto" w:sz="4" w:space="0"/>
            </w:tcBorders>
            <w:vAlign w:val="center"/>
          </w:tcPr>
          <w:p w14:paraId="78265A2E">
            <w:pPr>
              <w:spacing w:line="300" w:lineRule="exact"/>
              <w:jc w:val="center"/>
              <w:rPr>
                <w:rFonts w:hint="eastAsia" w:ascii="宋体" w:hAnsi="宋体" w:eastAsia="宋体" w:cs="宋体"/>
                <w:color w:val="000000"/>
                <w:sz w:val="24"/>
                <w:szCs w:val="24"/>
                <w:lang w:val="en-US" w:eastAsia="zh-CN"/>
              </w:rPr>
            </w:pPr>
          </w:p>
        </w:tc>
        <w:tc>
          <w:tcPr>
            <w:tcW w:w="1920" w:type="dxa"/>
            <w:tcBorders>
              <w:top w:val="single" w:color="auto" w:sz="4" w:space="0"/>
              <w:left w:val="single" w:color="auto" w:sz="4" w:space="0"/>
              <w:bottom w:val="single" w:color="auto" w:sz="4" w:space="0"/>
              <w:right w:val="single" w:color="auto" w:sz="4" w:space="0"/>
            </w:tcBorders>
            <w:vAlign w:val="center"/>
          </w:tcPr>
          <w:p w14:paraId="031138D7">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会议筹备完成时间</w:t>
            </w:r>
          </w:p>
        </w:tc>
        <w:tc>
          <w:tcPr>
            <w:tcW w:w="1165" w:type="dxa"/>
            <w:tcBorders>
              <w:top w:val="single" w:color="auto" w:sz="4" w:space="0"/>
              <w:left w:val="single" w:color="auto" w:sz="4" w:space="0"/>
              <w:bottom w:val="single" w:color="auto" w:sz="4" w:space="0"/>
              <w:right w:val="single" w:color="auto" w:sz="4" w:space="0"/>
            </w:tcBorders>
            <w:vAlign w:val="center"/>
          </w:tcPr>
          <w:p w14:paraId="7B230E18">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896" w:type="dxa"/>
            <w:tcBorders>
              <w:top w:val="single" w:color="auto" w:sz="4" w:space="0"/>
              <w:left w:val="single" w:color="auto" w:sz="4" w:space="0"/>
              <w:bottom w:val="single" w:color="auto" w:sz="4" w:space="0"/>
              <w:right w:val="single" w:color="auto" w:sz="4" w:space="0"/>
            </w:tcBorders>
            <w:vAlign w:val="center"/>
          </w:tcPr>
          <w:p w14:paraId="1B95A2EA">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120" w:type="dxa"/>
            <w:tcBorders>
              <w:top w:val="single" w:color="auto" w:sz="4" w:space="0"/>
              <w:left w:val="single" w:color="auto" w:sz="4" w:space="0"/>
              <w:bottom w:val="single" w:color="auto" w:sz="4" w:space="0"/>
              <w:right w:val="single" w:color="auto" w:sz="4" w:space="0"/>
            </w:tcBorders>
            <w:vAlign w:val="center"/>
          </w:tcPr>
          <w:p w14:paraId="79693529">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年</w:t>
            </w:r>
          </w:p>
        </w:tc>
        <w:tc>
          <w:tcPr>
            <w:tcW w:w="814" w:type="dxa"/>
            <w:tcBorders>
              <w:top w:val="single" w:color="auto" w:sz="4" w:space="0"/>
              <w:left w:val="single" w:color="auto" w:sz="4" w:space="0"/>
              <w:bottom w:val="single" w:color="auto" w:sz="4" w:space="0"/>
              <w:right w:val="single" w:color="auto" w:sz="4" w:space="0"/>
            </w:tcBorders>
            <w:vAlign w:val="center"/>
          </w:tcPr>
          <w:p w14:paraId="0C52AF9D">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382" w:type="dxa"/>
            <w:tcBorders>
              <w:top w:val="single" w:color="auto" w:sz="4" w:space="0"/>
              <w:left w:val="single" w:color="auto" w:sz="4" w:space="0"/>
              <w:bottom w:val="single" w:color="auto" w:sz="4" w:space="0"/>
              <w:right w:val="single" w:color="auto" w:sz="4" w:space="0"/>
            </w:tcBorders>
            <w:vAlign w:val="center"/>
          </w:tcPr>
          <w:p w14:paraId="2544AD41">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1年</w:t>
            </w:r>
          </w:p>
        </w:tc>
      </w:tr>
      <w:tr w14:paraId="1140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left w:val="single" w:color="000000" w:sz="4" w:space="0"/>
            </w:tcBorders>
            <w:vAlign w:val="center"/>
          </w:tcPr>
          <w:p w14:paraId="45AF1579">
            <w:pPr>
              <w:spacing w:line="300" w:lineRule="exact"/>
              <w:jc w:val="center"/>
              <w:rPr>
                <w:rFonts w:ascii="宋体" w:hAnsi="宋体" w:eastAsia="宋体" w:cs="宋体"/>
                <w:color w:val="000000"/>
                <w:sz w:val="24"/>
                <w:szCs w:val="24"/>
              </w:rPr>
            </w:pPr>
          </w:p>
        </w:tc>
        <w:tc>
          <w:tcPr>
            <w:tcW w:w="1065" w:type="dxa"/>
            <w:vMerge w:val="restart"/>
            <w:tcBorders>
              <w:top w:val="single" w:color="auto" w:sz="4" w:space="0"/>
              <w:left w:val="single" w:color="auto" w:sz="4" w:space="0"/>
              <w:bottom w:val="single" w:color="auto" w:sz="4" w:space="0"/>
              <w:right w:val="single" w:color="auto" w:sz="4" w:space="0"/>
            </w:tcBorders>
            <w:vAlign w:val="center"/>
          </w:tcPr>
          <w:p w14:paraId="06C7901B">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效益指标</w:t>
            </w:r>
          </w:p>
        </w:tc>
        <w:tc>
          <w:tcPr>
            <w:tcW w:w="1206" w:type="dxa"/>
            <w:tcBorders>
              <w:top w:val="single" w:color="auto" w:sz="4" w:space="0"/>
              <w:left w:val="single" w:color="auto" w:sz="4" w:space="0"/>
              <w:bottom w:val="single" w:color="auto" w:sz="4" w:space="0"/>
              <w:right w:val="single" w:color="auto" w:sz="4" w:space="0"/>
            </w:tcBorders>
            <w:vAlign w:val="center"/>
          </w:tcPr>
          <w:p w14:paraId="71A63DCC">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社会效益指标</w:t>
            </w:r>
          </w:p>
        </w:tc>
        <w:tc>
          <w:tcPr>
            <w:tcW w:w="1920" w:type="dxa"/>
            <w:tcBorders>
              <w:top w:val="single" w:color="auto" w:sz="4" w:space="0"/>
              <w:left w:val="single" w:color="auto" w:sz="4" w:space="0"/>
              <w:bottom w:val="single" w:color="auto" w:sz="4" w:space="0"/>
              <w:right w:val="single" w:color="auto" w:sz="4" w:space="0"/>
            </w:tcBorders>
            <w:vAlign w:val="center"/>
          </w:tcPr>
          <w:p w14:paraId="0ECAFB60">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群众满意度上升投诉下降</w:t>
            </w:r>
          </w:p>
        </w:tc>
        <w:tc>
          <w:tcPr>
            <w:tcW w:w="1165" w:type="dxa"/>
            <w:tcBorders>
              <w:top w:val="single" w:color="auto" w:sz="4" w:space="0"/>
              <w:left w:val="single" w:color="auto" w:sz="4" w:space="0"/>
              <w:bottom w:val="single" w:color="auto" w:sz="4" w:space="0"/>
              <w:right w:val="single" w:color="auto" w:sz="4" w:space="0"/>
            </w:tcBorders>
            <w:vAlign w:val="center"/>
          </w:tcPr>
          <w:p w14:paraId="1BCD46DA">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定性</w:t>
            </w:r>
          </w:p>
        </w:tc>
        <w:tc>
          <w:tcPr>
            <w:tcW w:w="896" w:type="dxa"/>
            <w:tcBorders>
              <w:top w:val="single" w:color="auto" w:sz="4" w:space="0"/>
              <w:left w:val="single" w:color="auto" w:sz="4" w:space="0"/>
              <w:bottom w:val="single" w:color="auto" w:sz="4" w:space="0"/>
              <w:right w:val="single" w:color="auto" w:sz="4" w:space="0"/>
            </w:tcBorders>
            <w:vAlign w:val="center"/>
          </w:tcPr>
          <w:p w14:paraId="2696CC55">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下降</w:t>
            </w:r>
          </w:p>
        </w:tc>
        <w:tc>
          <w:tcPr>
            <w:tcW w:w="1120" w:type="dxa"/>
            <w:tcBorders>
              <w:top w:val="single" w:color="auto" w:sz="4" w:space="0"/>
              <w:left w:val="single" w:color="auto" w:sz="4" w:space="0"/>
              <w:bottom w:val="single" w:color="auto" w:sz="4" w:space="0"/>
              <w:right w:val="single" w:color="auto" w:sz="4" w:space="0"/>
            </w:tcBorders>
            <w:vAlign w:val="center"/>
          </w:tcPr>
          <w:p w14:paraId="218EECCE">
            <w:pPr>
              <w:spacing w:line="300" w:lineRule="exact"/>
              <w:jc w:val="center"/>
              <w:rPr>
                <w:rFonts w:hint="eastAsia" w:ascii="宋体" w:hAnsi="宋体" w:eastAsia="宋体" w:cs="宋体"/>
                <w:color w:val="000000"/>
                <w:sz w:val="24"/>
                <w:szCs w:val="24"/>
                <w:lang w:val="en-US" w:eastAsia="zh-CN"/>
              </w:rPr>
            </w:pPr>
          </w:p>
        </w:tc>
        <w:tc>
          <w:tcPr>
            <w:tcW w:w="814" w:type="dxa"/>
            <w:tcBorders>
              <w:top w:val="single" w:color="auto" w:sz="4" w:space="0"/>
              <w:left w:val="single" w:color="auto" w:sz="4" w:space="0"/>
              <w:bottom w:val="single" w:color="auto" w:sz="4" w:space="0"/>
              <w:right w:val="single" w:color="auto" w:sz="4" w:space="0"/>
            </w:tcBorders>
            <w:vAlign w:val="center"/>
          </w:tcPr>
          <w:p w14:paraId="7ADFAC58">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382" w:type="dxa"/>
            <w:tcBorders>
              <w:top w:val="single" w:color="auto" w:sz="4" w:space="0"/>
              <w:left w:val="single" w:color="auto" w:sz="4" w:space="0"/>
              <w:bottom w:val="single" w:color="auto" w:sz="4" w:space="0"/>
              <w:right w:val="single" w:color="auto" w:sz="4" w:space="0"/>
            </w:tcBorders>
            <w:vAlign w:val="center"/>
          </w:tcPr>
          <w:p w14:paraId="62BF03F7">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下降</w:t>
            </w:r>
          </w:p>
        </w:tc>
      </w:tr>
      <w:tr w14:paraId="133D5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left w:val="single" w:color="000000" w:sz="4" w:space="0"/>
            </w:tcBorders>
            <w:vAlign w:val="center"/>
          </w:tcPr>
          <w:p w14:paraId="20FAD1DA">
            <w:pPr>
              <w:spacing w:line="300" w:lineRule="exact"/>
              <w:jc w:val="center"/>
              <w:rPr>
                <w:rFonts w:ascii="宋体" w:hAnsi="宋体" w:eastAsia="宋体" w:cs="宋体"/>
                <w:color w:val="000000"/>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2BEFCDE8">
            <w:pPr>
              <w:spacing w:line="300" w:lineRule="exact"/>
              <w:jc w:val="center"/>
              <w:rPr>
                <w:rFonts w:hint="eastAsia" w:ascii="宋体" w:hAnsi="宋体" w:eastAsia="宋体" w:cs="宋体"/>
                <w:color w:val="000000"/>
                <w:sz w:val="24"/>
                <w:szCs w:val="24"/>
                <w:lang w:val="zh-CN"/>
              </w:rPr>
            </w:pPr>
          </w:p>
        </w:tc>
        <w:tc>
          <w:tcPr>
            <w:tcW w:w="1206" w:type="dxa"/>
            <w:tcBorders>
              <w:top w:val="single" w:color="auto" w:sz="4" w:space="0"/>
              <w:left w:val="single" w:color="auto" w:sz="4" w:space="0"/>
              <w:bottom w:val="single" w:color="auto" w:sz="4" w:space="0"/>
              <w:right w:val="single" w:color="auto" w:sz="4" w:space="0"/>
            </w:tcBorders>
            <w:vAlign w:val="center"/>
          </w:tcPr>
          <w:p w14:paraId="564A4C19">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可持续发展指标</w:t>
            </w:r>
          </w:p>
        </w:tc>
        <w:tc>
          <w:tcPr>
            <w:tcW w:w="1920" w:type="dxa"/>
            <w:tcBorders>
              <w:top w:val="single" w:color="auto" w:sz="4" w:space="0"/>
              <w:left w:val="single" w:color="auto" w:sz="4" w:space="0"/>
              <w:bottom w:val="single" w:color="auto" w:sz="4" w:space="0"/>
              <w:right w:val="single" w:color="auto" w:sz="4" w:space="0"/>
            </w:tcBorders>
            <w:vAlign w:val="center"/>
          </w:tcPr>
          <w:p w14:paraId="1D5ADDC0">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促进重点民生情况和议案建议落实</w:t>
            </w:r>
          </w:p>
        </w:tc>
        <w:tc>
          <w:tcPr>
            <w:tcW w:w="1165" w:type="dxa"/>
            <w:tcBorders>
              <w:top w:val="single" w:color="auto" w:sz="4" w:space="0"/>
              <w:left w:val="single" w:color="auto" w:sz="4" w:space="0"/>
              <w:bottom w:val="single" w:color="auto" w:sz="4" w:space="0"/>
              <w:right w:val="single" w:color="auto" w:sz="4" w:space="0"/>
            </w:tcBorders>
            <w:vAlign w:val="center"/>
          </w:tcPr>
          <w:p w14:paraId="65BDB4E1">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定性</w:t>
            </w:r>
          </w:p>
        </w:tc>
        <w:tc>
          <w:tcPr>
            <w:tcW w:w="896" w:type="dxa"/>
            <w:tcBorders>
              <w:top w:val="single" w:color="auto" w:sz="4" w:space="0"/>
              <w:left w:val="single" w:color="auto" w:sz="4" w:space="0"/>
              <w:bottom w:val="single" w:color="auto" w:sz="4" w:space="0"/>
              <w:right w:val="single" w:color="auto" w:sz="4" w:space="0"/>
            </w:tcBorders>
            <w:vAlign w:val="center"/>
          </w:tcPr>
          <w:p w14:paraId="5355F44F">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促进落实</w:t>
            </w:r>
          </w:p>
        </w:tc>
        <w:tc>
          <w:tcPr>
            <w:tcW w:w="1120" w:type="dxa"/>
            <w:tcBorders>
              <w:top w:val="single" w:color="auto" w:sz="4" w:space="0"/>
              <w:left w:val="single" w:color="auto" w:sz="4" w:space="0"/>
              <w:bottom w:val="single" w:color="auto" w:sz="4" w:space="0"/>
              <w:right w:val="single" w:color="auto" w:sz="4" w:space="0"/>
            </w:tcBorders>
            <w:vAlign w:val="center"/>
          </w:tcPr>
          <w:p w14:paraId="7F300FCB">
            <w:pPr>
              <w:spacing w:line="300" w:lineRule="exact"/>
              <w:jc w:val="center"/>
              <w:rPr>
                <w:rFonts w:hint="eastAsia" w:ascii="宋体" w:hAnsi="宋体" w:eastAsia="宋体" w:cs="宋体"/>
                <w:color w:val="000000"/>
                <w:sz w:val="24"/>
                <w:szCs w:val="24"/>
                <w:lang w:val="en-US" w:eastAsia="zh-CN"/>
              </w:rPr>
            </w:pPr>
          </w:p>
        </w:tc>
        <w:tc>
          <w:tcPr>
            <w:tcW w:w="814" w:type="dxa"/>
            <w:tcBorders>
              <w:top w:val="single" w:color="auto" w:sz="4" w:space="0"/>
              <w:left w:val="single" w:color="auto" w:sz="4" w:space="0"/>
              <w:bottom w:val="single" w:color="auto" w:sz="4" w:space="0"/>
              <w:right w:val="single" w:color="auto" w:sz="4" w:space="0"/>
            </w:tcBorders>
            <w:vAlign w:val="center"/>
          </w:tcPr>
          <w:p w14:paraId="44C6C517">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382" w:type="dxa"/>
            <w:tcBorders>
              <w:top w:val="single" w:color="auto" w:sz="4" w:space="0"/>
              <w:left w:val="single" w:color="auto" w:sz="4" w:space="0"/>
              <w:bottom w:val="single" w:color="auto" w:sz="4" w:space="0"/>
              <w:right w:val="single" w:color="auto" w:sz="4" w:space="0"/>
            </w:tcBorders>
            <w:vAlign w:val="center"/>
          </w:tcPr>
          <w:p w14:paraId="0C6DC134">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落实</w:t>
            </w:r>
          </w:p>
        </w:tc>
      </w:tr>
      <w:tr w14:paraId="64C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left w:val="single" w:color="000000" w:sz="4" w:space="0"/>
            </w:tcBorders>
            <w:vAlign w:val="center"/>
          </w:tcPr>
          <w:p w14:paraId="022DAB14">
            <w:pPr>
              <w:spacing w:line="300" w:lineRule="exact"/>
              <w:jc w:val="center"/>
              <w:rPr>
                <w:rFonts w:ascii="宋体" w:hAnsi="宋体" w:eastAsia="宋体" w:cs="宋体"/>
                <w:color w:val="000000"/>
                <w:sz w:val="24"/>
                <w:szCs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2778C90D">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满意度指标</w:t>
            </w:r>
          </w:p>
        </w:tc>
        <w:tc>
          <w:tcPr>
            <w:tcW w:w="1206" w:type="dxa"/>
            <w:tcBorders>
              <w:top w:val="single" w:color="auto" w:sz="4" w:space="0"/>
              <w:left w:val="single" w:color="auto" w:sz="4" w:space="0"/>
              <w:bottom w:val="single" w:color="auto" w:sz="4" w:space="0"/>
              <w:right w:val="single" w:color="auto" w:sz="4" w:space="0"/>
            </w:tcBorders>
            <w:vAlign w:val="center"/>
          </w:tcPr>
          <w:p w14:paraId="617AEF3E">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服务对象满意度指标</w:t>
            </w:r>
          </w:p>
        </w:tc>
        <w:tc>
          <w:tcPr>
            <w:tcW w:w="1920" w:type="dxa"/>
            <w:tcBorders>
              <w:top w:val="single" w:color="auto" w:sz="4" w:space="0"/>
              <w:left w:val="single" w:color="auto" w:sz="4" w:space="0"/>
              <w:bottom w:val="single" w:color="auto" w:sz="4" w:space="0"/>
              <w:right w:val="single" w:color="auto" w:sz="4" w:space="0"/>
            </w:tcBorders>
            <w:vAlign w:val="center"/>
          </w:tcPr>
          <w:p w14:paraId="187A448A">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人民群众和代表满意度</w:t>
            </w:r>
          </w:p>
        </w:tc>
        <w:tc>
          <w:tcPr>
            <w:tcW w:w="1165" w:type="dxa"/>
            <w:tcBorders>
              <w:top w:val="single" w:color="auto" w:sz="4" w:space="0"/>
              <w:left w:val="single" w:color="auto" w:sz="4" w:space="0"/>
              <w:bottom w:val="single" w:color="auto" w:sz="4" w:space="0"/>
              <w:right w:val="single" w:color="auto" w:sz="4" w:space="0"/>
            </w:tcBorders>
            <w:vAlign w:val="center"/>
          </w:tcPr>
          <w:p w14:paraId="32A3AE21">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896" w:type="dxa"/>
            <w:tcBorders>
              <w:top w:val="single" w:color="auto" w:sz="4" w:space="0"/>
              <w:left w:val="single" w:color="auto" w:sz="4" w:space="0"/>
              <w:bottom w:val="single" w:color="auto" w:sz="4" w:space="0"/>
              <w:right w:val="single" w:color="auto" w:sz="4" w:space="0"/>
            </w:tcBorders>
            <w:vAlign w:val="center"/>
          </w:tcPr>
          <w:p w14:paraId="27220239">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98</w:t>
            </w:r>
          </w:p>
        </w:tc>
        <w:tc>
          <w:tcPr>
            <w:tcW w:w="1120" w:type="dxa"/>
            <w:tcBorders>
              <w:top w:val="single" w:color="auto" w:sz="4" w:space="0"/>
              <w:left w:val="single" w:color="auto" w:sz="4" w:space="0"/>
              <w:bottom w:val="single" w:color="auto" w:sz="4" w:space="0"/>
              <w:right w:val="single" w:color="auto" w:sz="4" w:space="0"/>
            </w:tcBorders>
            <w:vAlign w:val="center"/>
          </w:tcPr>
          <w:p w14:paraId="111889EB">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814" w:type="dxa"/>
            <w:tcBorders>
              <w:top w:val="single" w:color="auto" w:sz="4" w:space="0"/>
              <w:left w:val="single" w:color="auto" w:sz="4" w:space="0"/>
              <w:bottom w:val="single" w:color="auto" w:sz="4" w:space="0"/>
              <w:right w:val="single" w:color="auto" w:sz="4" w:space="0"/>
            </w:tcBorders>
            <w:vAlign w:val="center"/>
          </w:tcPr>
          <w:p w14:paraId="3678C9E9">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382" w:type="dxa"/>
            <w:tcBorders>
              <w:top w:val="single" w:color="auto" w:sz="4" w:space="0"/>
              <w:left w:val="single" w:color="auto" w:sz="4" w:space="0"/>
              <w:bottom w:val="single" w:color="auto" w:sz="4" w:space="0"/>
              <w:right w:val="single" w:color="auto" w:sz="4" w:space="0"/>
            </w:tcBorders>
            <w:vAlign w:val="center"/>
          </w:tcPr>
          <w:p w14:paraId="408EA47A">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98</w:t>
            </w:r>
            <w:r>
              <w:rPr>
                <w:rFonts w:hint="eastAsia" w:ascii="宋体" w:hAnsi="宋体" w:cs="宋体"/>
                <w:color w:val="000000"/>
                <w:sz w:val="24"/>
                <w:szCs w:val="24"/>
                <w:lang w:val="en-US" w:eastAsia="zh-CN"/>
              </w:rPr>
              <w:t>%</w:t>
            </w:r>
          </w:p>
        </w:tc>
      </w:tr>
      <w:tr w14:paraId="6B1CD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35" w:type="dxa"/>
            <w:vMerge w:val="continue"/>
            <w:tcBorders>
              <w:left w:val="single" w:color="000000" w:sz="4" w:space="0"/>
              <w:bottom w:val="single" w:color="000000" w:sz="4" w:space="0"/>
            </w:tcBorders>
            <w:vAlign w:val="center"/>
          </w:tcPr>
          <w:p w14:paraId="5F6DBF8F">
            <w:pPr>
              <w:spacing w:line="300" w:lineRule="exact"/>
              <w:jc w:val="center"/>
              <w:rPr>
                <w:rFonts w:ascii="宋体" w:hAnsi="宋体" w:eastAsia="宋体" w:cs="宋体"/>
                <w:color w:val="000000"/>
                <w:sz w:val="24"/>
                <w:szCs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163ACB2C">
            <w:pPr>
              <w:spacing w:line="300" w:lineRule="exac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成本指标</w:t>
            </w:r>
          </w:p>
        </w:tc>
        <w:tc>
          <w:tcPr>
            <w:tcW w:w="1206" w:type="dxa"/>
            <w:tcBorders>
              <w:top w:val="single" w:color="auto" w:sz="4" w:space="0"/>
              <w:left w:val="single" w:color="auto" w:sz="4" w:space="0"/>
              <w:bottom w:val="single" w:color="auto" w:sz="4" w:space="0"/>
              <w:right w:val="single" w:color="auto" w:sz="4" w:space="0"/>
            </w:tcBorders>
            <w:vAlign w:val="center"/>
          </w:tcPr>
          <w:p w14:paraId="142FC8CB">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经济成本指标</w:t>
            </w:r>
          </w:p>
        </w:tc>
        <w:tc>
          <w:tcPr>
            <w:tcW w:w="1920" w:type="dxa"/>
            <w:tcBorders>
              <w:top w:val="single" w:color="auto" w:sz="4" w:space="0"/>
              <w:left w:val="single" w:color="auto" w:sz="4" w:space="0"/>
              <w:bottom w:val="single" w:color="auto" w:sz="4" w:space="0"/>
              <w:right w:val="single" w:color="auto" w:sz="4" w:space="0"/>
            </w:tcBorders>
            <w:vAlign w:val="center"/>
          </w:tcPr>
          <w:p w14:paraId="79F54EEF">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成本控制</w:t>
            </w:r>
          </w:p>
        </w:tc>
        <w:tc>
          <w:tcPr>
            <w:tcW w:w="1165" w:type="dxa"/>
            <w:tcBorders>
              <w:top w:val="single" w:color="auto" w:sz="4" w:space="0"/>
              <w:left w:val="single" w:color="auto" w:sz="4" w:space="0"/>
              <w:bottom w:val="single" w:color="auto" w:sz="4" w:space="0"/>
              <w:right w:val="single" w:color="auto" w:sz="4" w:space="0"/>
            </w:tcBorders>
            <w:vAlign w:val="center"/>
          </w:tcPr>
          <w:p w14:paraId="05467A87">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896" w:type="dxa"/>
            <w:tcBorders>
              <w:top w:val="single" w:color="auto" w:sz="4" w:space="0"/>
              <w:left w:val="single" w:color="auto" w:sz="4" w:space="0"/>
              <w:bottom w:val="single" w:color="auto" w:sz="4" w:space="0"/>
              <w:right w:val="single" w:color="auto" w:sz="4" w:space="0"/>
            </w:tcBorders>
            <w:vAlign w:val="center"/>
          </w:tcPr>
          <w:p w14:paraId="5DFFD0A8">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40</w:t>
            </w:r>
          </w:p>
        </w:tc>
        <w:tc>
          <w:tcPr>
            <w:tcW w:w="1120" w:type="dxa"/>
            <w:tcBorders>
              <w:top w:val="single" w:color="auto" w:sz="4" w:space="0"/>
              <w:left w:val="single" w:color="auto" w:sz="4" w:space="0"/>
              <w:bottom w:val="single" w:color="auto" w:sz="4" w:space="0"/>
              <w:right w:val="single" w:color="auto" w:sz="4" w:space="0"/>
            </w:tcBorders>
            <w:vAlign w:val="center"/>
          </w:tcPr>
          <w:p w14:paraId="0F61EDBB">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万元</w:t>
            </w:r>
          </w:p>
        </w:tc>
        <w:tc>
          <w:tcPr>
            <w:tcW w:w="814" w:type="dxa"/>
            <w:tcBorders>
              <w:top w:val="single" w:color="auto" w:sz="4" w:space="0"/>
              <w:left w:val="single" w:color="auto" w:sz="4" w:space="0"/>
              <w:bottom w:val="single" w:color="auto" w:sz="4" w:space="0"/>
              <w:right w:val="single" w:color="auto" w:sz="4" w:space="0"/>
            </w:tcBorders>
            <w:vAlign w:val="center"/>
          </w:tcPr>
          <w:p w14:paraId="41154A25">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w:t>
            </w:r>
          </w:p>
        </w:tc>
        <w:tc>
          <w:tcPr>
            <w:tcW w:w="1382" w:type="dxa"/>
            <w:tcBorders>
              <w:top w:val="single" w:color="auto" w:sz="4" w:space="0"/>
              <w:left w:val="single" w:color="auto" w:sz="4" w:space="0"/>
              <w:bottom w:val="single" w:color="auto" w:sz="4" w:space="0"/>
              <w:right w:val="single" w:color="auto" w:sz="4" w:space="0"/>
            </w:tcBorders>
            <w:vAlign w:val="center"/>
          </w:tcPr>
          <w:p w14:paraId="1151D3A0">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40万元</w:t>
            </w:r>
          </w:p>
        </w:tc>
      </w:tr>
    </w:tbl>
    <w:p w14:paraId="11654411">
      <w:pPr>
        <w:pStyle w:val="2"/>
        <w:ind w:left="0" w:leftChars="0" w:firstLine="0" w:firstLineChars="0"/>
        <w:rPr>
          <w:rFonts w:hint="eastAsia" w:ascii="黑体" w:hAnsi="宋体" w:eastAsia="黑体" w:cs="黑体"/>
          <w:color w:val="000000"/>
          <w:kern w:val="0"/>
          <w:sz w:val="31"/>
          <w:szCs w:val="31"/>
          <w:lang w:val="en-US" w:eastAsia="zh-CN" w:bidi="ar"/>
        </w:rPr>
      </w:pPr>
    </w:p>
    <w:p w14:paraId="6C0AB0B1">
      <w:pPr>
        <w:rPr>
          <w:rFonts w:hint="eastAsia" w:ascii="仿宋" w:hAnsi="仿宋" w:eastAsia="仿宋" w:cs="仿宋"/>
          <w:sz w:val="32"/>
          <w:szCs w:val="32"/>
          <w:lang w:eastAsia="zh-CN"/>
        </w:rPr>
      </w:pPr>
    </w:p>
    <w:p w14:paraId="39A925A5">
      <w:pPr>
        <w:rPr>
          <w:rStyle w:val="37"/>
          <w:rFonts w:hint="eastAsia" w:ascii="黑体" w:hAnsi="黑体" w:eastAsia="黑体"/>
          <w:b w:val="0"/>
          <w:color w:val="auto"/>
          <w:highlight w:val="none"/>
        </w:rPr>
      </w:pPr>
      <w:bookmarkStart w:id="2" w:name="_Toc21200"/>
      <w:bookmarkStart w:id="3" w:name="_Toc79163635"/>
      <w:bookmarkStart w:id="4" w:name="_Toc79163885"/>
      <w:bookmarkStart w:id="5" w:name="_Toc111208512"/>
      <w:r>
        <w:rPr>
          <w:rStyle w:val="37"/>
          <w:rFonts w:hint="eastAsia" w:ascii="黑体" w:hAnsi="黑体" w:eastAsia="黑体"/>
          <w:b w:val="0"/>
          <w:color w:val="auto"/>
          <w:highlight w:val="none"/>
        </w:rPr>
        <w:br w:type="page"/>
      </w:r>
      <w:bookmarkEnd w:id="2"/>
      <w:bookmarkEnd w:id="3"/>
      <w:bookmarkEnd w:id="4"/>
      <w:bookmarkEnd w:id="5"/>
    </w:p>
    <w:sectPr>
      <w:footerReference r:id="rId6" w:type="first"/>
      <w:headerReference r:id="rId4" w:type="defaul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65B7A6-F218-4A3C-8E33-38E0634566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12412C71-8526-4609-8281-B28F2A5A2DED}"/>
  </w:font>
  <w:font w:name="仿宋_GB2312">
    <w:altName w:val="仿宋"/>
    <w:panose1 w:val="02010609030101010101"/>
    <w:charset w:val="86"/>
    <w:family w:val="modern"/>
    <w:pitch w:val="default"/>
    <w:sig w:usb0="00000000" w:usb1="00000000" w:usb2="00000000" w:usb3="00000000" w:csb0="00040000" w:csb1="00000000"/>
  </w:font>
  <w:font w:name="思源黑体 CN Normal">
    <w:altName w:val="黑体"/>
    <w:panose1 w:val="020B0400000000000000"/>
    <w:charset w:val="86"/>
    <w:family w:val="auto"/>
    <w:pitch w:val="default"/>
    <w:sig w:usb0="00000000" w:usb1="00000000" w:usb2="00000016" w:usb3="00000000" w:csb0="60060107" w:csb1="00000000"/>
    <w:embedRegular r:id="rId3" w:fontKey="{CF3A0A62-217F-4A83-80DE-0BFF22C86F66}"/>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4" w:fontKey="{37F2FF13-C764-493B-A08D-6A9D898182D1}"/>
  </w:font>
  <w:font w:name="方正黑体_GBK">
    <w:panose1 w:val="03000509000000000000"/>
    <w:charset w:val="86"/>
    <w:family w:val="auto"/>
    <w:pitch w:val="default"/>
    <w:sig w:usb0="00000001" w:usb1="080E0000" w:usb2="00000000" w:usb3="00000000" w:csb0="00040000" w:csb1="00000000"/>
    <w:embedRegular r:id="rId5" w:fontKey="{91A0C238-7A14-4EF7-9A4E-F8A1ED5DC34F}"/>
  </w:font>
  <w:font w:name="方正楷体_GBK">
    <w:panose1 w:val="03000509000000000000"/>
    <w:charset w:val="86"/>
    <w:family w:val="auto"/>
    <w:pitch w:val="default"/>
    <w:sig w:usb0="00000001" w:usb1="080E0000" w:usb2="00000000" w:usb3="00000000" w:csb0="00040000" w:csb1="00000000"/>
    <w:embedRegular r:id="rId6" w:fontKey="{D0B28E0C-5CF0-409D-895E-6AC3C91825D7}"/>
  </w:font>
  <w:font w:name="方正仿宋_GBK">
    <w:panose1 w:val="03000509000000000000"/>
    <w:charset w:val="86"/>
    <w:family w:val="auto"/>
    <w:pitch w:val="default"/>
    <w:sig w:usb0="00000001" w:usb1="080E0000" w:usb2="00000000" w:usb3="00000000" w:csb0="00040000" w:csb1="00000000"/>
    <w:embedRegular r:id="rId7" w:fontKey="{D64DE8C0-1134-4599-8DAF-45A8539B5777}"/>
  </w:font>
  <w:font w:name="Wingdings 2">
    <w:altName w:val="Wingdings"/>
    <w:panose1 w:val="05020102010507070707"/>
    <w:charset w:val="02"/>
    <w:family w:val="auto"/>
    <w:pitch w:val="default"/>
    <w:sig w:usb0="00000000" w:usb1="00000000" w:usb2="00000000" w:usb3="00000000" w:csb0="80000000" w:csb1="00000000"/>
    <w:embedRegular r:id="rId8" w:fontKey="{9729221D-5D1C-4C7E-948E-75039986A09A}"/>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F41CB">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856"/>
                          </w:sdtPr>
                          <w:sdtContent>
                            <w:p w14:paraId="18159799">
                              <w:pPr>
                                <w:pStyle w:val="12"/>
                                <w:jc w:val="center"/>
                              </w:pPr>
                              <w:r>
                                <w:fldChar w:fldCharType="begin"/>
                              </w:r>
                              <w:r>
                                <w:instrText xml:space="preserve">PAGE   \* MERGEFORMAT</w:instrText>
                              </w:r>
                              <w:r>
                                <w:fldChar w:fldCharType="separate"/>
                              </w:r>
                              <w:r>
                                <w:rPr>
                                  <w:lang w:val="zh-CN"/>
                                </w:rPr>
                                <w:t>4</w:t>
                              </w:r>
                              <w:r>
                                <w:fldChar w:fldCharType="end"/>
                              </w:r>
                            </w:p>
                          </w:sdtContent>
                        </w:sdt>
                        <w:p w14:paraId="0D4E28F1">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64856"/>
                    </w:sdtPr>
                    <w:sdtContent>
                      <w:p w14:paraId="18159799">
                        <w:pPr>
                          <w:pStyle w:val="12"/>
                          <w:jc w:val="center"/>
                        </w:pPr>
                        <w:r>
                          <w:fldChar w:fldCharType="begin"/>
                        </w:r>
                        <w:r>
                          <w:instrText xml:space="preserve">PAGE   \* MERGEFORMAT</w:instrText>
                        </w:r>
                        <w:r>
                          <w:fldChar w:fldCharType="separate"/>
                        </w:r>
                        <w:r>
                          <w:rPr>
                            <w:lang w:val="zh-CN"/>
                          </w:rPr>
                          <w:t>4</w:t>
                        </w:r>
                        <w:r>
                          <w:fldChar w:fldCharType="end"/>
                        </w:r>
                      </w:p>
                    </w:sdtContent>
                  </w:sdt>
                  <w:p w14:paraId="0D4E28F1">
                    <w:pPr>
                      <w:pStyle w:val="15"/>
                    </w:pPr>
                  </w:p>
                </w:txbxContent>
              </v:textbox>
            </v:shape>
          </w:pict>
        </mc:Fallback>
      </mc:AlternateContent>
    </w:r>
  </w:p>
  <w:p w14:paraId="6AA3FF41">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8348">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0CC6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D0CC6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E576">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B03CA"/>
    <w:multiLevelType w:val="singleLevel"/>
    <w:tmpl w:val="882B03CA"/>
    <w:lvl w:ilvl="0" w:tentative="0">
      <w:start w:val="3"/>
      <w:numFmt w:val="chineseCounting"/>
      <w:suff w:val="nothing"/>
      <w:lvlText w:val="（%1）"/>
      <w:lvlJc w:val="left"/>
      <w:rPr>
        <w:rFonts w:hint="eastAsia"/>
      </w:rPr>
    </w:lvl>
  </w:abstractNum>
  <w:abstractNum w:abstractNumId="1">
    <w:nsid w:val="CBDABCA2"/>
    <w:multiLevelType w:val="singleLevel"/>
    <w:tmpl w:val="CBDABCA2"/>
    <w:lvl w:ilvl="0" w:tentative="0">
      <w:start w:val="4"/>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2F3CEB"/>
    <w:rsid w:val="01B354EA"/>
    <w:rsid w:val="01CF32DE"/>
    <w:rsid w:val="01D74DB7"/>
    <w:rsid w:val="01D86637"/>
    <w:rsid w:val="01F04616"/>
    <w:rsid w:val="037A757D"/>
    <w:rsid w:val="03F359AA"/>
    <w:rsid w:val="043A3897"/>
    <w:rsid w:val="045647CC"/>
    <w:rsid w:val="0463543B"/>
    <w:rsid w:val="048D6B52"/>
    <w:rsid w:val="04A56E6E"/>
    <w:rsid w:val="04D45254"/>
    <w:rsid w:val="04D550AF"/>
    <w:rsid w:val="051A6F96"/>
    <w:rsid w:val="05C25E8C"/>
    <w:rsid w:val="06951176"/>
    <w:rsid w:val="07001BE1"/>
    <w:rsid w:val="07267DE7"/>
    <w:rsid w:val="088F55D5"/>
    <w:rsid w:val="089C4B49"/>
    <w:rsid w:val="09081517"/>
    <w:rsid w:val="091B747D"/>
    <w:rsid w:val="092E626A"/>
    <w:rsid w:val="09A572B6"/>
    <w:rsid w:val="0A19737C"/>
    <w:rsid w:val="0B7218AA"/>
    <w:rsid w:val="0B99373B"/>
    <w:rsid w:val="0BA37CB5"/>
    <w:rsid w:val="0D0429D6"/>
    <w:rsid w:val="0D093B48"/>
    <w:rsid w:val="0D322E51"/>
    <w:rsid w:val="0D6C338E"/>
    <w:rsid w:val="0DB37F58"/>
    <w:rsid w:val="0DB742A8"/>
    <w:rsid w:val="0E6D2010"/>
    <w:rsid w:val="0EC00B7E"/>
    <w:rsid w:val="0F5E6610"/>
    <w:rsid w:val="0FA60993"/>
    <w:rsid w:val="0FB52B86"/>
    <w:rsid w:val="0FDB629D"/>
    <w:rsid w:val="0FFD0B0D"/>
    <w:rsid w:val="103747CF"/>
    <w:rsid w:val="103F4D68"/>
    <w:rsid w:val="10C055FF"/>
    <w:rsid w:val="116A6D7C"/>
    <w:rsid w:val="11761AF6"/>
    <w:rsid w:val="11851C0B"/>
    <w:rsid w:val="11D56DF6"/>
    <w:rsid w:val="11ED6591"/>
    <w:rsid w:val="11F85D8C"/>
    <w:rsid w:val="13367661"/>
    <w:rsid w:val="136F089E"/>
    <w:rsid w:val="13D81ACD"/>
    <w:rsid w:val="14D728AA"/>
    <w:rsid w:val="15F1786F"/>
    <w:rsid w:val="1665477F"/>
    <w:rsid w:val="16BB723D"/>
    <w:rsid w:val="17283764"/>
    <w:rsid w:val="17BC7656"/>
    <w:rsid w:val="17EA348C"/>
    <w:rsid w:val="1840212F"/>
    <w:rsid w:val="184656CF"/>
    <w:rsid w:val="193C261A"/>
    <w:rsid w:val="19934117"/>
    <w:rsid w:val="19943114"/>
    <w:rsid w:val="19DE22C0"/>
    <w:rsid w:val="1AB026BC"/>
    <w:rsid w:val="1ABB32B6"/>
    <w:rsid w:val="1B787B60"/>
    <w:rsid w:val="1BF70747"/>
    <w:rsid w:val="1C06153F"/>
    <w:rsid w:val="1C986C96"/>
    <w:rsid w:val="1D7371C3"/>
    <w:rsid w:val="1DDC2BB3"/>
    <w:rsid w:val="1E34479D"/>
    <w:rsid w:val="1EF81F78"/>
    <w:rsid w:val="1F620905"/>
    <w:rsid w:val="1FD12B34"/>
    <w:rsid w:val="201A6AB0"/>
    <w:rsid w:val="203B66A0"/>
    <w:rsid w:val="206D278F"/>
    <w:rsid w:val="211A679A"/>
    <w:rsid w:val="21253DA0"/>
    <w:rsid w:val="21A94BCD"/>
    <w:rsid w:val="22857975"/>
    <w:rsid w:val="23700C36"/>
    <w:rsid w:val="23844B7E"/>
    <w:rsid w:val="23902475"/>
    <w:rsid w:val="23FA0B3C"/>
    <w:rsid w:val="240371BF"/>
    <w:rsid w:val="2435534E"/>
    <w:rsid w:val="244017F7"/>
    <w:rsid w:val="24534F10"/>
    <w:rsid w:val="24DF6C66"/>
    <w:rsid w:val="253D03DB"/>
    <w:rsid w:val="253F66D1"/>
    <w:rsid w:val="25A20B86"/>
    <w:rsid w:val="25B1070F"/>
    <w:rsid w:val="25BC6564"/>
    <w:rsid w:val="25DD571A"/>
    <w:rsid w:val="265C1D1F"/>
    <w:rsid w:val="26BB36DB"/>
    <w:rsid w:val="271C5A93"/>
    <w:rsid w:val="276F1834"/>
    <w:rsid w:val="27B459F9"/>
    <w:rsid w:val="27C058C6"/>
    <w:rsid w:val="27C51E91"/>
    <w:rsid w:val="280173B2"/>
    <w:rsid w:val="28134F7D"/>
    <w:rsid w:val="28513369"/>
    <w:rsid w:val="28BF6D42"/>
    <w:rsid w:val="28C822A0"/>
    <w:rsid w:val="28FE016A"/>
    <w:rsid w:val="292E058E"/>
    <w:rsid w:val="29FD04D3"/>
    <w:rsid w:val="2C1E1BB4"/>
    <w:rsid w:val="2CAE1BBE"/>
    <w:rsid w:val="2CCF04B2"/>
    <w:rsid w:val="2DF079DB"/>
    <w:rsid w:val="2E4C04E0"/>
    <w:rsid w:val="2E67588F"/>
    <w:rsid w:val="2F803D16"/>
    <w:rsid w:val="2FF22B1D"/>
    <w:rsid w:val="30CB71E3"/>
    <w:rsid w:val="30E36C85"/>
    <w:rsid w:val="31810DA9"/>
    <w:rsid w:val="31903F88"/>
    <w:rsid w:val="319F7F4E"/>
    <w:rsid w:val="31B72CAD"/>
    <w:rsid w:val="32004B5E"/>
    <w:rsid w:val="323A1C2F"/>
    <w:rsid w:val="32943B86"/>
    <w:rsid w:val="329448A6"/>
    <w:rsid w:val="32F45598"/>
    <w:rsid w:val="33114C55"/>
    <w:rsid w:val="33204932"/>
    <w:rsid w:val="33447C07"/>
    <w:rsid w:val="33F67560"/>
    <w:rsid w:val="343E7CCE"/>
    <w:rsid w:val="345D075E"/>
    <w:rsid w:val="34B839CD"/>
    <w:rsid w:val="35244754"/>
    <w:rsid w:val="361C390A"/>
    <w:rsid w:val="364D41F6"/>
    <w:rsid w:val="36FD0156"/>
    <w:rsid w:val="38207F4E"/>
    <w:rsid w:val="38F8371D"/>
    <w:rsid w:val="39226F5F"/>
    <w:rsid w:val="39902098"/>
    <w:rsid w:val="39FD5F33"/>
    <w:rsid w:val="3A3A0F35"/>
    <w:rsid w:val="3A4E1148"/>
    <w:rsid w:val="3AF15A98"/>
    <w:rsid w:val="3C8D2F9D"/>
    <w:rsid w:val="3CE0510E"/>
    <w:rsid w:val="3D0E3B71"/>
    <w:rsid w:val="3D1927CA"/>
    <w:rsid w:val="3D1E4B3E"/>
    <w:rsid w:val="3D6F2272"/>
    <w:rsid w:val="3D8344ED"/>
    <w:rsid w:val="3E03620E"/>
    <w:rsid w:val="3E343C22"/>
    <w:rsid w:val="3ECD5C48"/>
    <w:rsid w:val="3F512FA9"/>
    <w:rsid w:val="3F7C601F"/>
    <w:rsid w:val="3FAC4683"/>
    <w:rsid w:val="3FEA5DFB"/>
    <w:rsid w:val="3FFFA568"/>
    <w:rsid w:val="40035B02"/>
    <w:rsid w:val="401C35B7"/>
    <w:rsid w:val="40C02D8A"/>
    <w:rsid w:val="40EA7211"/>
    <w:rsid w:val="4119235A"/>
    <w:rsid w:val="41677310"/>
    <w:rsid w:val="422C2C46"/>
    <w:rsid w:val="4251506E"/>
    <w:rsid w:val="427A361C"/>
    <w:rsid w:val="42B75819"/>
    <w:rsid w:val="43684120"/>
    <w:rsid w:val="444F07DA"/>
    <w:rsid w:val="44601E28"/>
    <w:rsid w:val="472E4611"/>
    <w:rsid w:val="475E72DC"/>
    <w:rsid w:val="47F514AF"/>
    <w:rsid w:val="4839282C"/>
    <w:rsid w:val="48FD75BD"/>
    <w:rsid w:val="49243056"/>
    <w:rsid w:val="494C4A06"/>
    <w:rsid w:val="495C5156"/>
    <w:rsid w:val="4A113668"/>
    <w:rsid w:val="4A277A41"/>
    <w:rsid w:val="4A745623"/>
    <w:rsid w:val="4B187071"/>
    <w:rsid w:val="4B2B2DCB"/>
    <w:rsid w:val="4B6A5BC2"/>
    <w:rsid w:val="4B6D2BD3"/>
    <w:rsid w:val="4C7555EC"/>
    <w:rsid w:val="4D135D42"/>
    <w:rsid w:val="4D846266"/>
    <w:rsid w:val="4D8D78A2"/>
    <w:rsid w:val="4DF123A8"/>
    <w:rsid w:val="4E290981"/>
    <w:rsid w:val="4E832A53"/>
    <w:rsid w:val="4E9E44C2"/>
    <w:rsid w:val="4EBC1A30"/>
    <w:rsid w:val="4F395B30"/>
    <w:rsid w:val="4F3B530F"/>
    <w:rsid w:val="4F6F7A34"/>
    <w:rsid w:val="4FD74194"/>
    <w:rsid w:val="4FDA49F5"/>
    <w:rsid w:val="4FFD05A1"/>
    <w:rsid w:val="50AE413E"/>
    <w:rsid w:val="51DF7A7D"/>
    <w:rsid w:val="51E1640E"/>
    <w:rsid w:val="51EE42CA"/>
    <w:rsid w:val="52195E38"/>
    <w:rsid w:val="52302EF2"/>
    <w:rsid w:val="526E48F5"/>
    <w:rsid w:val="52ED6284"/>
    <w:rsid w:val="5322283B"/>
    <w:rsid w:val="532B0C13"/>
    <w:rsid w:val="533D4F08"/>
    <w:rsid w:val="53BA6F17"/>
    <w:rsid w:val="53BE2B80"/>
    <w:rsid w:val="54136CE6"/>
    <w:rsid w:val="541505F1"/>
    <w:rsid w:val="542D2749"/>
    <w:rsid w:val="54992FD0"/>
    <w:rsid w:val="55872E29"/>
    <w:rsid w:val="55923320"/>
    <w:rsid w:val="56D0674C"/>
    <w:rsid w:val="57D23F06"/>
    <w:rsid w:val="57E97DCB"/>
    <w:rsid w:val="58BA52C3"/>
    <w:rsid w:val="58BC5D23"/>
    <w:rsid w:val="59177DCC"/>
    <w:rsid w:val="59E040FC"/>
    <w:rsid w:val="59E11CD3"/>
    <w:rsid w:val="5A857BDE"/>
    <w:rsid w:val="5B2A4567"/>
    <w:rsid w:val="5BE202EA"/>
    <w:rsid w:val="5BFE5E0F"/>
    <w:rsid w:val="5CAD7C22"/>
    <w:rsid w:val="5CE95B0C"/>
    <w:rsid w:val="5CFA7F1D"/>
    <w:rsid w:val="5D577E65"/>
    <w:rsid w:val="5D6F6B2F"/>
    <w:rsid w:val="5E2506F8"/>
    <w:rsid w:val="5E5E7F75"/>
    <w:rsid w:val="5EA316D6"/>
    <w:rsid w:val="5ECE1AC8"/>
    <w:rsid w:val="5EF556B7"/>
    <w:rsid w:val="5F3A07D2"/>
    <w:rsid w:val="5F593A88"/>
    <w:rsid w:val="5FE356D0"/>
    <w:rsid w:val="5FF901AE"/>
    <w:rsid w:val="60651EAC"/>
    <w:rsid w:val="60BB3927"/>
    <w:rsid w:val="613D4CE3"/>
    <w:rsid w:val="6200749A"/>
    <w:rsid w:val="620F0B35"/>
    <w:rsid w:val="6240022D"/>
    <w:rsid w:val="62A42EE2"/>
    <w:rsid w:val="62BE686B"/>
    <w:rsid w:val="62F14F12"/>
    <w:rsid w:val="630D013F"/>
    <w:rsid w:val="63347FC4"/>
    <w:rsid w:val="63604CB9"/>
    <w:rsid w:val="63EB0E2F"/>
    <w:rsid w:val="64A36D0B"/>
    <w:rsid w:val="64C656C1"/>
    <w:rsid w:val="64F77166"/>
    <w:rsid w:val="65201386"/>
    <w:rsid w:val="657F4183"/>
    <w:rsid w:val="658466A7"/>
    <w:rsid w:val="6596487B"/>
    <w:rsid w:val="65DF63C9"/>
    <w:rsid w:val="65E950BC"/>
    <w:rsid w:val="662A7F2C"/>
    <w:rsid w:val="66627873"/>
    <w:rsid w:val="667DEC00"/>
    <w:rsid w:val="66D65FFA"/>
    <w:rsid w:val="67C24194"/>
    <w:rsid w:val="67EB36EB"/>
    <w:rsid w:val="68DA2DB6"/>
    <w:rsid w:val="693F42CF"/>
    <w:rsid w:val="69725134"/>
    <w:rsid w:val="69F838CC"/>
    <w:rsid w:val="6B4666B6"/>
    <w:rsid w:val="6BB306BC"/>
    <w:rsid w:val="6C97174C"/>
    <w:rsid w:val="6CC53B88"/>
    <w:rsid w:val="6CC85DA9"/>
    <w:rsid w:val="6D2A5F93"/>
    <w:rsid w:val="6D8F2D6B"/>
    <w:rsid w:val="6DB87596"/>
    <w:rsid w:val="6DB91990"/>
    <w:rsid w:val="6DC31436"/>
    <w:rsid w:val="6E6F4E2B"/>
    <w:rsid w:val="6ECB49CF"/>
    <w:rsid w:val="6ECB5A2B"/>
    <w:rsid w:val="6F4D197C"/>
    <w:rsid w:val="6F806E0F"/>
    <w:rsid w:val="6F957B73"/>
    <w:rsid w:val="70202A42"/>
    <w:rsid w:val="70ED3F4C"/>
    <w:rsid w:val="71B15413"/>
    <w:rsid w:val="72227D09"/>
    <w:rsid w:val="72E476B5"/>
    <w:rsid w:val="72F22338"/>
    <w:rsid w:val="73327580"/>
    <w:rsid w:val="733572FD"/>
    <w:rsid w:val="73BE3A62"/>
    <w:rsid w:val="746C7E4B"/>
    <w:rsid w:val="750E6C6B"/>
    <w:rsid w:val="755E374E"/>
    <w:rsid w:val="75884CEA"/>
    <w:rsid w:val="75B310E7"/>
    <w:rsid w:val="75B318F4"/>
    <w:rsid w:val="75F61299"/>
    <w:rsid w:val="761A4623"/>
    <w:rsid w:val="76377F56"/>
    <w:rsid w:val="764B35A7"/>
    <w:rsid w:val="769E6A57"/>
    <w:rsid w:val="77B238DE"/>
    <w:rsid w:val="78A4106B"/>
    <w:rsid w:val="79975481"/>
    <w:rsid w:val="79B4511D"/>
    <w:rsid w:val="79F60BE5"/>
    <w:rsid w:val="7A1B4027"/>
    <w:rsid w:val="7A965738"/>
    <w:rsid w:val="7ABC1C9C"/>
    <w:rsid w:val="7B022DCE"/>
    <w:rsid w:val="7B272834"/>
    <w:rsid w:val="7B8F71DF"/>
    <w:rsid w:val="7C1568F9"/>
    <w:rsid w:val="7CB2612E"/>
    <w:rsid w:val="7CC25607"/>
    <w:rsid w:val="7DE859ED"/>
    <w:rsid w:val="7E4C610E"/>
    <w:rsid w:val="7ECA59B1"/>
    <w:rsid w:val="7EE570C6"/>
    <w:rsid w:val="7F09108F"/>
    <w:rsid w:val="7FDC49A0"/>
    <w:rsid w:val="9C1F837B"/>
    <w:rsid w:val="FDFB781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0" w:semiHidden="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uppressAutoHyphens/>
      <w:spacing w:beforeLines="0" w:afterLines="0"/>
      <w:jc w:val="both"/>
    </w:pPr>
    <w:rPr>
      <w:rFonts w:hint="default" w:ascii="Calibri" w:hAnsi="Calibri" w:eastAsia="宋体" w:cs="Times New Roman"/>
      <w:color w:val="auto"/>
      <w:kern w:val="2"/>
      <w:sz w:val="21"/>
      <w:szCs w:val="24"/>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spacing w:beforeLines="50" w:line="360" w:lineRule="auto"/>
      <w:ind w:firstLine="480" w:firstLineChars="200"/>
    </w:pPr>
    <w:rPr>
      <w:rFonts w:eastAsia="仿宋"/>
      <w:sz w:val="24"/>
      <w:szCs w:val="23"/>
      <w:lang w:eastAsia="ar-SA"/>
    </w:rPr>
  </w:style>
  <w:style w:type="paragraph" w:styleId="6">
    <w:name w:val="annotation text"/>
    <w:basedOn w:val="1"/>
    <w:semiHidden/>
    <w:unhideWhenUsed/>
    <w:qFormat/>
    <w:uiPriority w:val="99"/>
    <w:pPr>
      <w:jc w:val="left"/>
    </w:pPr>
  </w:style>
  <w:style w:type="paragraph" w:styleId="7">
    <w:name w:val="Body Text"/>
    <w:basedOn w:val="1"/>
    <w:link w:val="30"/>
    <w:qFormat/>
    <w:uiPriority w:val="99"/>
    <w:pPr>
      <w:spacing w:beforeLines="30"/>
    </w:pPr>
    <w:rPr>
      <w:rFonts w:ascii="仿宋_GB2312" w:eastAsia="仿宋_GB2312"/>
      <w:kern w:val="0"/>
      <w:sz w:val="30"/>
    </w:rPr>
  </w:style>
  <w:style w:type="paragraph" w:styleId="8">
    <w:name w:val="Body Text Indent"/>
    <w:basedOn w:val="1"/>
    <w:next w:val="9"/>
    <w:unhideWhenUsed/>
    <w:qFormat/>
    <w:uiPriority w:val="0"/>
    <w:pPr>
      <w:spacing w:beforeLines="0" w:after="120" w:afterLines="0"/>
      <w:ind w:leftChars="200"/>
    </w:pPr>
    <w:rPr>
      <w:rFonts w:hint="eastAsia" w:ascii="仿宋_GB2312" w:eastAsia="仿宋_GB2312"/>
      <w:color w:val="auto"/>
      <w:sz w:val="21"/>
      <w:szCs w:val="32"/>
    </w:rPr>
  </w:style>
  <w:style w:type="paragraph" w:styleId="9">
    <w:name w:val="Body Text First Indent 2"/>
    <w:basedOn w:val="8"/>
    <w:unhideWhenUsed/>
    <w:qFormat/>
    <w:uiPriority w:val="99"/>
    <w:pPr>
      <w:spacing w:beforeLines="0" w:afterLines="0"/>
      <w:ind w:firstLine="420" w:firstLineChars="200"/>
    </w:pPr>
    <w:rPr>
      <w:rFonts w:hint="eastAsia"/>
      <w:color w:val="auto"/>
      <w:sz w:val="21"/>
      <w:szCs w:val="32"/>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5"/>
    <w:semiHidden/>
    <w:unhideWhenUsed/>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unhideWhenUsed/>
    <w:qFormat/>
    <w:uiPriority w:val="0"/>
    <w:pPr>
      <w:snapToGrid w:val="0"/>
      <w:spacing w:beforeLines="0" w:afterLines="0"/>
      <w:jc w:val="left"/>
    </w:pPr>
    <w:rPr>
      <w:rFonts w:hint="default"/>
      <w:color w:val="auto"/>
      <w:sz w:val="18"/>
      <w:szCs w:val="18"/>
    </w:rPr>
  </w:style>
  <w:style w:type="paragraph" w:styleId="16">
    <w:name w:val="table of figures"/>
    <w:basedOn w:val="1"/>
    <w:next w:val="1"/>
    <w:autoRedefine/>
    <w:qFormat/>
    <w:uiPriority w:val="0"/>
    <w:pPr>
      <w:ind w:left="200" w:leftChars="200" w:hanging="200" w:hangingChars="200"/>
    </w:pPr>
  </w:style>
  <w:style w:type="paragraph" w:styleId="17">
    <w:name w:val="toc 2"/>
    <w:basedOn w:val="1"/>
    <w:next w:val="1"/>
    <w:autoRedefine/>
    <w:unhideWhenUsed/>
    <w:qFormat/>
    <w:uiPriority w:val="39"/>
    <w:pPr>
      <w:tabs>
        <w:tab w:val="right" w:leader="dot" w:pos="8296"/>
      </w:tabs>
      <w:ind w:left="420" w:leftChars="2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字符"/>
    <w:link w:val="13"/>
    <w:semiHidden/>
    <w:qFormat/>
    <w:locked/>
    <w:uiPriority w:val="99"/>
    <w:rPr>
      <w:sz w:val="18"/>
    </w:rPr>
  </w:style>
  <w:style w:type="character" w:customStyle="1" w:styleId="27">
    <w:name w:val="Footer Char"/>
    <w:basedOn w:val="20"/>
    <w:autoRedefine/>
    <w:semiHidden/>
    <w:qFormat/>
    <w:uiPriority w:val="99"/>
    <w:rPr>
      <w:rFonts w:ascii="Times New Roman" w:hAnsi="Times New Roman"/>
      <w:sz w:val="18"/>
      <w:szCs w:val="18"/>
    </w:rPr>
  </w:style>
  <w:style w:type="character" w:customStyle="1" w:styleId="28">
    <w:name w:val="页脚 字符"/>
    <w:link w:val="12"/>
    <w:autoRedefine/>
    <w:qFormat/>
    <w:locked/>
    <w:uiPriority w:val="99"/>
    <w:rPr>
      <w:sz w:val="18"/>
    </w:rPr>
  </w:style>
  <w:style w:type="character" w:customStyle="1" w:styleId="29">
    <w:name w:val="Body Text Char"/>
    <w:basedOn w:val="20"/>
    <w:semiHidden/>
    <w:qFormat/>
    <w:uiPriority w:val="99"/>
    <w:rPr>
      <w:rFonts w:ascii="Times New Roman" w:hAnsi="Times New Roman"/>
      <w:szCs w:val="24"/>
    </w:rPr>
  </w:style>
  <w:style w:type="character" w:customStyle="1" w:styleId="30">
    <w:name w:val="正文文本 字符"/>
    <w:link w:val="7"/>
    <w:qFormat/>
    <w:locked/>
    <w:uiPriority w:val="99"/>
    <w:rPr>
      <w:rFonts w:ascii="仿宋_GB2312" w:hAnsi="Times New Roman" w:eastAsia="仿宋_GB2312"/>
      <w:sz w:val="24"/>
    </w:rPr>
  </w:style>
  <w:style w:type="paragraph" w:styleId="31">
    <w:name w:val="List Paragraph"/>
    <w:basedOn w:val="1"/>
    <w:autoRedefine/>
    <w:qFormat/>
    <w:uiPriority w:val="34"/>
    <w:pPr>
      <w:ind w:firstLine="420" w:firstLineChars="200"/>
    </w:pPr>
  </w:style>
  <w:style w:type="character" w:customStyle="1" w:styleId="32">
    <w:name w:val="标题 1 字符"/>
    <w:basedOn w:val="20"/>
    <w:link w:val="3"/>
    <w:qFormat/>
    <w:uiPriority w:val="9"/>
    <w:rPr>
      <w:rFonts w:ascii="Times New Roman" w:hAnsi="Times New Roman"/>
      <w:b/>
      <w:bCs/>
      <w:kern w:val="44"/>
      <w:sz w:val="44"/>
      <w:szCs w:val="44"/>
    </w:rPr>
  </w:style>
  <w:style w:type="character" w:customStyle="1" w:styleId="33">
    <w:name w:val="标题 2 字符"/>
    <w:basedOn w:val="20"/>
    <w:link w:val="4"/>
    <w:qFormat/>
    <w:uiPriority w:val="9"/>
    <w:rPr>
      <w:rFonts w:asciiTheme="majorHAnsi" w:hAnsiTheme="majorHAnsi" w:eastAsiaTheme="majorEastAsia" w:cstheme="majorBidi"/>
      <w:b/>
      <w:bCs/>
      <w:kern w:val="2"/>
      <w:sz w:val="32"/>
      <w:szCs w:val="32"/>
    </w:rPr>
  </w:style>
  <w:style w:type="paragraph" w:customStyle="1" w:styleId="34">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0"/>
    <w:link w:val="11"/>
    <w:autoRedefine/>
    <w:semiHidden/>
    <w:qFormat/>
    <w:uiPriority w:val="99"/>
    <w:rPr>
      <w:rFonts w:ascii="Times New Roman" w:hAnsi="Times New Roman"/>
      <w:kern w:val="2"/>
      <w:sz w:val="18"/>
      <w:szCs w:val="18"/>
    </w:rPr>
  </w:style>
  <w:style w:type="character" w:customStyle="1" w:styleId="36">
    <w:name w:val="标题 3 字符"/>
    <w:basedOn w:val="20"/>
    <w:link w:val="5"/>
    <w:autoRedefine/>
    <w:qFormat/>
    <w:uiPriority w:val="9"/>
    <w:rPr>
      <w:rFonts w:ascii="Times New Roman" w:hAnsi="Times New Roman"/>
      <w:b/>
      <w:bCs/>
      <w:kern w:val="2"/>
      <w:sz w:val="32"/>
      <w:szCs w:val="32"/>
    </w:rPr>
  </w:style>
  <w:style w:type="character" w:customStyle="1" w:styleId="37">
    <w:name w:val="标题 1 Char"/>
    <w:basedOn w:val="20"/>
    <w:link w:val="3"/>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35</Pages>
  <Words>12426</Words>
  <Characters>13377</Characters>
  <Lines>48</Lines>
  <Paragraphs>13</Paragraphs>
  <TotalTime>26</TotalTime>
  <ScaleCrop>false</ScaleCrop>
  <LinksUpToDate>false</LinksUpToDate>
  <CharactersWithSpaces>56540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2023-08-18T23:28:00Z</dcterms:created>
  <dc:creator>pjf</dc:creator>
  <cp:lastModifiedBy>钟耀辉</cp:lastModifiedBy>
  <cp:lastPrinted>2021-09-27T00:39:00Z</cp:lastPrinted>
  <dcterms:modified xsi:type="dcterms:W3CDTF">2025-10-31T03:38:51Z</dcterms:modified>
  <dc:title>四川省决算编制说明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FCF2B14ECD6043E99DF6BDC2114D8940_13</vt:lpwstr>
  </property>
  <property fmtid="{D5CDD505-2E9C-101B-9397-08002B2CF9AE}" pid="4" name="KSOTemplateDocerSaveRecord">
    <vt:lpwstr>eyJoZGlkIjoiYzRhZTZlN2M0NGU3NmUyYTMyYThlOWNjODAxMTc4NjgiLCJ1c2VySWQiOiIxNzEzMjE3MzA5In0=</vt:lpwstr>
  </property>
</Properties>
</file>