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4DB34">
      <w:pPr>
        <w:jc w:val="center"/>
        <w:rPr>
          <w:rFonts w:hint="eastAsia" w:ascii="新宋体" w:hAnsi="新宋体" w:eastAsia="新宋体" w:cs="新宋体"/>
          <w:b/>
          <w:bCs/>
          <w:sz w:val="44"/>
          <w:szCs w:val="44"/>
          <w:lang w:val="en-US" w:eastAsia="zh-CN"/>
        </w:rPr>
      </w:pPr>
    </w:p>
    <w:p w14:paraId="150D65FF">
      <w:pPr>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lang w:val="en-US" w:eastAsia="zh-CN"/>
        </w:rPr>
        <w:t>渠县土溪镇中房村村民委员会</w:t>
      </w:r>
    </w:p>
    <w:p w14:paraId="5453F660">
      <w:pPr>
        <w:jc w:val="center"/>
        <w:rPr>
          <w:rFonts w:hint="eastAsia" w:ascii="新宋体" w:hAnsi="新宋体" w:eastAsia="新宋体" w:cs="新宋体"/>
          <w:b/>
          <w:bCs/>
          <w:color w:val="000000"/>
          <w:sz w:val="44"/>
          <w:szCs w:val="44"/>
          <w:u w:val="none"/>
          <w:lang w:val="en-US" w:eastAsia="zh-CN"/>
        </w:rPr>
      </w:pPr>
      <w:r>
        <w:rPr>
          <w:rFonts w:hint="eastAsia" w:ascii="新宋体" w:hAnsi="新宋体" w:eastAsia="新宋体" w:cs="新宋体"/>
          <w:b/>
          <w:bCs/>
          <w:color w:val="000000"/>
          <w:spacing w:val="-20"/>
          <w:sz w:val="44"/>
          <w:szCs w:val="44"/>
          <w:u w:val="none"/>
          <w:lang w:val="en-US" w:eastAsia="zh-CN"/>
        </w:rPr>
        <w:t>关</w:t>
      </w:r>
      <w:r>
        <w:rPr>
          <w:rFonts w:hint="eastAsia" w:ascii="新宋体" w:hAnsi="新宋体" w:eastAsia="新宋体" w:cs="新宋体"/>
          <w:b/>
          <w:bCs/>
          <w:sz w:val="44"/>
          <w:szCs w:val="44"/>
          <w:lang w:val="en-US" w:eastAsia="zh-CN"/>
        </w:rPr>
        <w:t>于渠县土溪镇2025年以工代赈示范工程</w:t>
      </w:r>
      <w:r>
        <w:rPr>
          <w:rFonts w:hint="eastAsia" w:ascii="新宋体" w:hAnsi="新宋体" w:eastAsia="新宋体" w:cs="新宋体"/>
          <w:b/>
          <w:bCs/>
          <w:color w:val="000000"/>
          <w:sz w:val="44"/>
          <w:szCs w:val="44"/>
          <w:u w:val="none"/>
          <w:lang w:val="en-US" w:eastAsia="zh-CN"/>
        </w:rPr>
        <w:t>资料员询价公告</w:t>
      </w:r>
    </w:p>
    <w:p w14:paraId="29F344BF">
      <w:pPr>
        <w:jc w:val="left"/>
        <w:rPr>
          <w:rFonts w:hint="eastAsia" w:ascii="新宋体" w:hAnsi="新宋体" w:eastAsia="新宋体" w:cs="新宋体"/>
          <w:b/>
          <w:bCs/>
          <w:color w:val="000000"/>
          <w:sz w:val="44"/>
          <w:szCs w:val="44"/>
          <w:u w:val="none"/>
          <w:lang w:val="en-US" w:eastAsia="zh-CN"/>
        </w:rPr>
      </w:pPr>
    </w:p>
    <w:p w14:paraId="6F3142D0">
      <w:pPr>
        <w:spacing w:line="360" w:lineRule="auto"/>
        <w:ind w:firstLine="640" w:firstLineChars="200"/>
        <w:rPr>
          <w:rFonts w:hint="eastAsia" w:ascii="楷体" w:hAnsi="楷体" w:eastAsia="楷体" w:cs="楷体"/>
          <w:b w:val="0"/>
          <w:bCs w:val="0"/>
          <w:color w:val="000000"/>
          <w:spacing w:val="-20"/>
          <w:sz w:val="32"/>
          <w:szCs w:val="32"/>
          <w:u w:val="none"/>
          <w:lang w:val="en-US" w:eastAsia="zh-CN"/>
        </w:rPr>
      </w:pPr>
      <w:r>
        <w:rPr>
          <w:rFonts w:hint="eastAsia" w:ascii="楷体" w:hAnsi="楷体" w:eastAsia="楷体" w:cs="楷体"/>
          <w:b w:val="0"/>
          <w:bCs w:val="0"/>
          <w:color w:val="000000"/>
          <w:sz w:val="32"/>
          <w:szCs w:val="32"/>
          <w:u w:val="none"/>
          <w:lang w:val="en-US" w:eastAsia="zh-CN"/>
        </w:rPr>
        <w:t>经村党支部、村民委员会研究决定，拟采用询价方式确定</w:t>
      </w:r>
      <w:r>
        <w:rPr>
          <w:rFonts w:hint="eastAsia" w:ascii="楷体" w:hAnsi="楷体" w:eastAsia="楷体" w:cs="楷体"/>
          <w:b w:val="0"/>
          <w:bCs w:val="0"/>
          <w:color w:val="auto"/>
          <w:sz w:val="32"/>
          <w:szCs w:val="32"/>
          <w:u w:val="none"/>
          <w:lang w:val="en-US" w:eastAsia="zh-CN"/>
        </w:rPr>
        <w:t>渠县土溪镇2025年以工代赈示范工程</w:t>
      </w:r>
      <w:r>
        <w:rPr>
          <w:rFonts w:hint="eastAsia" w:ascii="楷体" w:hAnsi="楷体" w:eastAsia="楷体" w:cs="楷体"/>
          <w:b w:val="0"/>
          <w:bCs w:val="0"/>
          <w:color w:val="000000"/>
          <w:spacing w:val="-20"/>
          <w:sz w:val="32"/>
          <w:szCs w:val="32"/>
          <w:u w:val="none"/>
          <w:lang w:val="en-US" w:eastAsia="zh-CN"/>
        </w:rPr>
        <w:t>资料员</w:t>
      </w:r>
      <w:r>
        <w:rPr>
          <w:rFonts w:hint="eastAsia" w:ascii="楷体" w:hAnsi="楷体" w:eastAsia="楷体" w:cs="楷体"/>
          <w:b w:val="0"/>
          <w:bCs w:val="0"/>
          <w:color w:val="000000"/>
          <w:spacing w:val="-20"/>
          <w:sz w:val="32"/>
          <w:szCs w:val="32"/>
          <w:u w:val="none"/>
          <w:lang w:eastAsia="zh-CN"/>
        </w:rPr>
        <w:t>，</w:t>
      </w:r>
      <w:r>
        <w:rPr>
          <w:rFonts w:hint="eastAsia" w:ascii="楷体" w:hAnsi="楷体" w:eastAsia="楷体" w:cs="楷体"/>
          <w:b w:val="0"/>
          <w:bCs w:val="0"/>
          <w:color w:val="000000"/>
          <w:spacing w:val="-20"/>
          <w:sz w:val="32"/>
          <w:szCs w:val="32"/>
          <w:u w:val="none"/>
          <w:lang w:val="en-US" w:eastAsia="zh-CN"/>
        </w:rPr>
        <w:t>现将有关事项公告如下：</w:t>
      </w:r>
    </w:p>
    <w:p w14:paraId="07D785EF">
      <w:pPr>
        <w:numPr>
          <w:ilvl w:val="0"/>
          <w:numId w:val="0"/>
        </w:numPr>
        <w:spacing w:line="360" w:lineRule="auto"/>
        <w:ind w:firstLine="563" w:firstLineChars="200"/>
        <w:rPr>
          <w:rFonts w:hint="eastAsia" w:ascii="楷体" w:hAnsi="楷体" w:eastAsia="楷体" w:cs="楷体"/>
          <w:b/>
          <w:bCs/>
          <w:color w:val="000000"/>
          <w:spacing w:val="-20"/>
          <w:sz w:val="32"/>
          <w:szCs w:val="32"/>
          <w:u w:val="none"/>
          <w:lang w:val="en-US" w:eastAsia="zh-CN"/>
        </w:rPr>
      </w:pPr>
      <w:r>
        <w:rPr>
          <w:rFonts w:hint="eastAsia" w:ascii="楷体" w:hAnsi="楷体" w:eastAsia="楷体" w:cs="楷体"/>
          <w:b/>
          <w:bCs/>
          <w:color w:val="000000"/>
          <w:spacing w:val="-20"/>
          <w:sz w:val="32"/>
          <w:szCs w:val="32"/>
          <w:u w:val="none"/>
          <w:lang w:val="en-US" w:eastAsia="zh-CN"/>
        </w:rPr>
        <w:t>一、项目名称</w:t>
      </w:r>
    </w:p>
    <w:p w14:paraId="1B83A250">
      <w:pPr>
        <w:numPr>
          <w:ilvl w:val="0"/>
          <w:numId w:val="0"/>
        </w:numPr>
        <w:spacing w:line="360" w:lineRule="auto"/>
        <w:ind w:firstLine="640" w:firstLineChars="200"/>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渠县土溪镇2025年以工代赈示范工程</w:t>
      </w:r>
    </w:p>
    <w:p w14:paraId="2DCD143D">
      <w:pPr>
        <w:numPr>
          <w:ilvl w:val="0"/>
          <w:numId w:val="0"/>
        </w:numPr>
        <w:spacing w:line="360" w:lineRule="auto"/>
        <w:ind w:firstLine="563" w:firstLineChars="200"/>
        <w:rPr>
          <w:rFonts w:hint="eastAsia" w:ascii="楷体" w:hAnsi="楷体" w:eastAsia="楷体" w:cs="楷体"/>
          <w:b/>
          <w:bCs/>
          <w:color w:val="000000"/>
          <w:spacing w:val="-20"/>
          <w:sz w:val="32"/>
          <w:szCs w:val="32"/>
          <w:u w:val="none"/>
          <w:lang w:val="en-US" w:eastAsia="zh-CN"/>
        </w:rPr>
      </w:pPr>
      <w:r>
        <w:rPr>
          <w:rFonts w:hint="eastAsia" w:ascii="楷体" w:hAnsi="楷体" w:eastAsia="楷体" w:cs="楷体"/>
          <w:b/>
          <w:bCs/>
          <w:color w:val="000000"/>
          <w:spacing w:val="-20"/>
          <w:sz w:val="32"/>
          <w:szCs w:val="32"/>
          <w:u w:val="none"/>
          <w:lang w:val="en-US" w:eastAsia="zh-CN"/>
        </w:rPr>
        <w:t>二、建设内容</w:t>
      </w:r>
    </w:p>
    <w:p w14:paraId="685B3A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C00000"/>
          <w:sz w:val="32"/>
          <w:szCs w:val="32"/>
          <w:u w:val="none"/>
          <w:lang w:val="en-US" w:eastAsia="zh-CN"/>
        </w:rPr>
      </w:pPr>
      <w:r>
        <w:rPr>
          <w:rFonts w:hint="eastAsia" w:ascii="仿宋" w:hAnsi="仿宋" w:eastAsia="仿宋" w:cs="仿宋"/>
          <w:color w:val="000000"/>
          <w:spacing w:val="0"/>
          <w:w w:val="100"/>
          <w:position w:val="0"/>
          <w:sz w:val="32"/>
          <w:szCs w:val="32"/>
          <w:lang w:val="en-US" w:eastAsia="zh-CN"/>
        </w:rPr>
        <w:t>维修道路4.8公里，</w:t>
      </w:r>
      <w:r>
        <w:rPr>
          <w:rFonts w:hint="eastAsia" w:ascii="仿宋" w:hAnsi="仿宋" w:eastAsia="仿宋" w:cs="仿宋"/>
          <w:color w:val="auto"/>
          <w:spacing w:val="0"/>
          <w:w w:val="100"/>
          <w:position w:val="0"/>
          <w:sz w:val="32"/>
          <w:szCs w:val="32"/>
          <w:lang w:eastAsia="zh-CN"/>
        </w:rPr>
        <w:t>整治山坪塘</w:t>
      </w:r>
      <w:r>
        <w:rPr>
          <w:rFonts w:hint="eastAsia" w:ascii="仿宋" w:hAnsi="仿宋" w:eastAsia="仿宋" w:cs="仿宋"/>
          <w:color w:val="auto"/>
          <w:spacing w:val="0"/>
          <w:w w:val="100"/>
          <w:position w:val="0"/>
          <w:sz w:val="32"/>
          <w:szCs w:val="32"/>
          <w:lang w:val="en-US" w:eastAsia="zh-CN"/>
        </w:rPr>
        <w:t>8</w:t>
      </w:r>
      <w:r>
        <w:rPr>
          <w:rFonts w:hint="eastAsia" w:ascii="仿宋" w:hAnsi="仿宋" w:eastAsia="仿宋" w:cs="仿宋"/>
          <w:color w:val="auto"/>
          <w:spacing w:val="0"/>
          <w:w w:val="100"/>
          <w:position w:val="0"/>
          <w:sz w:val="32"/>
          <w:szCs w:val="32"/>
          <w:lang w:eastAsia="zh-CN"/>
        </w:rPr>
        <w:t>口，维修水渠</w:t>
      </w:r>
      <w:r>
        <w:rPr>
          <w:rFonts w:hint="eastAsia" w:ascii="仿宋" w:hAnsi="仿宋" w:eastAsia="仿宋" w:cs="仿宋"/>
          <w:color w:val="auto"/>
          <w:spacing w:val="0"/>
          <w:w w:val="100"/>
          <w:position w:val="0"/>
          <w:sz w:val="32"/>
          <w:szCs w:val="32"/>
          <w:lang w:val="en-US" w:eastAsia="zh-CN"/>
        </w:rPr>
        <w:t>1.2公里</w:t>
      </w:r>
      <w:r>
        <w:rPr>
          <w:rFonts w:hint="eastAsia" w:ascii="仿宋" w:hAnsi="仿宋" w:eastAsia="仿宋" w:cs="仿宋"/>
          <w:color w:val="auto"/>
          <w:spacing w:val="0"/>
          <w:w w:val="100"/>
          <w:position w:val="0"/>
          <w:sz w:val="32"/>
          <w:szCs w:val="32"/>
          <w:lang w:eastAsia="zh-CN"/>
        </w:rPr>
        <w:t>。</w:t>
      </w:r>
    </w:p>
    <w:p w14:paraId="5E27FE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三、建设地点：</w:t>
      </w:r>
    </w:p>
    <w:p w14:paraId="0E366C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渠县土溪镇中房村辖区内。</w:t>
      </w:r>
    </w:p>
    <w:p w14:paraId="2C13A9B2">
      <w:pPr>
        <w:numPr>
          <w:ilvl w:val="0"/>
          <w:numId w:val="0"/>
        </w:numPr>
        <w:spacing w:line="360" w:lineRule="auto"/>
        <w:ind w:firstLine="643" w:firstLineChars="200"/>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四、项目总投资及监理服务费控制价</w:t>
      </w:r>
    </w:p>
    <w:p w14:paraId="4A12096F">
      <w:pPr>
        <w:numPr>
          <w:ilvl w:val="0"/>
          <w:numId w:val="0"/>
        </w:numPr>
        <w:spacing w:line="360" w:lineRule="auto"/>
        <w:ind w:firstLine="640" w:firstLineChars="20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本项目上级下达资金500万元，</w:t>
      </w:r>
    </w:p>
    <w:p w14:paraId="072F9BCF">
      <w:pPr>
        <w:numPr>
          <w:ilvl w:val="0"/>
          <w:numId w:val="0"/>
        </w:numPr>
        <w:spacing w:line="360" w:lineRule="auto"/>
        <w:ind w:firstLine="643" w:firstLineChars="200"/>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五、报价方式</w:t>
      </w:r>
    </w:p>
    <w:p w14:paraId="75EE02E5">
      <w:pPr>
        <w:numPr>
          <w:ilvl w:val="0"/>
          <w:numId w:val="0"/>
        </w:numPr>
        <w:spacing w:line="360" w:lineRule="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 xml:space="preserve">   </w:t>
      </w:r>
      <w:r>
        <w:rPr>
          <w:rFonts w:hint="eastAsia" w:ascii="楷体" w:hAnsi="楷体" w:eastAsia="楷体" w:cs="楷体"/>
          <w:b w:val="0"/>
          <w:bCs w:val="0"/>
          <w:color w:val="000000"/>
          <w:sz w:val="32"/>
          <w:szCs w:val="32"/>
          <w:u w:val="none"/>
          <w:lang w:val="en-US" w:eastAsia="zh-CN"/>
        </w:rPr>
        <w:t>（一）来函报价</w:t>
      </w:r>
    </w:p>
    <w:p w14:paraId="072F251D">
      <w:pPr>
        <w:numPr>
          <w:ilvl w:val="0"/>
          <w:numId w:val="0"/>
        </w:numPr>
        <w:spacing w:line="360" w:lineRule="auto"/>
        <w:ind w:firstLine="640" w:firstLineChars="20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1.报价表（函）；</w:t>
      </w:r>
    </w:p>
    <w:p w14:paraId="4EAAC816">
      <w:pPr>
        <w:numPr>
          <w:ilvl w:val="0"/>
          <w:numId w:val="0"/>
        </w:numPr>
        <w:spacing w:line="360" w:lineRule="auto"/>
        <w:ind w:firstLine="640" w:firstLineChars="200"/>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2.身份证复印件；</w:t>
      </w:r>
    </w:p>
    <w:p w14:paraId="45A64B3B">
      <w:pPr>
        <w:numPr>
          <w:ilvl w:val="0"/>
          <w:numId w:val="0"/>
        </w:numPr>
        <w:spacing w:line="360" w:lineRule="auto"/>
        <w:ind w:firstLine="643" w:firstLineChars="20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bCs/>
          <w:color w:val="000000"/>
          <w:sz w:val="32"/>
          <w:szCs w:val="32"/>
          <w:u w:val="none"/>
          <w:lang w:val="en-US" w:eastAsia="zh-CN"/>
        </w:rPr>
        <w:t>要求：</w:t>
      </w:r>
      <w:r>
        <w:rPr>
          <w:rFonts w:hint="eastAsia" w:ascii="楷体" w:hAnsi="楷体" w:eastAsia="楷体" w:cs="楷体"/>
          <w:b w:val="0"/>
          <w:bCs w:val="0"/>
          <w:color w:val="000000"/>
          <w:sz w:val="32"/>
          <w:szCs w:val="32"/>
          <w:u w:val="none"/>
          <w:lang w:val="en-US" w:eastAsia="zh-CN"/>
        </w:rPr>
        <w:t>报价文件密封并在合口处加盖公章，待递交文件截止日，由询价小组工作人员在监督小组工作人员的监督下现场拆封，并统计。</w:t>
      </w:r>
    </w:p>
    <w:p w14:paraId="0AE31CF0">
      <w:pPr>
        <w:numPr>
          <w:ilvl w:val="0"/>
          <w:numId w:val="0"/>
        </w:numPr>
        <w:spacing w:line="360" w:lineRule="auto"/>
        <w:ind w:firstLine="640" w:firstLineChars="20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（二）现场报价</w:t>
      </w:r>
    </w:p>
    <w:p w14:paraId="3E7E94A4">
      <w:pPr>
        <w:numPr>
          <w:ilvl w:val="0"/>
          <w:numId w:val="0"/>
        </w:numPr>
        <w:spacing w:line="360" w:lineRule="auto"/>
        <w:ind w:firstLine="64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1.现场报价人员需递交资料</w:t>
      </w:r>
    </w:p>
    <w:p w14:paraId="11329035">
      <w:pPr>
        <w:numPr>
          <w:ilvl w:val="0"/>
          <w:numId w:val="0"/>
        </w:numPr>
        <w:spacing w:line="360" w:lineRule="auto"/>
        <w:ind w:firstLine="64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报价人员身份证（原件备查）复印件</w:t>
      </w:r>
    </w:p>
    <w:p w14:paraId="41FAA135">
      <w:pPr>
        <w:numPr>
          <w:ilvl w:val="0"/>
          <w:numId w:val="0"/>
        </w:numPr>
        <w:spacing w:line="360" w:lineRule="auto"/>
        <w:ind w:firstLine="640"/>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2.询价小组工作人员在监督小组工作人员的监督下现场填写报价单并询问相关情况。</w:t>
      </w:r>
    </w:p>
    <w:p w14:paraId="41E40591">
      <w:pPr>
        <w:numPr>
          <w:ilvl w:val="0"/>
          <w:numId w:val="0"/>
        </w:numPr>
        <w:spacing w:line="360" w:lineRule="auto"/>
        <w:ind w:firstLine="643" w:firstLineChars="200"/>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六、递交文件现场报价截止时间</w:t>
      </w:r>
    </w:p>
    <w:p w14:paraId="411485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本报价文件接收截止时间为：2024年11 月22日17：00时。</w:t>
      </w:r>
    </w:p>
    <w:p w14:paraId="31C4A5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七、接收文件或现场地址</w:t>
      </w:r>
    </w:p>
    <w:p w14:paraId="4FBE42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渠县土溪镇中房村村民委员会办公室</w:t>
      </w:r>
    </w:p>
    <w:p w14:paraId="0DBF3F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textAlignment w:val="auto"/>
        <w:rPr>
          <w:rFonts w:hint="default"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八、联系人及电话</w:t>
      </w:r>
    </w:p>
    <w:p w14:paraId="645298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  联系人：余  建   电话：</w:t>
      </w:r>
      <w:r>
        <w:rPr>
          <w:rFonts w:hint="eastAsia" w:ascii="Times New Roman" w:hAnsi="Times New Roman" w:cs="Times New Roman"/>
          <w:sz w:val="32"/>
          <w:szCs w:val="32"/>
          <w:highlight w:val="none"/>
          <w:lang w:val="en-US" w:eastAsia="zh-CN"/>
        </w:rPr>
        <w:t>17867028666</w:t>
      </w:r>
    </w:p>
    <w:p w14:paraId="65E749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楷体" w:hAnsi="楷体" w:eastAsia="楷体" w:cs="楷体"/>
          <w:b w:val="0"/>
          <w:bCs w:val="0"/>
          <w:color w:val="000000"/>
          <w:sz w:val="32"/>
          <w:szCs w:val="32"/>
          <w:highlight w:val="none"/>
          <w:u w:val="none"/>
          <w:lang w:val="en-US" w:eastAsia="zh-CN"/>
        </w:rPr>
      </w:pPr>
      <w:r>
        <w:rPr>
          <w:rFonts w:hint="eastAsia" w:ascii="楷体" w:hAnsi="楷体" w:eastAsia="楷体" w:cs="楷体"/>
          <w:b w:val="0"/>
          <w:bCs w:val="0"/>
          <w:color w:val="000000"/>
          <w:sz w:val="32"/>
          <w:szCs w:val="32"/>
          <w:u w:val="none"/>
          <w:lang w:val="en-US" w:eastAsia="zh-CN"/>
        </w:rPr>
        <w:t xml:space="preserve">        </w:t>
      </w:r>
      <w:r>
        <w:rPr>
          <w:rFonts w:hint="eastAsia" w:ascii="楷体" w:hAnsi="楷体" w:eastAsia="楷体" w:cs="楷体"/>
          <w:b w:val="0"/>
          <w:bCs w:val="0"/>
          <w:color w:val="000000"/>
          <w:sz w:val="32"/>
          <w:szCs w:val="32"/>
          <w:highlight w:val="none"/>
          <w:u w:val="none"/>
          <w:lang w:val="en-US" w:eastAsia="zh-CN"/>
        </w:rPr>
        <w:t xml:space="preserve">  徐碧政   电话：</w:t>
      </w:r>
      <w:r>
        <w:rPr>
          <w:rFonts w:hint="eastAsia" w:ascii="Times New Roman" w:hAnsi="Times New Roman" w:cs="Times New Roman"/>
          <w:sz w:val="32"/>
          <w:szCs w:val="32"/>
          <w:highlight w:val="none"/>
          <w:lang w:val="en-US" w:eastAsia="zh-CN"/>
        </w:rPr>
        <w:t>18782823288</w:t>
      </w:r>
    </w:p>
    <w:p w14:paraId="462D20E0">
      <w:pPr>
        <w:numPr>
          <w:ilvl w:val="0"/>
          <w:numId w:val="0"/>
        </w:numPr>
        <w:spacing w:line="360" w:lineRule="auto"/>
        <w:ind w:firstLine="643" w:firstLineChars="200"/>
        <w:rPr>
          <w:rFonts w:hint="eastAsia" w:ascii="楷体" w:hAnsi="楷体" w:eastAsia="楷体" w:cs="楷体"/>
          <w:b/>
          <w:bCs/>
          <w:color w:val="000000"/>
          <w:sz w:val="32"/>
          <w:szCs w:val="32"/>
          <w:u w:val="none"/>
          <w:lang w:val="en-US" w:eastAsia="zh-CN"/>
        </w:rPr>
      </w:pPr>
      <w:r>
        <w:rPr>
          <w:rFonts w:hint="eastAsia" w:ascii="楷体" w:hAnsi="楷体" w:eastAsia="楷体" w:cs="楷体"/>
          <w:b/>
          <w:bCs/>
          <w:color w:val="000000"/>
          <w:sz w:val="32"/>
          <w:szCs w:val="32"/>
          <w:u w:val="none"/>
          <w:lang w:val="en-US" w:eastAsia="zh-CN"/>
        </w:rPr>
        <w:t>九、评分及中选公示</w:t>
      </w:r>
    </w:p>
    <w:p w14:paraId="5AC9704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1.询价小组工作人员在监督小组工作人员的监督下现场对报价单位进行评分。</w:t>
      </w:r>
    </w:p>
    <w:p w14:paraId="0F846ED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b w:val="0"/>
          <w:bCs w:val="0"/>
          <w:color w:val="000000"/>
          <w:sz w:val="32"/>
          <w:szCs w:val="32"/>
          <w:u w:val="none"/>
          <w:lang w:val="en-US" w:eastAsia="zh-CN"/>
        </w:rPr>
      </w:pPr>
    </w:p>
    <w:p w14:paraId="072C12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资料员</w:t>
      </w:r>
      <w:r>
        <w:rPr>
          <w:rFonts w:hint="eastAsia" w:ascii="微软雅黑" w:hAnsi="微软雅黑" w:eastAsia="微软雅黑" w:cs="微软雅黑"/>
          <w:sz w:val="32"/>
          <w:szCs w:val="32"/>
        </w:rPr>
        <w:t>比价评分办法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14:paraId="5E91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DCDF77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评分项</w:t>
            </w:r>
          </w:p>
        </w:tc>
        <w:tc>
          <w:tcPr>
            <w:tcW w:w="2130" w:type="dxa"/>
            <w:vAlign w:val="center"/>
          </w:tcPr>
          <w:p w14:paraId="3CDBDB8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分值</w:t>
            </w:r>
          </w:p>
        </w:tc>
        <w:tc>
          <w:tcPr>
            <w:tcW w:w="4262" w:type="dxa"/>
          </w:tcPr>
          <w:p w14:paraId="5535781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rPr>
            </w:pPr>
            <w:r>
              <w:rPr>
                <w:rFonts w:hint="eastAsia" w:ascii="仿宋" w:hAnsi="仿宋" w:eastAsia="仿宋" w:cs="仿宋"/>
                <w:sz w:val="24"/>
              </w:rPr>
              <w:t>评分规则</w:t>
            </w:r>
          </w:p>
        </w:tc>
      </w:tr>
      <w:tr w14:paraId="6C81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30" w:type="dxa"/>
            <w:vAlign w:val="center"/>
          </w:tcPr>
          <w:p w14:paraId="1028B9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rPr>
              <w:t>否决性项目</w:t>
            </w:r>
          </w:p>
        </w:tc>
        <w:tc>
          <w:tcPr>
            <w:tcW w:w="2130" w:type="dxa"/>
            <w:vAlign w:val="center"/>
          </w:tcPr>
          <w:p w14:paraId="7F3CE0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rPr>
              <w:t>存在否决性项目评分规则所规定的任一情况的，予以一票否决</w:t>
            </w:r>
          </w:p>
        </w:tc>
        <w:tc>
          <w:tcPr>
            <w:tcW w:w="4262" w:type="dxa"/>
            <w:vAlign w:val="top"/>
          </w:tcPr>
          <w:p w14:paraId="6C06DE3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rPr>
              <w:t>报价</w:t>
            </w:r>
            <w:r>
              <w:rPr>
                <w:rFonts w:hint="eastAsia" w:ascii="宋体" w:hAnsi="宋体" w:cs="宋体"/>
                <w:szCs w:val="21"/>
                <w:lang w:eastAsia="zh-CN"/>
              </w:rPr>
              <w:t>个人属镇、村领导或工作人员</w:t>
            </w:r>
            <w:r>
              <w:rPr>
                <w:rFonts w:hint="eastAsia" w:ascii="宋体" w:hAnsi="宋体" w:cs="宋体"/>
                <w:szCs w:val="21"/>
              </w:rPr>
              <w:t>；</w:t>
            </w:r>
          </w:p>
          <w:p w14:paraId="74A252B3">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ascii="宋体" w:hAnsi="宋体" w:cs="宋体"/>
                <w:szCs w:val="21"/>
              </w:rPr>
            </w:pPr>
            <w:r>
              <w:rPr>
                <w:rFonts w:hint="eastAsia" w:ascii="宋体" w:hAnsi="宋体" w:cs="宋体"/>
                <w:szCs w:val="21"/>
                <w:lang w:eastAsia="zh-CN"/>
              </w:rPr>
              <w:t>报价个人对电脑操作、</w:t>
            </w:r>
            <w:r>
              <w:rPr>
                <w:rFonts w:hint="eastAsia" w:ascii="宋体" w:hAnsi="宋体" w:cs="宋体"/>
                <w:szCs w:val="21"/>
                <w:lang w:val="en-US" w:eastAsia="zh-CN"/>
              </w:rPr>
              <w:t>Excel统计不熟悉</w:t>
            </w:r>
            <w:r>
              <w:rPr>
                <w:rFonts w:hint="eastAsia" w:ascii="宋体" w:hAnsi="宋体" w:cs="宋体"/>
                <w:szCs w:val="21"/>
              </w:rPr>
              <w:t>；</w:t>
            </w:r>
          </w:p>
          <w:p w14:paraId="5FA5F109">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仿宋" w:hAnsi="仿宋" w:eastAsia="仿宋" w:cs="仿宋"/>
                <w:szCs w:val="21"/>
              </w:rPr>
            </w:pPr>
            <w:r>
              <w:rPr>
                <w:rFonts w:hint="eastAsia" w:ascii="宋体" w:hAnsi="宋体" w:cs="宋体"/>
                <w:szCs w:val="21"/>
              </w:rPr>
              <w:t>报价</w:t>
            </w:r>
            <w:r>
              <w:rPr>
                <w:rFonts w:hint="eastAsia" w:ascii="宋体" w:hAnsi="宋体" w:cs="宋体"/>
                <w:szCs w:val="21"/>
                <w:lang w:eastAsia="zh-CN"/>
              </w:rPr>
              <w:t>个人</w:t>
            </w:r>
            <w:r>
              <w:rPr>
                <w:rFonts w:hint="eastAsia" w:ascii="宋体" w:hAnsi="宋体" w:cs="宋体"/>
                <w:szCs w:val="21"/>
              </w:rPr>
              <w:t>有不良行为且在</w:t>
            </w:r>
            <w:r>
              <w:rPr>
                <w:rFonts w:hint="eastAsia" w:ascii="宋体" w:hAnsi="宋体" w:cs="宋体"/>
                <w:szCs w:val="21"/>
                <w:lang w:eastAsia="zh-CN"/>
              </w:rPr>
              <w:t>其他行业有重大过错</w:t>
            </w:r>
            <w:r>
              <w:rPr>
                <w:rFonts w:hint="eastAsia" w:ascii="宋体" w:hAnsi="宋体" w:cs="宋体"/>
                <w:szCs w:val="21"/>
              </w:rPr>
              <w:t>。</w:t>
            </w:r>
          </w:p>
        </w:tc>
      </w:tr>
      <w:tr w14:paraId="2042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02715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lang w:eastAsia="zh-CN"/>
              </w:rPr>
              <w:t>个人</w:t>
            </w:r>
            <w:r>
              <w:rPr>
                <w:rFonts w:hint="eastAsia" w:ascii="宋体" w:hAnsi="宋体" w:cs="宋体"/>
                <w:szCs w:val="21"/>
              </w:rPr>
              <w:t>信誉</w:t>
            </w:r>
          </w:p>
        </w:tc>
        <w:tc>
          <w:tcPr>
            <w:tcW w:w="2130" w:type="dxa"/>
            <w:vAlign w:val="center"/>
          </w:tcPr>
          <w:p w14:paraId="680964E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rPr>
              <w:t>10</w:t>
            </w:r>
          </w:p>
        </w:tc>
        <w:tc>
          <w:tcPr>
            <w:tcW w:w="4262" w:type="dxa"/>
            <w:vAlign w:val="top"/>
          </w:tcPr>
          <w:p w14:paraId="3515C22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Cs w:val="21"/>
              </w:rPr>
            </w:pPr>
            <w:r>
              <w:rPr>
                <w:rFonts w:hint="eastAsia" w:ascii="宋体" w:hAnsi="宋体" w:cs="宋体"/>
                <w:szCs w:val="21"/>
              </w:rPr>
              <w:t>最近3年无不良行为记录的，得10分，有不良行为记录但已到期撤销的，得5分。</w:t>
            </w:r>
          </w:p>
        </w:tc>
      </w:tr>
      <w:tr w14:paraId="0F93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2130" w:type="dxa"/>
            <w:vAlign w:val="center"/>
          </w:tcPr>
          <w:p w14:paraId="21C510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lang w:eastAsia="zh-CN"/>
              </w:rPr>
              <w:t>报</w:t>
            </w:r>
            <w:r>
              <w:rPr>
                <w:rFonts w:hint="eastAsia" w:ascii="宋体" w:hAnsi="宋体" w:cs="宋体"/>
                <w:szCs w:val="21"/>
              </w:rPr>
              <w:t>价</w:t>
            </w:r>
          </w:p>
        </w:tc>
        <w:tc>
          <w:tcPr>
            <w:tcW w:w="2130" w:type="dxa"/>
            <w:vAlign w:val="center"/>
          </w:tcPr>
          <w:p w14:paraId="5220E64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Cs w:val="21"/>
              </w:rPr>
            </w:pPr>
            <w:r>
              <w:rPr>
                <w:rFonts w:hint="eastAsia" w:ascii="宋体" w:hAnsi="宋体" w:cs="宋体"/>
                <w:szCs w:val="21"/>
              </w:rPr>
              <w:t>90</w:t>
            </w:r>
          </w:p>
        </w:tc>
        <w:tc>
          <w:tcPr>
            <w:tcW w:w="4262" w:type="dxa"/>
            <w:vAlign w:val="top"/>
          </w:tcPr>
          <w:p w14:paraId="6D1EF1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Cs w:val="21"/>
              </w:rPr>
            </w:pPr>
            <w:r>
              <w:rPr>
                <w:rFonts w:hint="eastAsia" w:ascii="宋体" w:hAnsi="宋体" w:cs="宋体"/>
                <w:color w:val="auto"/>
                <w:szCs w:val="21"/>
                <w:lang w:eastAsia="zh-CN"/>
              </w:rPr>
              <w:t>由村支两委进行市场询价。</w:t>
            </w:r>
            <w:r>
              <w:rPr>
                <w:rFonts w:hint="eastAsia" w:ascii="宋体" w:hAnsi="宋体" w:cs="宋体"/>
                <w:szCs w:val="21"/>
                <w:lang w:eastAsia="zh-CN"/>
              </w:rPr>
              <w:t>报</w:t>
            </w:r>
            <w:r>
              <w:rPr>
                <w:rFonts w:hint="eastAsia" w:ascii="宋体" w:hAnsi="宋体" w:cs="宋体"/>
                <w:szCs w:val="21"/>
              </w:rPr>
              <w:t>价最低得</w:t>
            </w:r>
            <w:r>
              <w:rPr>
                <w:rFonts w:hint="eastAsia" w:ascii="宋体" w:hAnsi="宋体" w:cs="宋体"/>
                <w:szCs w:val="21"/>
                <w:lang w:val="en-US" w:eastAsia="zh-CN"/>
              </w:rPr>
              <w:t>9</w:t>
            </w:r>
            <w:r>
              <w:rPr>
                <w:rFonts w:hint="eastAsia" w:ascii="宋体" w:hAnsi="宋体" w:cs="宋体"/>
                <w:szCs w:val="21"/>
              </w:rPr>
              <w:t>0分，其他报价按从低到高顺序依次扣减5分，超过最低报价10%的不得分。</w:t>
            </w:r>
          </w:p>
        </w:tc>
      </w:tr>
    </w:tbl>
    <w:p w14:paraId="353F9E42">
      <w:pPr>
        <w:numPr>
          <w:ilvl w:val="0"/>
          <w:numId w:val="0"/>
        </w:numPr>
        <w:spacing w:line="360" w:lineRule="auto"/>
        <w:rPr>
          <w:rFonts w:hint="eastAsia" w:ascii="楷体" w:hAnsi="楷体" w:eastAsia="楷体" w:cs="楷体"/>
          <w:b w:val="0"/>
          <w:bCs w:val="0"/>
          <w:color w:val="000000"/>
          <w:sz w:val="32"/>
          <w:szCs w:val="32"/>
          <w:u w:val="none"/>
          <w:lang w:val="en-US" w:eastAsia="zh-CN"/>
        </w:rPr>
      </w:pPr>
    </w:p>
    <w:p w14:paraId="4E17027B">
      <w:pPr>
        <w:numPr>
          <w:ilvl w:val="0"/>
          <w:numId w:val="0"/>
        </w:numPr>
        <w:spacing w:line="360" w:lineRule="auto"/>
        <w:ind w:firstLine="640" w:firstLineChars="200"/>
        <w:rPr>
          <w:rFonts w:hint="eastAsia"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2.评分结束，询价小组对报价单位按得分从高到低排序并在村务公开栏予以公示。</w:t>
      </w:r>
    </w:p>
    <w:p w14:paraId="503CA9CC">
      <w:pPr>
        <w:numPr>
          <w:ilvl w:val="0"/>
          <w:numId w:val="0"/>
        </w:numPr>
        <w:spacing w:line="360" w:lineRule="auto"/>
        <w:rPr>
          <w:rFonts w:hint="default" w:ascii="楷体" w:hAnsi="楷体" w:eastAsia="楷体" w:cs="楷体"/>
          <w:b w:val="0"/>
          <w:bCs w:val="0"/>
          <w:color w:val="000000"/>
          <w:sz w:val="32"/>
          <w:szCs w:val="32"/>
          <w:u w:val="none"/>
          <w:lang w:val="en-US" w:eastAsia="zh-CN"/>
        </w:rPr>
      </w:pPr>
      <w:bookmarkStart w:id="0" w:name="_GoBack"/>
      <w:r>
        <w:drawing>
          <wp:anchor distT="0" distB="0" distL="114300" distR="114300" simplePos="0" relativeHeight="251659264" behindDoc="1" locked="0" layoutInCell="1" allowOverlap="1">
            <wp:simplePos x="0" y="0"/>
            <wp:positionH relativeFrom="column">
              <wp:posOffset>2797175</wp:posOffset>
            </wp:positionH>
            <wp:positionV relativeFrom="paragraph">
              <wp:posOffset>369570</wp:posOffset>
            </wp:positionV>
            <wp:extent cx="1452880" cy="1440180"/>
            <wp:effectExtent l="9525" t="0" r="80645" b="889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rot="19860000">
                      <a:off x="0" y="0"/>
                      <a:ext cx="1452880" cy="1440180"/>
                    </a:xfrm>
                    <a:prstGeom prst="rect">
                      <a:avLst/>
                    </a:prstGeom>
                    <a:noFill/>
                    <a:ln>
                      <a:noFill/>
                    </a:ln>
                  </pic:spPr>
                </pic:pic>
              </a:graphicData>
            </a:graphic>
          </wp:anchor>
        </w:drawing>
      </w:r>
      <w:bookmarkEnd w:id="0"/>
    </w:p>
    <w:p w14:paraId="56AEBBBE">
      <w:pPr>
        <w:numPr>
          <w:ilvl w:val="0"/>
          <w:numId w:val="0"/>
        </w:numPr>
        <w:spacing w:line="360" w:lineRule="auto"/>
        <w:ind w:leftChars="200"/>
        <w:rPr>
          <w:rFonts w:hint="eastAsia" w:ascii="楷体" w:hAnsi="楷体" w:eastAsia="楷体" w:cs="楷体"/>
          <w:b w:val="0"/>
          <w:bCs w:val="0"/>
          <w:color w:val="000000"/>
          <w:sz w:val="32"/>
          <w:szCs w:val="32"/>
          <w:u w:val="none"/>
          <w:lang w:val="en-US" w:eastAsia="zh-CN"/>
        </w:rPr>
      </w:pPr>
    </w:p>
    <w:p w14:paraId="4E086B91">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Chars="200" w:firstLine="2240" w:firstLineChars="700"/>
        <w:jc w:val="right"/>
        <w:textAlignment w:val="auto"/>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渠县土溪镇中房村村民委员会    </w:t>
      </w:r>
    </w:p>
    <w:p w14:paraId="5D347B20">
      <w:pPr>
        <w:numPr>
          <w:ilvl w:val="0"/>
          <w:numId w:val="0"/>
        </w:numPr>
        <w:wordWrap w:val="0"/>
        <w:spacing w:line="360" w:lineRule="auto"/>
        <w:ind w:leftChars="200"/>
        <w:jc w:val="right"/>
        <w:rPr>
          <w:rFonts w:hint="default" w:ascii="楷体" w:hAnsi="楷体" w:eastAsia="楷体" w:cs="楷体"/>
          <w:b w:val="0"/>
          <w:bCs w:val="0"/>
          <w:color w:val="000000"/>
          <w:sz w:val="32"/>
          <w:szCs w:val="32"/>
          <w:u w:val="none"/>
          <w:lang w:val="en-US" w:eastAsia="zh-CN"/>
        </w:rPr>
      </w:pPr>
      <w:r>
        <w:rPr>
          <w:rFonts w:hint="eastAsia" w:ascii="楷体" w:hAnsi="楷体" w:eastAsia="楷体" w:cs="楷体"/>
          <w:b w:val="0"/>
          <w:bCs w:val="0"/>
          <w:color w:val="000000"/>
          <w:sz w:val="32"/>
          <w:szCs w:val="32"/>
          <w:u w:val="none"/>
          <w:lang w:val="en-US" w:eastAsia="zh-CN"/>
        </w:rPr>
        <w:t xml:space="preserve">2024年 11 月 12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66DB8"/>
    <w:multiLevelType w:val="singleLevel"/>
    <w:tmpl w:val="F3566D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ZDk4ZjVlMGFmM2MyZWY0NWNmN2M5ODc0ODAyMjMifQ=="/>
  </w:docVars>
  <w:rsids>
    <w:rsidRoot w:val="37F4234A"/>
    <w:rsid w:val="097E76EE"/>
    <w:rsid w:val="18702FEA"/>
    <w:rsid w:val="2EC038FD"/>
    <w:rsid w:val="37F4234A"/>
    <w:rsid w:val="3C125F0F"/>
    <w:rsid w:val="64E0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737</Words>
  <Characters>800</Characters>
  <Lines>0</Lines>
  <Paragraphs>0</Paragraphs>
  <TotalTime>0</TotalTime>
  <ScaleCrop>false</ScaleCrop>
  <LinksUpToDate>false</LinksUpToDate>
  <CharactersWithSpaces>842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2024-07-09T07:19:00Z</dcterms:created>
  <dc:creator>荣超</dc:creator>
  <cp:lastModifiedBy>强哥</cp:lastModifiedBy>
  <dcterms:modified xsi:type="dcterms:W3CDTF">2024-11-12T07:53:08Z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22985E870CFD46D487B4527DACEE450E_13</vt:lpwstr>
  </property>
</Properties>
</file>