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00246">
      <w:pPr>
        <w:widowControl/>
        <w:adjustRightInd w:val="0"/>
        <w:snapToGrid w:val="0"/>
        <w:spacing w:line="578" w:lineRule="exact"/>
        <w:contextualSpacing/>
        <w:jc w:val="left"/>
        <w:rPr>
          <w:rFonts w:asciiTheme="minorEastAsia" w:hAnsiTheme="minorEastAsia" w:eastAsiaTheme="minorEastAsia"/>
          <w:kern w:val="0"/>
          <w:sz w:val="32"/>
          <w:szCs w:val="32"/>
        </w:rPr>
      </w:pPr>
      <w:bookmarkStart w:id="0" w:name="_GoBack"/>
      <w:bookmarkEnd w:id="0"/>
      <w:r>
        <w:rPr>
          <w:rFonts w:hint="eastAsia" w:asciiTheme="minorEastAsia" w:hAnsiTheme="minorEastAsia" w:eastAsiaTheme="minorEastAsia"/>
          <w:kern w:val="0"/>
          <w:sz w:val="32"/>
          <w:szCs w:val="32"/>
        </w:rPr>
        <w:t>附表：</w:t>
      </w:r>
      <w:r>
        <w:rPr>
          <w:rFonts w:asciiTheme="minorEastAsia" w:hAnsiTheme="minorEastAsia" w:eastAsiaTheme="minorEastAsia"/>
          <w:kern w:val="0"/>
          <w:sz w:val="32"/>
          <w:szCs w:val="32"/>
        </w:rPr>
        <w:t>部门整体支出绩效目标完成情况自评表</w:t>
      </w:r>
    </w:p>
    <w:tbl>
      <w:tblPr>
        <w:tblStyle w:val="16"/>
        <w:tblW w:w="10180" w:type="dxa"/>
        <w:jc w:val="center"/>
        <w:tblLayout w:type="fixed"/>
        <w:tblCellMar>
          <w:top w:w="0" w:type="dxa"/>
          <w:left w:w="108" w:type="dxa"/>
          <w:bottom w:w="0" w:type="dxa"/>
          <w:right w:w="108" w:type="dxa"/>
        </w:tblCellMar>
      </w:tblPr>
      <w:tblGrid>
        <w:gridCol w:w="1466"/>
        <w:gridCol w:w="1187"/>
        <w:gridCol w:w="1200"/>
        <w:gridCol w:w="1213"/>
        <w:gridCol w:w="1000"/>
        <w:gridCol w:w="950"/>
        <w:gridCol w:w="962"/>
        <w:gridCol w:w="725"/>
        <w:gridCol w:w="1477"/>
      </w:tblGrid>
      <w:tr w14:paraId="27AC9268">
        <w:tblPrEx>
          <w:tblCellMar>
            <w:top w:w="0" w:type="dxa"/>
            <w:left w:w="108" w:type="dxa"/>
            <w:bottom w:w="0" w:type="dxa"/>
            <w:right w:w="108" w:type="dxa"/>
          </w:tblCellMar>
        </w:tblPrEx>
        <w:trPr>
          <w:trHeight w:val="613" w:hRule="atLeast"/>
          <w:jc w:val="center"/>
        </w:trPr>
        <w:tc>
          <w:tcPr>
            <w:tcW w:w="10180" w:type="dxa"/>
            <w:gridSpan w:val="9"/>
            <w:tcBorders>
              <w:top w:val="nil"/>
              <w:left w:val="nil"/>
              <w:bottom w:val="nil"/>
              <w:right w:val="nil"/>
            </w:tcBorders>
            <w:shd w:val="clear" w:color="auto" w:fill="auto"/>
            <w:vAlign w:val="center"/>
          </w:tcPr>
          <w:p w14:paraId="588E41CD">
            <w:pPr>
              <w:widowControl/>
              <w:jc w:val="center"/>
              <w:textAlignment w:val="center"/>
              <w:rPr>
                <w:rFonts w:cs="黑体" w:asciiTheme="minorEastAsia" w:hAnsiTheme="minorEastAsia" w:eastAsiaTheme="minorEastAsia"/>
                <w:color w:val="000000"/>
                <w:sz w:val="30"/>
                <w:szCs w:val="30"/>
              </w:rPr>
            </w:pPr>
            <w:r>
              <w:rPr>
                <w:rFonts w:hint="eastAsia" w:cs="黑体" w:asciiTheme="minorEastAsia" w:hAnsiTheme="minorEastAsia" w:eastAsiaTheme="minorEastAsia"/>
                <w:color w:val="000000"/>
                <w:kern w:val="0"/>
                <w:sz w:val="30"/>
                <w:szCs w:val="30"/>
              </w:rPr>
              <w:t>部门整体绩效目标完成情况自评表</w:t>
            </w:r>
          </w:p>
        </w:tc>
      </w:tr>
      <w:tr w14:paraId="1995D607">
        <w:tblPrEx>
          <w:tblCellMar>
            <w:top w:w="0" w:type="dxa"/>
            <w:left w:w="108" w:type="dxa"/>
            <w:bottom w:w="0" w:type="dxa"/>
            <w:right w:w="108" w:type="dxa"/>
          </w:tblCellMar>
        </w:tblPrEx>
        <w:trPr>
          <w:trHeight w:val="307" w:hRule="atLeast"/>
          <w:jc w:val="center"/>
        </w:trPr>
        <w:tc>
          <w:tcPr>
            <w:tcW w:w="10180" w:type="dxa"/>
            <w:gridSpan w:val="9"/>
            <w:tcBorders>
              <w:top w:val="nil"/>
              <w:left w:val="nil"/>
              <w:bottom w:val="nil"/>
              <w:right w:val="nil"/>
            </w:tcBorders>
            <w:shd w:val="clear" w:color="auto" w:fill="auto"/>
            <w:vAlign w:val="center"/>
          </w:tcPr>
          <w:p w14:paraId="3F78467D">
            <w:pPr>
              <w:widowControl/>
              <w:jc w:val="center"/>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rPr>
              <w:t>（2024年度）</w:t>
            </w:r>
          </w:p>
        </w:tc>
      </w:tr>
      <w:tr w14:paraId="48DF6730">
        <w:tblPrEx>
          <w:tblCellMar>
            <w:top w:w="0" w:type="dxa"/>
            <w:left w:w="108" w:type="dxa"/>
            <w:bottom w:w="0" w:type="dxa"/>
            <w:right w:w="108" w:type="dxa"/>
          </w:tblCellMar>
        </w:tblPrEx>
        <w:trPr>
          <w:trHeight w:val="307" w:hRule="atLeast"/>
          <w:jc w:val="center"/>
        </w:trPr>
        <w:tc>
          <w:tcPr>
            <w:tcW w:w="10180" w:type="dxa"/>
            <w:gridSpan w:val="9"/>
            <w:tcBorders>
              <w:top w:val="nil"/>
              <w:left w:val="nil"/>
              <w:bottom w:val="single" w:color="000000" w:sz="4" w:space="0"/>
              <w:right w:val="nil"/>
            </w:tcBorders>
            <w:shd w:val="clear" w:color="auto" w:fill="auto"/>
            <w:vAlign w:val="center"/>
          </w:tcPr>
          <w:p w14:paraId="2A9215BF">
            <w:pPr>
              <w:widowControl/>
              <w:jc w:val="right"/>
              <w:textAlignment w:val="center"/>
              <w:rPr>
                <w:rFonts w:cs="宋体"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rPr>
              <w:t>金额单位：</w:t>
            </w:r>
            <w:r>
              <w:rPr>
                <w:rFonts w:hint="eastAsia" w:cs="宋体" w:asciiTheme="minorEastAsia" w:hAnsiTheme="minorEastAsia" w:eastAsiaTheme="minorEastAsia"/>
                <w:color w:val="000000"/>
                <w:kern w:val="0"/>
                <w:sz w:val="18"/>
                <w:szCs w:val="18"/>
              </w:rPr>
              <w:t>万</w:t>
            </w:r>
            <w:r>
              <w:rPr>
                <w:rFonts w:cs="宋体" w:asciiTheme="minorEastAsia" w:hAnsiTheme="minorEastAsia" w:eastAsiaTheme="minorEastAsia"/>
                <w:color w:val="000000"/>
                <w:kern w:val="0"/>
                <w:sz w:val="18"/>
                <w:szCs w:val="18"/>
              </w:rPr>
              <w:t>元</w:t>
            </w:r>
          </w:p>
        </w:tc>
      </w:tr>
      <w:tr w14:paraId="43CF6013">
        <w:tblPrEx>
          <w:tblCellMar>
            <w:top w:w="0" w:type="dxa"/>
            <w:left w:w="108" w:type="dxa"/>
            <w:bottom w:w="0" w:type="dxa"/>
            <w:right w:w="108" w:type="dxa"/>
          </w:tblCellMar>
        </w:tblPrEx>
        <w:trPr>
          <w:trHeight w:val="393" w:hRule="atLeast"/>
          <w:jc w:val="center"/>
        </w:trPr>
        <w:tc>
          <w:tcPr>
            <w:tcW w:w="38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D6714">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部门名称</w:t>
            </w:r>
          </w:p>
        </w:tc>
        <w:tc>
          <w:tcPr>
            <w:tcW w:w="63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42324C">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卷硐镇中心学校</w:t>
            </w:r>
          </w:p>
        </w:tc>
      </w:tr>
      <w:tr w14:paraId="3F7BEEF8">
        <w:tblPrEx>
          <w:tblCellMar>
            <w:top w:w="0" w:type="dxa"/>
            <w:left w:w="108" w:type="dxa"/>
            <w:bottom w:w="0" w:type="dxa"/>
            <w:right w:w="108" w:type="dxa"/>
          </w:tblCellMar>
        </w:tblPrEx>
        <w:trPr>
          <w:trHeight w:val="321" w:hRule="atLeast"/>
          <w:jc w:val="center"/>
        </w:trPr>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B8068">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年度部门整体支出预算</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6AD17">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资金总额</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AC56C">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财政拨款</w:t>
            </w:r>
          </w:p>
        </w:tc>
        <w:tc>
          <w:tcPr>
            <w:tcW w:w="4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A6ADF1">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其他资金</w:t>
            </w:r>
          </w:p>
        </w:tc>
      </w:tr>
      <w:tr w14:paraId="2ECA3DC4">
        <w:tblPrEx>
          <w:tblCellMar>
            <w:top w:w="0" w:type="dxa"/>
            <w:left w:w="108" w:type="dxa"/>
            <w:bottom w:w="0" w:type="dxa"/>
            <w:right w:w="108" w:type="dxa"/>
          </w:tblCellMar>
        </w:tblPrEx>
        <w:trPr>
          <w:trHeight w:val="427"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826CC">
            <w:pPr>
              <w:widowControl/>
              <w:spacing w:line="320" w:lineRule="exact"/>
              <w:jc w:val="center"/>
              <w:rPr>
                <w:rFonts w:cs="宋体" w:asciiTheme="minorEastAsia" w:hAnsiTheme="minorEastAsia" w:eastAsiaTheme="minorEastAsia"/>
                <w:color w:val="000000"/>
                <w:sz w:val="24"/>
              </w:rPr>
            </w:pP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6A4D9">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1002.01万元</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9303E">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1002.01万元</w:t>
            </w:r>
          </w:p>
        </w:tc>
        <w:tc>
          <w:tcPr>
            <w:tcW w:w="4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8E8B84">
            <w:pPr>
              <w:widowControl/>
              <w:spacing w:line="320" w:lineRule="exact"/>
              <w:jc w:val="right"/>
              <w:rPr>
                <w:rFonts w:cs="宋体" w:asciiTheme="minorEastAsia" w:hAnsiTheme="minorEastAsia" w:eastAsiaTheme="minorEastAsia"/>
                <w:color w:val="000000"/>
                <w:sz w:val="24"/>
              </w:rPr>
            </w:pPr>
          </w:p>
        </w:tc>
      </w:tr>
      <w:tr w14:paraId="0A98233B">
        <w:tblPrEx>
          <w:tblCellMar>
            <w:top w:w="0" w:type="dxa"/>
            <w:left w:w="108" w:type="dxa"/>
            <w:bottom w:w="0" w:type="dxa"/>
            <w:right w:w="108" w:type="dxa"/>
          </w:tblCellMar>
        </w:tblPrEx>
        <w:trPr>
          <w:trHeight w:val="4380" w:hRule="atLeast"/>
          <w:jc w:val="center"/>
        </w:trPr>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74BF">
            <w:pPr>
              <w:widowControl/>
              <w:spacing w:line="320" w:lineRule="exact"/>
              <w:jc w:val="center"/>
              <w:textAlignment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年度</w:t>
            </w:r>
          </w:p>
          <w:p w14:paraId="2D48D7B8">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总体目标</w:t>
            </w:r>
          </w:p>
        </w:tc>
        <w:tc>
          <w:tcPr>
            <w:tcW w:w="87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AB49BB">
            <w:pPr>
              <w:widowControl/>
              <w:spacing w:line="320" w:lineRule="exact"/>
              <w:jc w:val="left"/>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目标1、抓好教育教学工作，不断提高教育教学质量，宣传贯彻执行党和国家的教育方针、政策、法律法规等，坚持依法治教、依法治学，贯彻执行县教育局的行政规章制度。加强教学常规工作管理，完成毕业生的升学工作，抓好学生的素质教育。</w:t>
            </w:r>
            <w:r>
              <w:rPr>
                <w:rFonts w:cs="宋体" w:asciiTheme="minorEastAsia" w:hAnsiTheme="minorEastAsia" w:eastAsiaTheme="minorEastAsia"/>
                <w:color w:val="000000"/>
                <w:kern w:val="0"/>
                <w:sz w:val="24"/>
              </w:rPr>
              <w:br w:type="textWrapping"/>
            </w:r>
            <w:r>
              <w:rPr>
                <w:rFonts w:cs="宋体" w:asciiTheme="minorEastAsia" w:hAnsiTheme="minorEastAsia" w:eastAsiaTheme="minorEastAsia"/>
                <w:color w:val="000000"/>
                <w:kern w:val="0"/>
                <w:sz w:val="24"/>
              </w:rPr>
              <w:t>目标2、抓好教师队伍建设，打造德才兼备的教师队伍，配合县、乡人民政府制定符合党的教育方针和国家教育法律法规以及本校实际的教育发展规划和学校布局调整规划，并抓好组织实施和落实工作。</w:t>
            </w:r>
            <w:r>
              <w:rPr>
                <w:rFonts w:cs="宋体" w:asciiTheme="minorEastAsia" w:hAnsiTheme="minorEastAsia" w:eastAsiaTheme="minorEastAsia"/>
                <w:color w:val="000000"/>
                <w:kern w:val="0"/>
                <w:sz w:val="24"/>
              </w:rPr>
              <w:br w:type="textWrapping"/>
            </w:r>
            <w:r>
              <w:rPr>
                <w:rFonts w:cs="宋体" w:asciiTheme="minorEastAsia" w:hAnsiTheme="minorEastAsia" w:eastAsiaTheme="minorEastAsia"/>
                <w:color w:val="000000"/>
                <w:kern w:val="0"/>
                <w:sz w:val="24"/>
              </w:rPr>
              <w:t>目标3、加强对学生的思想</w:t>
            </w:r>
            <w:r>
              <w:rPr>
                <w:rFonts w:hint="eastAsia" w:cs="宋体" w:asciiTheme="minorEastAsia" w:hAnsiTheme="minorEastAsia" w:eastAsiaTheme="minorEastAsia"/>
                <w:color w:val="000000"/>
                <w:kern w:val="0"/>
                <w:sz w:val="24"/>
                <w:lang w:eastAsia="zh-CN"/>
              </w:rPr>
              <w:t>教育</w:t>
            </w:r>
            <w:r>
              <w:rPr>
                <w:rFonts w:cs="宋体" w:asciiTheme="minorEastAsia" w:hAnsiTheme="minorEastAsia" w:eastAsiaTheme="minorEastAsia"/>
                <w:color w:val="000000"/>
                <w:kern w:val="0"/>
                <w:sz w:val="24"/>
              </w:rPr>
              <w:t>，让学生成人成才，巩固提高“两基”工作成果和整体水平，配合各级人民政府依法动员、组织适龄儿童少年入学，严格控制辍学。推进普及义务教育。</w:t>
            </w:r>
            <w:r>
              <w:rPr>
                <w:rFonts w:cs="宋体" w:asciiTheme="minorEastAsia" w:hAnsiTheme="minorEastAsia" w:eastAsiaTheme="minorEastAsia"/>
                <w:color w:val="000000"/>
                <w:kern w:val="0"/>
                <w:sz w:val="24"/>
              </w:rPr>
              <w:br w:type="textWrapping"/>
            </w:r>
            <w:r>
              <w:rPr>
                <w:rFonts w:cs="宋体" w:asciiTheme="minorEastAsia" w:hAnsiTheme="minorEastAsia" w:eastAsiaTheme="minorEastAsia"/>
                <w:color w:val="000000"/>
                <w:kern w:val="0"/>
                <w:sz w:val="24"/>
              </w:rPr>
              <w:t xml:space="preserve">目标4、组织开展本校的教育教学科研和教育教学改革，科研兴教，科研兴校。负责对本校教育教学业务的具体管理，负责教育教学管理及教研教改工作，全力推进素质教育实施。  </w:t>
            </w:r>
            <w:r>
              <w:rPr>
                <w:rFonts w:cs="宋体" w:asciiTheme="minorEastAsia" w:hAnsiTheme="minorEastAsia" w:eastAsiaTheme="minorEastAsia"/>
                <w:color w:val="000000"/>
                <w:kern w:val="0"/>
                <w:sz w:val="24"/>
              </w:rPr>
              <w:br w:type="textWrapping"/>
            </w:r>
            <w:r>
              <w:rPr>
                <w:rFonts w:cs="宋体" w:asciiTheme="minorEastAsia" w:hAnsiTheme="minorEastAsia" w:eastAsiaTheme="minorEastAsia"/>
                <w:color w:val="000000"/>
                <w:kern w:val="0"/>
                <w:sz w:val="24"/>
              </w:rPr>
              <w:t>目标5、全方位保障校园安全，积极改善办学条件。</w:t>
            </w:r>
            <w:r>
              <w:rPr>
                <w:rFonts w:cs="宋体" w:asciiTheme="minorEastAsia" w:hAnsiTheme="minorEastAsia" w:eastAsiaTheme="minorEastAsia"/>
                <w:color w:val="000000"/>
                <w:kern w:val="0"/>
                <w:sz w:val="24"/>
              </w:rPr>
              <w:br w:type="textWrapping"/>
            </w:r>
            <w:r>
              <w:rPr>
                <w:rFonts w:cs="宋体" w:asciiTheme="minorEastAsia" w:hAnsiTheme="minorEastAsia" w:eastAsiaTheme="minorEastAsia"/>
                <w:color w:val="000000"/>
                <w:kern w:val="0"/>
                <w:sz w:val="24"/>
              </w:rPr>
              <w:t>目标6、积极开展师生活动，教师积极开展工会活动，学生开展艺术节和运动会。</w:t>
            </w:r>
          </w:p>
        </w:tc>
      </w:tr>
      <w:tr w14:paraId="368F4FA9">
        <w:tblPrEx>
          <w:tblCellMar>
            <w:top w:w="0" w:type="dxa"/>
            <w:left w:w="108" w:type="dxa"/>
            <w:bottom w:w="0" w:type="dxa"/>
            <w:right w:w="108" w:type="dxa"/>
          </w:tblCellMar>
        </w:tblPrEx>
        <w:trPr>
          <w:trHeight w:val="393" w:hRule="atLeast"/>
          <w:jc w:val="center"/>
        </w:trPr>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EB31C">
            <w:pPr>
              <w:widowControl/>
              <w:spacing w:line="320" w:lineRule="exact"/>
              <w:jc w:val="center"/>
              <w:textAlignment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年度</w:t>
            </w:r>
          </w:p>
          <w:p w14:paraId="6A4A1EB3">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主要任务</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2492D">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任务名称</w:t>
            </w:r>
          </w:p>
        </w:tc>
        <w:tc>
          <w:tcPr>
            <w:tcW w:w="63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46109F">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主要内容</w:t>
            </w:r>
          </w:p>
        </w:tc>
      </w:tr>
      <w:tr w14:paraId="5D1A4FAE">
        <w:tblPrEx>
          <w:tblCellMar>
            <w:top w:w="0" w:type="dxa"/>
            <w:left w:w="108" w:type="dxa"/>
            <w:bottom w:w="0" w:type="dxa"/>
            <w:right w:w="108" w:type="dxa"/>
          </w:tblCellMar>
        </w:tblPrEx>
        <w:trPr>
          <w:trHeight w:val="632"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85D80">
            <w:pPr>
              <w:widowControl/>
              <w:spacing w:line="320" w:lineRule="exact"/>
              <w:jc w:val="center"/>
              <w:rPr>
                <w:rFonts w:cs="宋体" w:asciiTheme="minorEastAsia" w:hAnsiTheme="minorEastAsia" w:eastAsiaTheme="minorEastAsia"/>
                <w:color w:val="000000"/>
                <w:sz w:val="24"/>
              </w:rPr>
            </w:pP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BC81E">
            <w:pPr>
              <w:widowControl/>
              <w:spacing w:line="320" w:lineRule="exact"/>
              <w:jc w:val="left"/>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抓好教育教学质量</w:t>
            </w:r>
          </w:p>
        </w:tc>
        <w:tc>
          <w:tcPr>
            <w:tcW w:w="63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DF82D8">
            <w:pPr>
              <w:widowControl/>
              <w:spacing w:line="320" w:lineRule="exact"/>
              <w:jc w:val="left"/>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抓好教育教学质量，努力让教学教育质量达到渠县同类学校前茅，提高初中升学率的目标。</w:t>
            </w:r>
          </w:p>
        </w:tc>
      </w:tr>
      <w:tr w14:paraId="1BA522A9">
        <w:tblPrEx>
          <w:tblCellMar>
            <w:top w:w="0" w:type="dxa"/>
            <w:left w:w="108" w:type="dxa"/>
            <w:bottom w:w="0" w:type="dxa"/>
            <w:right w:w="108" w:type="dxa"/>
          </w:tblCellMar>
        </w:tblPrEx>
        <w:trPr>
          <w:trHeight w:val="632"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B1D21">
            <w:pPr>
              <w:widowControl/>
              <w:spacing w:line="320" w:lineRule="exact"/>
              <w:jc w:val="center"/>
              <w:rPr>
                <w:rFonts w:cs="宋体" w:asciiTheme="minorEastAsia" w:hAnsiTheme="minorEastAsia" w:eastAsiaTheme="minorEastAsia"/>
                <w:color w:val="000000"/>
                <w:sz w:val="24"/>
              </w:rPr>
            </w:pP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401FE">
            <w:pPr>
              <w:widowControl/>
              <w:spacing w:line="320" w:lineRule="exact"/>
              <w:jc w:val="left"/>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改善办学条件</w:t>
            </w:r>
          </w:p>
        </w:tc>
        <w:tc>
          <w:tcPr>
            <w:tcW w:w="63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1A2D05">
            <w:pPr>
              <w:widowControl/>
              <w:spacing w:line="320" w:lineRule="exact"/>
              <w:jc w:val="left"/>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对学校操场围墙进行排危加固，争取上级资金进行维修，改造完善学生学习生活条件。</w:t>
            </w:r>
          </w:p>
        </w:tc>
      </w:tr>
      <w:tr w14:paraId="4C8309B2">
        <w:tblPrEx>
          <w:tblCellMar>
            <w:top w:w="0" w:type="dxa"/>
            <w:left w:w="108" w:type="dxa"/>
            <w:bottom w:w="0" w:type="dxa"/>
            <w:right w:w="108" w:type="dxa"/>
          </w:tblCellMar>
        </w:tblPrEx>
        <w:trPr>
          <w:trHeight w:val="445"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13F1F">
            <w:pPr>
              <w:widowControl/>
              <w:spacing w:line="320" w:lineRule="exact"/>
              <w:jc w:val="center"/>
              <w:rPr>
                <w:rFonts w:cs="宋体" w:asciiTheme="minorEastAsia" w:hAnsiTheme="minorEastAsia" w:eastAsiaTheme="minorEastAsia"/>
                <w:color w:val="000000"/>
                <w:sz w:val="24"/>
              </w:rPr>
            </w:pP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12B97">
            <w:pPr>
              <w:widowControl/>
              <w:spacing w:line="320" w:lineRule="exact"/>
              <w:jc w:val="left"/>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按规定开展好教师培训</w:t>
            </w:r>
          </w:p>
        </w:tc>
        <w:tc>
          <w:tcPr>
            <w:tcW w:w="63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5AB59C">
            <w:pPr>
              <w:widowControl/>
              <w:spacing w:line="320" w:lineRule="exact"/>
              <w:jc w:val="left"/>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每学期集中培训不少于3个专题，培训人次不低于200人次。</w:t>
            </w:r>
          </w:p>
        </w:tc>
      </w:tr>
      <w:tr w14:paraId="70616742">
        <w:tblPrEx>
          <w:tblCellMar>
            <w:top w:w="0" w:type="dxa"/>
            <w:left w:w="108" w:type="dxa"/>
            <w:bottom w:w="0" w:type="dxa"/>
            <w:right w:w="108" w:type="dxa"/>
          </w:tblCellMar>
        </w:tblPrEx>
        <w:trPr>
          <w:trHeight w:val="393"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4EB46">
            <w:pPr>
              <w:widowControl/>
              <w:spacing w:line="320" w:lineRule="exact"/>
              <w:jc w:val="center"/>
              <w:rPr>
                <w:rFonts w:cs="宋体" w:asciiTheme="minorEastAsia" w:hAnsiTheme="minorEastAsia" w:eastAsiaTheme="minorEastAsia"/>
                <w:color w:val="000000"/>
                <w:sz w:val="24"/>
              </w:rPr>
            </w:pP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902EF">
            <w:pPr>
              <w:widowControl/>
              <w:spacing w:line="320" w:lineRule="exact"/>
              <w:jc w:val="left"/>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抓好控辍保学</w:t>
            </w:r>
          </w:p>
        </w:tc>
        <w:tc>
          <w:tcPr>
            <w:tcW w:w="63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0865C2">
            <w:pPr>
              <w:widowControl/>
              <w:spacing w:line="320" w:lineRule="exact"/>
              <w:jc w:val="left"/>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义务教育入学率达98%。幼儿入学率达90%。</w:t>
            </w:r>
          </w:p>
        </w:tc>
      </w:tr>
      <w:tr w14:paraId="59D24F00">
        <w:tblPrEx>
          <w:tblCellMar>
            <w:top w:w="0" w:type="dxa"/>
            <w:left w:w="108" w:type="dxa"/>
            <w:bottom w:w="0" w:type="dxa"/>
            <w:right w:w="108" w:type="dxa"/>
          </w:tblCellMar>
        </w:tblPrEx>
        <w:trPr>
          <w:trHeight w:val="632"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8AAB7">
            <w:pPr>
              <w:widowControl/>
              <w:spacing w:line="320" w:lineRule="exact"/>
              <w:jc w:val="center"/>
              <w:rPr>
                <w:rFonts w:cs="宋体" w:asciiTheme="minorEastAsia" w:hAnsiTheme="minorEastAsia" w:eastAsiaTheme="minorEastAsia"/>
                <w:color w:val="000000"/>
                <w:sz w:val="24"/>
              </w:rPr>
            </w:pP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9CDB8">
            <w:pPr>
              <w:widowControl/>
              <w:spacing w:line="320" w:lineRule="exact"/>
              <w:jc w:val="left"/>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积极开展活动</w:t>
            </w:r>
          </w:p>
        </w:tc>
        <w:tc>
          <w:tcPr>
            <w:tcW w:w="63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7ED9B7">
            <w:pPr>
              <w:widowControl/>
              <w:spacing w:line="320" w:lineRule="exact"/>
              <w:jc w:val="left"/>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开展教师技能比赛，学生艺术节1次，学生运动会1次，教师运动会1次，积极开展工会活动。</w:t>
            </w:r>
          </w:p>
        </w:tc>
      </w:tr>
      <w:tr w14:paraId="75DBE6EE">
        <w:tblPrEx>
          <w:tblCellMar>
            <w:top w:w="0" w:type="dxa"/>
            <w:left w:w="108" w:type="dxa"/>
            <w:bottom w:w="0" w:type="dxa"/>
            <w:right w:w="108" w:type="dxa"/>
          </w:tblCellMar>
        </w:tblPrEx>
        <w:trPr>
          <w:trHeight w:val="445"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D252C">
            <w:pPr>
              <w:widowControl/>
              <w:spacing w:line="320" w:lineRule="exact"/>
              <w:jc w:val="center"/>
              <w:rPr>
                <w:rFonts w:cs="宋体" w:asciiTheme="minorEastAsia" w:hAnsiTheme="minorEastAsia" w:eastAsiaTheme="minorEastAsia"/>
                <w:color w:val="000000"/>
                <w:sz w:val="24"/>
              </w:rPr>
            </w:pP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3BD3B">
            <w:pPr>
              <w:widowControl/>
              <w:spacing w:line="320" w:lineRule="exact"/>
              <w:jc w:val="left"/>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创建文明校园</w:t>
            </w:r>
          </w:p>
        </w:tc>
        <w:tc>
          <w:tcPr>
            <w:tcW w:w="63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887A72">
            <w:pPr>
              <w:widowControl/>
              <w:spacing w:line="320" w:lineRule="exact"/>
              <w:jc w:val="left"/>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今年积极打造文明校园，让学校成为育人的良好环境。</w:t>
            </w:r>
          </w:p>
        </w:tc>
      </w:tr>
      <w:tr w14:paraId="015CB2FE">
        <w:tblPrEx>
          <w:tblCellMar>
            <w:top w:w="0" w:type="dxa"/>
            <w:left w:w="108" w:type="dxa"/>
            <w:bottom w:w="0" w:type="dxa"/>
            <w:right w:w="108" w:type="dxa"/>
          </w:tblCellMar>
        </w:tblPrEx>
        <w:trPr>
          <w:trHeight w:val="623" w:hRule="atLeast"/>
          <w:jc w:val="center"/>
        </w:trPr>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E9B31">
            <w:pPr>
              <w:widowControl/>
              <w:spacing w:line="320" w:lineRule="exact"/>
              <w:jc w:val="center"/>
              <w:textAlignment w:val="center"/>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年度</w:t>
            </w:r>
          </w:p>
          <w:p w14:paraId="32B2E9EE">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绩效指标</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3410">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一级指标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DB35">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二级指标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6B6E">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三级指标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14A2">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绩效指标性质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8170">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绩效指标值</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D95B">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绩效度量单位</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9FE6">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权重</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A83D">
            <w:pPr>
              <w:widowControl/>
              <w:spacing w:line="320" w:lineRule="exact"/>
              <w:jc w:val="center"/>
              <w:textAlignment w:val="center"/>
              <w:rPr>
                <w:rFonts w:asciiTheme="minorEastAsia" w:hAnsiTheme="minorEastAsia" w:eastAsiaTheme="minorEastAsia"/>
                <w:color w:val="000000"/>
                <w:kern w:val="0"/>
                <w:sz w:val="24"/>
              </w:rPr>
            </w:pPr>
            <w:r>
              <w:rPr>
                <w:rFonts w:asciiTheme="minorEastAsia" w:hAnsiTheme="minorEastAsia" w:eastAsiaTheme="minorEastAsia"/>
                <w:color w:val="000000"/>
                <w:kern w:val="0"/>
                <w:sz w:val="24"/>
              </w:rPr>
              <w:t>实际完成</w:t>
            </w:r>
          </w:p>
          <w:p w14:paraId="78408DC3">
            <w:pPr>
              <w:widowControl/>
              <w:spacing w:line="320" w:lineRule="exact"/>
              <w:jc w:val="center"/>
              <w:textAlignment w:val="center"/>
              <w:rPr>
                <w:rFonts w:cs="宋体" w:asciiTheme="minorEastAsia" w:hAnsiTheme="minorEastAsia" w:eastAsiaTheme="minorEastAsia"/>
                <w:color w:val="000000"/>
                <w:sz w:val="24"/>
              </w:rPr>
            </w:pPr>
            <w:r>
              <w:rPr>
                <w:rFonts w:asciiTheme="minorEastAsia" w:hAnsiTheme="minorEastAsia" w:eastAsiaTheme="minorEastAsia"/>
                <w:color w:val="000000"/>
                <w:kern w:val="0"/>
                <w:sz w:val="24"/>
              </w:rPr>
              <w:t>指标值</w:t>
            </w:r>
          </w:p>
        </w:tc>
      </w:tr>
      <w:tr w14:paraId="2338EBEA">
        <w:tblPrEx>
          <w:tblCellMar>
            <w:top w:w="0" w:type="dxa"/>
            <w:left w:w="108" w:type="dxa"/>
            <w:bottom w:w="0" w:type="dxa"/>
            <w:right w:w="108" w:type="dxa"/>
          </w:tblCellMar>
        </w:tblPrEx>
        <w:trPr>
          <w:trHeight w:val="445"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B4B8F">
            <w:pPr>
              <w:widowControl/>
              <w:spacing w:line="320" w:lineRule="exact"/>
              <w:jc w:val="center"/>
              <w:rPr>
                <w:rFonts w:cs="宋体" w:asciiTheme="minorEastAsia" w:hAnsiTheme="minorEastAsia" w:eastAsiaTheme="minorEastAsia"/>
                <w:color w:val="000000"/>
                <w:sz w:val="24"/>
              </w:rPr>
            </w:pP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3279E">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产出指标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24B16">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数量指标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7583">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教师培训人次</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072C">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30F9">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200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1446">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人次</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2C98">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93D5">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200人</w:t>
            </w:r>
          </w:p>
        </w:tc>
      </w:tr>
      <w:tr w14:paraId="22A2AAF7">
        <w:tblPrEx>
          <w:tblCellMar>
            <w:top w:w="0" w:type="dxa"/>
            <w:left w:w="108" w:type="dxa"/>
            <w:bottom w:w="0" w:type="dxa"/>
            <w:right w:w="108" w:type="dxa"/>
          </w:tblCellMar>
        </w:tblPrEx>
        <w:trPr>
          <w:trHeight w:val="632"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EB41C">
            <w:pPr>
              <w:widowControl/>
              <w:spacing w:line="320" w:lineRule="exact"/>
              <w:jc w:val="center"/>
              <w:rPr>
                <w:rFonts w:cs="宋体" w:asciiTheme="minorEastAsia" w:hAnsiTheme="minorEastAsia" w:eastAsiaTheme="minorEastAsia"/>
                <w:color w:val="000000"/>
                <w:sz w:val="24"/>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58226">
            <w:pPr>
              <w:widowControl/>
              <w:spacing w:line="320" w:lineRule="exact"/>
              <w:jc w:val="center"/>
              <w:rPr>
                <w:rFonts w:cs="宋体" w:asciiTheme="minorEastAsia" w:hAnsiTheme="minorEastAsia" w:eastAsiaTheme="minorEastAsia"/>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EB02">
            <w:pPr>
              <w:widowControl/>
              <w:spacing w:line="320" w:lineRule="exact"/>
              <w:jc w:val="center"/>
              <w:rPr>
                <w:rFonts w:cs="宋体" w:asciiTheme="minorEastAsia" w:hAnsiTheme="minorEastAsia" w:eastAsiaTheme="minorEastAsia"/>
                <w:color w:val="000000"/>
                <w:sz w:val="24"/>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8D06">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人员工资及遗属工资发放</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7586">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E976">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67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C209">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人</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5ECB">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D291">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67人</w:t>
            </w:r>
          </w:p>
        </w:tc>
      </w:tr>
      <w:tr w14:paraId="75166577">
        <w:tblPrEx>
          <w:tblCellMar>
            <w:top w:w="0" w:type="dxa"/>
            <w:left w:w="108" w:type="dxa"/>
            <w:bottom w:w="0" w:type="dxa"/>
            <w:right w:w="108" w:type="dxa"/>
          </w:tblCellMar>
        </w:tblPrEx>
        <w:trPr>
          <w:trHeight w:val="393"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75B29">
            <w:pPr>
              <w:widowControl/>
              <w:spacing w:line="320" w:lineRule="exact"/>
              <w:jc w:val="center"/>
              <w:rPr>
                <w:rFonts w:cs="宋体" w:asciiTheme="minorEastAsia" w:hAnsiTheme="minorEastAsia" w:eastAsiaTheme="minorEastAsia"/>
                <w:color w:val="000000"/>
                <w:sz w:val="24"/>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5494C">
            <w:pPr>
              <w:widowControl/>
              <w:spacing w:line="320" w:lineRule="exact"/>
              <w:jc w:val="center"/>
              <w:rPr>
                <w:rFonts w:cs="宋体" w:asciiTheme="minorEastAsia" w:hAnsiTheme="minorEastAsia" w:eastAsiaTheme="minorEastAsia"/>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69D7">
            <w:pPr>
              <w:widowControl/>
              <w:spacing w:line="320" w:lineRule="exact"/>
              <w:jc w:val="center"/>
              <w:rPr>
                <w:rFonts w:cs="宋体" w:asciiTheme="minorEastAsia" w:hAnsiTheme="minorEastAsia" w:eastAsiaTheme="minorEastAsia"/>
                <w:color w:val="000000"/>
                <w:sz w:val="24"/>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E72F">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学生大型活动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FEAE">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D03E">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F4E4">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次</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BA0A">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DE07">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2次</w:t>
            </w:r>
          </w:p>
        </w:tc>
      </w:tr>
      <w:tr w14:paraId="434FFA74">
        <w:tblPrEx>
          <w:tblCellMar>
            <w:top w:w="0" w:type="dxa"/>
            <w:left w:w="108" w:type="dxa"/>
            <w:bottom w:w="0" w:type="dxa"/>
            <w:right w:w="108" w:type="dxa"/>
          </w:tblCellMar>
        </w:tblPrEx>
        <w:trPr>
          <w:trHeight w:val="445"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EFD83">
            <w:pPr>
              <w:widowControl/>
              <w:spacing w:line="320" w:lineRule="exact"/>
              <w:jc w:val="center"/>
              <w:rPr>
                <w:rFonts w:cs="宋体" w:asciiTheme="minorEastAsia" w:hAnsiTheme="minorEastAsia" w:eastAsiaTheme="minorEastAsia"/>
                <w:color w:val="000000"/>
                <w:sz w:val="24"/>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1CF4">
            <w:pPr>
              <w:widowControl/>
              <w:spacing w:line="320" w:lineRule="exact"/>
              <w:jc w:val="center"/>
              <w:rPr>
                <w:rFonts w:cs="宋体" w:asciiTheme="minorEastAsia" w:hAnsiTheme="minorEastAsia" w:eastAsiaTheme="minorEastAsia"/>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5D2D0">
            <w:pPr>
              <w:widowControl/>
              <w:spacing w:line="320" w:lineRule="exact"/>
              <w:jc w:val="center"/>
              <w:rPr>
                <w:rFonts w:cs="宋体" w:asciiTheme="minorEastAsia" w:hAnsiTheme="minorEastAsia" w:eastAsiaTheme="minorEastAsia"/>
                <w:color w:val="000000"/>
                <w:sz w:val="24"/>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96CC">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重点高中升学人数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F03E">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D7B2">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18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23C3">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人</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1E8B">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F48F">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18人</w:t>
            </w:r>
          </w:p>
        </w:tc>
      </w:tr>
      <w:tr w14:paraId="073CDEDB">
        <w:tblPrEx>
          <w:tblCellMar>
            <w:top w:w="0" w:type="dxa"/>
            <w:left w:w="108" w:type="dxa"/>
            <w:bottom w:w="0" w:type="dxa"/>
            <w:right w:w="108" w:type="dxa"/>
          </w:tblCellMar>
        </w:tblPrEx>
        <w:trPr>
          <w:trHeight w:val="393"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D8C2E">
            <w:pPr>
              <w:widowControl/>
              <w:spacing w:line="320" w:lineRule="exact"/>
              <w:jc w:val="center"/>
              <w:rPr>
                <w:rFonts w:cs="宋体" w:asciiTheme="minorEastAsia" w:hAnsiTheme="minorEastAsia" w:eastAsiaTheme="minorEastAsia"/>
                <w:color w:val="000000"/>
                <w:sz w:val="24"/>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C79B">
            <w:pPr>
              <w:widowControl/>
              <w:spacing w:line="320" w:lineRule="exact"/>
              <w:jc w:val="center"/>
              <w:rPr>
                <w:rFonts w:cs="宋体" w:asciiTheme="minorEastAsia" w:hAnsiTheme="minorEastAsia" w:eastAsiaTheme="minorEastAsia"/>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788FB">
            <w:pPr>
              <w:widowControl/>
              <w:spacing w:line="320" w:lineRule="exact"/>
              <w:jc w:val="center"/>
              <w:rPr>
                <w:rFonts w:cs="宋体" w:asciiTheme="minorEastAsia" w:hAnsiTheme="minorEastAsia" w:eastAsiaTheme="minorEastAsia"/>
                <w:color w:val="000000"/>
                <w:sz w:val="24"/>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1CC8">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住校学生人数</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4A77">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1677">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57</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D4D2">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人</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5971">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10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1DF3">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57人</w:t>
            </w:r>
          </w:p>
        </w:tc>
      </w:tr>
      <w:tr w14:paraId="45185D45">
        <w:tblPrEx>
          <w:tblCellMar>
            <w:top w:w="0" w:type="dxa"/>
            <w:left w:w="108" w:type="dxa"/>
            <w:bottom w:w="0" w:type="dxa"/>
            <w:right w:w="108" w:type="dxa"/>
          </w:tblCellMar>
        </w:tblPrEx>
        <w:trPr>
          <w:trHeight w:val="632"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0B69">
            <w:pPr>
              <w:widowControl/>
              <w:spacing w:line="320" w:lineRule="exact"/>
              <w:jc w:val="center"/>
              <w:rPr>
                <w:rFonts w:cs="宋体" w:asciiTheme="minorEastAsia" w:hAnsiTheme="minorEastAsia" w:eastAsiaTheme="minorEastAsia"/>
                <w:color w:val="000000"/>
                <w:sz w:val="24"/>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E888E">
            <w:pPr>
              <w:widowControl/>
              <w:spacing w:line="320" w:lineRule="exact"/>
              <w:jc w:val="center"/>
              <w:rPr>
                <w:rFonts w:cs="宋体" w:asciiTheme="minorEastAsia" w:hAnsiTheme="minorEastAsia" w:eastAsiaTheme="minorEastAsia"/>
                <w:color w:val="000000"/>
                <w:sz w:val="24"/>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77F09">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质量指标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74BE">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教育教学质量合格率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53A9">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A8E6">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90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4598">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50E9">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9F2E">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95%</w:t>
            </w:r>
          </w:p>
        </w:tc>
      </w:tr>
      <w:tr w14:paraId="1B628C99">
        <w:tblPrEx>
          <w:tblCellMar>
            <w:top w:w="0" w:type="dxa"/>
            <w:left w:w="108" w:type="dxa"/>
            <w:bottom w:w="0" w:type="dxa"/>
            <w:right w:w="108" w:type="dxa"/>
          </w:tblCellMar>
        </w:tblPrEx>
        <w:trPr>
          <w:trHeight w:val="393"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35284">
            <w:pPr>
              <w:widowControl/>
              <w:spacing w:line="320" w:lineRule="exact"/>
              <w:jc w:val="center"/>
              <w:rPr>
                <w:rFonts w:cs="宋体" w:asciiTheme="minorEastAsia" w:hAnsiTheme="minorEastAsia" w:eastAsiaTheme="minorEastAsia"/>
                <w:color w:val="000000"/>
                <w:sz w:val="24"/>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7BCF9">
            <w:pPr>
              <w:widowControl/>
              <w:spacing w:line="320" w:lineRule="exact"/>
              <w:jc w:val="left"/>
              <w:rPr>
                <w:rFonts w:cs="宋体" w:asciiTheme="minorEastAsia" w:hAnsiTheme="minorEastAsia" w:eastAsiaTheme="minorEastAsia"/>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90B17">
            <w:pPr>
              <w:widowControl/>
              <w:spacing w:line="320" w:lineRule="exact"/>
              <w:jc w:val="left"/>
              <w:rPr>
                <w:rFonts w:cs="宋体" w:asciiTheme="minorEastAsia" w:hAnsiTheme="minorEastAsia" w:eastAsiaTheme="minorEastAsia"/>
                <w:color w:val="000000"/>
                <w:sz w:val="24"/>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A47F">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培训合格率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3F99">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BF49">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95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421D">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BC6F">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1E52">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95%</w:t>
            </w:r>
          </w:p>
        </w:tc>
      </w:tr>
      <w:tr w14:paraId="12677BE2">
        <w:tblPrEx>
          <w:tblCellMar>
            <w:top w:w="0" w:type="dxa"/>
            <w:left w:w="108" w:type="dxa"/>
            <w:bottom w:w="0" w:type="dxa"/>
            <w:right w:w="108" w:type="dxa"/>
          </w:tblCellMar>
        </w:tblPrEx>
        <w:trPr>
          <w:trHeight w:val="632"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6B838">
            <w:pPr>
              <w:widowControl/>
              <w:spacing w:line="320" w:lineRule="exact"/>
              <w:jc w:val="center"/>
              <w:rPr>
                <w:rFonts w:cs="宋体" w:asciiTheme="minorEastAsia" w:hAnsiTheme="minorEastAsia" w:eastAsiaTheme="minorEastAsia"/>
                <w:color w:val="000000"/>
                <w:sz w:val="24"/>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289B">
            <w:pPr>
              <w:widowControl/>
              <w:spacing w:line="320" w:lineRule="exact"/>
              <w:jc w:val="left"/>
              <w:rPr>
                <w:rFonts w:cs="宋体" w:asciiTheme="minorEastAsia" w:hAnsiTheme="minorEastAsia" w:eastAsiaTheme="minorEastAsia"/>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BC115">
            <w:pPr>
              <w:widowControl/>
              <w:spacing w:line="320" w:lineRule="exact"/>
              <w:jc w:val="left"/>
              <w:rPr>
                <w:rFonts w:cs="宋体" w:asciiTheme="minorEastAsia" w:hAnsiTheme="minorEastAsia" w:eastAsiaTheme="minorEastAsia"/>
                <w:color w:val="000000"/>
                <w:sz w:val="24"/>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D343">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学生食堂供餐保障率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CCD8">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890A">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2357">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2A0B">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10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36E8">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100%</w:t>
            </w:r>
          </w:p>
        </w:tc>
      </w:tr>
      <w:tr w14:paraId="55E3959B">
        <w:tblPrEx>
          <w:tblCellMar>
            <w:top w:w="0" w:type="dxa"/>
            <w:left w:w="108" w:type="dxa"/>
            <w:bottom w:w="0" w:type="dxa"/>
            <w:right w:w="108" w:type="dxa"/>
          </w:tblCellMar>
        </w:tblPrEx>
        <w:trPr>
          <w:trHeight w:val="445"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3F200">
            <w:pPr>
              <w:widowControl/>
              <w:spacing w:line="320" w:lineRule="exact"/>
              <w:jc w:val="center"/>
              <w:rPr>
                <w:rFonts w:cs="宋体" w:asciiTheme="minorEastAsia" w:hAnsiTheme="minorEastAsia" w:eastAsiaTheme="minorEastAsia"/>
                <w:color w:val="000000"/>
                <w:sz w:val="24"/>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E6745">
            <w:pPr>
              <w:widowControl/>
              <w:spacing w:line="320" w:lineRule="exact"/>
              <w:jc w:val="left"/>
              <w:rPr>
                <w:rFonts w:cs="宋体" w:asciiTheme="minorEastAsia" w:hAnsiTheme="minorEastAsia" w:eastAsiaTheme="minorEastAsia"/>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8D33">
            <w:pPr>
              <w:widowControl/>
              <w:spacing w:line="320" w:lineRule="exact"/>
              <w:jc w:val="left"/>
              <w:rPr>
                <w:rFonts w:cs="宋体" w:asciiTheme="minorEastAsia" w:hAnsiTheme="minorEastAsia" w:eastAsiaTheme="minorEastAsia"/>
                <w:color w:val="000000"/>
                <w:sz w:val="24"/>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1B46">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人员待遇保障率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671E">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092E">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100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BFC6">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8035">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10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C2DB">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100%</w:t>
            </w:r>
          </w:p>
        </w:tc>
      </w:tr>
      <w:tr w14:paraId="1CCC4F63">
        <w:tblPrEx>
          <w:tblCellMar>
            <w:top w:w="0" w:type="dxa"/>
            <w:left w:w="108" w:type="dxa"/>
            <w:bottom w:w="0" w:type="dxa"/>
            <w:right w:w="108" w:type="dxa"/>
          </w:tblCellMar>
        </w:tblPrEx>
        <w:trPr>
          <w:trHeight w:val="445"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E8FE9">
            <w:pPr>
              <w:widowControl/>
              <w:spacing w:line="320" w:lineRule="exact"/>
              <w:jc w:val="center"/>
              <w:rPr>
                <w:rFonts w:cs="宋体" w:asciiTheme="minorEastAsia" w:hAnsiTheme="minorEastAsia" w:eastAsiaTheme="minorEastAsia"/>
                <w:color w:val="000000"/>
                <w:sz w:val="24"/>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83AC3">
            <w:pPr>
              <w:widowControl/>
              <w:spacing w:line="320" w:lineRule="exact"/>
              <w:jc w:val="left"/>
              <w:rPr>
                <w:rFonts w:cs="宋体" w:asciiTheme="minorEastAsia" w:hAnsiTheme="minorEastAsia" w:eastAsiaTheme="minorEastAsia"/>
                <w:color w:val="000000"/>
                <w:sz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367A">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时效指标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5426">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各项工作完成时间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CDCF">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3C55">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1</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EEEA">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年</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AFFC">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2489">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1年</w:t>
            </w:r>
          </w:p>
        </w:tc>
      </w:tr>
      <w:tr w14:paraId="345214D3">
        <w:tblPrEx>
          <w:tblCellMar>
            <w:top w:w="0" w:type="dxa"/>
            <w:left w:w="108" w:type="dxa"/>
            <w:bottom w:w="0" w:type="dxa"/>
            <w:right w:w="108" w:type="dxa"/>
          </w:tblCellMar>
        </w:tblPrEx>
        <w:trPr>
          <w:trHeight w:val="632"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AE1BF">
            <w:pPr>
              <w:widowControl/>
              <w:spacing w:line="320" w:lineRule="exact"/>
              <w:jc w:val="center"/>
              <w:rPr>
                <w:rFonts w:cs="宋体" w:asciiTheme="minorEastAsia" w:hAnsiTheme="minorEastAsia" w:eastAsiaTheme="minorEastAsia"/>
                <w:color w:val="000000"/>
                <w:sz w:val="24"/>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9FC9">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效益指标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423C">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社会效益指标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84A5">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促进教育事业发展</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60AF">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定性</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C87E">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提升</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1BA2">
            <w:pPr>
              <w:widowControl/>
              <w:spacing w:line="320" w:lineRule="exact"/>
              <w:jc w:val="center"/>
              <w:rPr>
                <w:rFonts w:cs="宋体" w:asciiTheme="minorEastAsia" w:hAnsiTheme="minorEastAsia" w:eastAsiaTheme="minorEastAsia"/>
                <w:color w:val="000000"/>
                <w:sz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AE82">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8812">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提升</w:t>
            </w:r>
          </w:p>
        </w:tc>
      </w:tr>
      <w:tr w14:paraId="17B02EF0">
        <w:tblPrEx>
          <w:tblCellMar>
            <w:top w:w="0" w:type="dxa"/>
            <w:left w:w="108" w:type="dxa"/>
            <w:bottom w:w="0" w:type="dxa"/>
            <w:right w:w="108" w:type="dxa"/>
          </w:tblCellMar>
        </w:tblPrEx>
        <w:trPr>
          <w:trHeight w:val="393"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50247">
            <w:pPr>
              <w:widowControl/>
              <w:spacing w:line="320" w:lineRule="exact"/>
              <w:jc w:val="center"/>
              <w:rPr>
                <w:rFonts w:cs="宋体" w:asciiTheme="minorEastAsia" w:hAnsiTheme="minorEastAsia" w:eastAsiaTheme="minorEastAsia"/>
                <w:color w:val="000000"/>
                <w:sz w:val="24"/>
              </w:rPr>
            </w:pP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14DE1">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满意度指标</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7D57B">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服务对象满意度指标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1C3F">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家长满意度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5EE3">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37E3">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90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BB13">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583B">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4F9F">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90%</w:t>
            </w:r>
          </w:p>
        </w:tc>
      </w:tr>
      <w:tr w14:paraId="35C857F8">
        <w:tblPrEx>
          <w:tblCellMar>
            <w:top w:w="0" w:type="dxa"/>
            <w:left w:w="108" w:type="dxa"/>
            <w:bottom w:w="0" w:type="dxa"/>
            <w:right w:w="108" w:type="dxa"/>
          </w:tblCellMar>
        </w:tblPrEx>
        <w:trPr>
          <w:trHeight w:val="393"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7AB15">
            <w:pPr>
              <w:widowControl/>
              <w:spacing w:line="320" w:lineRule="exact"/>
              <w:jc w:val="center"/>
              <w:rPr>
                <w:rFonts w:cs="宋体" w:asciiTheme="minorEastAsia" w:hAnsiTheme="minorEastAsia" w:eastAsiaTheme="minorEastAsia"/>
                <w:color w:val="000000"/>
                <w:sz w:val="24"/>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A38B">
            <w:pPr>
              <w:widowControl/>
              <w:spacing w:line="320" w:lineRule="exact"/>
              <w:jc w:val="center"/>
              <w:rPr>
                <w:rFonts w:cs="宋体" w:asciiTheme="minorEastAsia" w:hAnsiTheme="minorEastAsia" w:eastAsiaTheme="minorEastAsia"/>
                <w:color w:val="000000"/>
                <w:sz w:val="24"/>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509A1">
            <w:pPr>
              <w:widowControl/>
              <w:spacing w:line="320" w:lineRule="exact"/>
              <w:jc w:val="center"/>
              <w:rPr>
                <w:rFonts w:cs="宋体" w:asciiTheme="minorEastAsia" w:hAnsiTheme="minorEastAsia" w:eastAsiaTheme="minorEastAsia"/>
                <w:color w:val="000000"/>
                <w:sz w:val="24"/>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8960">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学生满意度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29E3">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CD23">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90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96BB">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79CA">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5</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142C">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90%</w:t>
            </w:r>
          </w:p>
        </w:tc>
      </w:tr>
      <w:tr w14:paraId="37370930">
        <w:tblPrEx>
          <w:tblCellMar>
            <w:top w:w="0" w:type="dxa"/>
            <w:left w:w="108" w:type="dxa"/>
            <w:bottom w:w="0" w:type="dxa"/>
            <w:right w:w="108" w:type="dxa"/>
          </w:tblCellMar>
        </w:tblPrEx>
        <w:trPr>
          <w:trHeight w:val="642" w:hRule="atLeast"/>
          <w:jc w:val="center"/>
        </w:trPr>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78A35">
            <w:pPr>
              <w:widowControl/>
              <w:spacing w:line="320" w:lineRule="exact"/>
              <w:jc w:val="center"/>
              <w:rPr>
                <w:rFonts w:cs="宋体" w:asciiTheme="minorEastAsia" w:hAnsiTheme="minorEastAsia" w:eastAsiaTheme="minorEastAsia"/>
                <w:color w:val="000000"/>
                <w:sz w:val="24"/>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92B3">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成本指标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57F0">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经济成本指标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6DC6">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保障学校教育教学活动经费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D1B8">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67FC">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1002.01万元</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B4A6">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元</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2ADD">
            <w:pPr>
              <w:widowControl/>
              <w:spacing w:line="320" w:lineRule="exact"/>
              <w:jc w:val="center"/>
              <w:textAlignment w:val="center"/>
              <w:rPr>
                <w:rFonts w:cs="宋体" w:asciiTheme="minorEastAsia" w:hAnsiTheme="minorEastAsia" w:eastAsiaTheme="minorEastAsia"/>
                <w:color w:val="000000"/>
                <w:sz w:val="24"/>
              </w:rPr>
            </w:pPr>
            <w:r>
              <w:rPr>
                <w:rFonts w:cs="宋体" w:asciiTheme="minorEastAsia" w:hAnsiTheme="minorEastAsia" w:eastAsiaTheme="minorEastAsia"/>
                <w:color w:val="000000"/>
                <w:kern w:val="0"/>
                <w:sz w:val="24"/>
              </w:rPr>
              <w:t>10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9706">
            <w:pPr>
              <w:widowControl/>
              <w:spacing w:line="320" w:lineRule="exact"/>
              <w:jc w:val="center"/>
              <w:textAlignment w:val="center"/>
              <w:rPr>
                <w:rFonts w:cs="宋体" w:asciiTheme="minorEastAsia" w:hAnsiTheme="minorEastAsia" w:eastAsiaTheme="minorEastAsia"/>
                <w:color w:val="000000"/>
                <w:sz w:val="24"/>
              </w:rPr>
            </w:pPr>
            <w:r>
              <w:rPr>
                <w:rFonts w:hint="eastAsia" w:cs="宋体" w:asciiTheme="minorEastAsia" w:hAnsiTheme="minorEastAsia" w:eastAsiaTheme="minorEastAsia"/>
                <w:color w:val="000000"/>
                <w:kern w:val="0"/>
                <w:sz w:val="24"/>
              </w:rPr>
              <w:t>1002.01万元</w:t>
            </w:r>
          </w:p>
        </w:tc>
      </w:tr>
    </w:tbl>
    <w:p w14:paraId="413CC6F3">
      <w:pPr>
        <w:widowControl/>
        <w:adjustRightInd w:val="0"/>
        <w:snapToGrid w:val="0"/>
        <w:spacing w:line="578" w:lineRule="exact"/>
        <w:ind w:firstLine="640" w:firstLineChars="200"/>
        <w:contextualSpacing/>
        <w:jc w:val="left"/>
        <w:rPr>
          <w:rFonts w:asciiTheme="minorEastAsia" w:hAnsiTheme="minorEastAsia" w:eastAsiaTheme="minorEastAsia"/>
          <w:kern w:val="0"/>
          <w:sz w:val="32"/>
          <w:szCs w:val="32"/>
        </w:rPr>
      </w:pPr>
    </w:p>
    <w:p w14:paraId="58FCD435">
      <w:pPr>
        <w:rPr>
          <w:rFonts w:asciiTheme="minorEastAsia" w:hAnsiTheme="minorEastAsia" w:eastAsiaTheme="minorEastAsia"/>
        </w:rPr>
      </w:pPr>
    </w:p>
    <w:p w14:paraId="4499797C">
      <w:pPr>
        <w:spacing w:line="578" w:lineRule="exact"/>
        <w:jc w:val="right"/>
        <w:rPr>
          <w:rFonts w:hint="eastAsia" w:asciiTheme="minorEastAsia" w:hAnsiTheme="minorEastAsia" w:eastAsiaTheme="minorEastAsia"/>
          <w:bCs/>
          <w:sz w:val="44"/>
          <w:szCs w:val="44"/>
          <w:shd w:val="clear" w:color="auto" w:fill="FFFFFF"/>
        </w:rPr>
      </w:pPr>
    </w:p>
    <w:p w14:paraId="38F6916A">
      <w:pPr>
        <w:spacing w:line="578" w:lineRule="exact"/>
        <w:jc w:val="right"/>
        <w:rPr>
          <w:rFonts w:hint="eastAsia" w:asciiTheme="minorEastAsia" w:hAnsiTheme="minorEastAsia" w:eastAsiaTheme="minorEastAsia"/>
        </w:rPr>
      </w:pPr>
    </w:p>
    <w:p w14:paraId="39A7C3D2">
      <w:pPr>
        <w:widowControl/>
        <w:adjustRightInd w:val="0"/>
        <w:snapToGrid w:val="0"/>
        <w:spacing w:line="578" w:lineRule="exact"/>
        <w:contextualSpacing/>
        <w:jc w:val="left"/>
        <w:rPr>
          <w:rFonts w:hint="eastAsia" w:asciiTheme="minorEastAsia" w:hAnsiTheme="minorEastAsia" w:eastAsiaTheme="minorEastAsia"/>
          <w:bCs/>
          <w:color w:val="000000"/>
          <w:kern w:val="0"/>
          <w:sz w:val="32"/>
          <w:szCs w:val="32"/>
          <w:shd w:val="clear" w:color="auto" w:fill="FFFFFF"/>
          <w:lang w:val="zh-CN"/>
        </w:rPr>
      </w:pPr>
      <w:r>
        <w:rPr>
          <w:rFonts w:hint="eastAsia" w:asciiTheme="minorEastAsia" w:hAnsiTheme="minorEastAsia" w:eastAsiaTheme="minorEastAsia"/>
        </w:rPr>
        <w:t xml:space="preserve">       </w:t>
      </w:r>
      <w:r>
        <w:rPr>
          <w:rFonts w:hint="eastAsia" w:asciiTheme="minorEastAsia" w:hAnsiTheme="minorEastAsia" w:eastAsiaTheme="minorEastAsia"/>
          <w:bCs/>
          <w:color w:val="000000"/>
          <w:kern w:val="0"/>
          <w:sz w:val="32"/>
          <w:szCs w:val="32"/>
          <w:shd w:val="clear" w:color="auto" w:fill="FFFFFF"/>
        </w:rPr>
        <w:t xml:space="preserve">                    </w:t>
      </w:r>
    </w:p>
    <w:p w14:paraId="50007582">
      <w:pPr>
        <w:pStyle w:val="4"/>
        <w:rPr>
          <w:rFonts w:hint="eastAsia" w:asciiTheme="minorEastAsia" w:hAnsiTheme="minorEastAsia" w:eastAsiaTheme="minorEastAsia"/>
          <w:lang w:val="zh-CN"/>
        </w:rPr>
      </w:pPr>
    </w:p>
    <w:p w14:paraId="2925C74C">
      <w:pPr>
        <w:pStyle w:val="4"/>
        <w:rPr>
          <w:rFonts w:hint="eastAsia" w:asciiTheme="minorEastAsia" w:hAnsiTheme="minorEastAsia" w:eastAsiaTheme="minorEastAsia"/>
          <w:lang w:val="zh-CN"/>
        </w:rPr>
      </w:pPr>
    </w:p>
    <w:p w14:paraId="0469EB36">
      <w:pPr>
        <w:pStyle w:val="4"/>
        <w:rPr>
          <w:rFonts w:hint="eastAsia" w:asciiTheme="minorEastAsia" w:hAnsiTheme="minorEastAsia" w:eastAsiaTheme="minorEastAsia"/>
          <w:lang w:val="zh-CN"/>
        </w:rPr>
      </w:pPr>
    </w:p>
    <w:p w14:paraId="612673F1">
      <w:pPr>
        <w:pStyle w:val="4"/>
        <w:rPr>
          <w:rFonts w:hint="eastAsia" w:asciiTheme="minorEastAsia" w:hAnsiTheme="minorEastAsia" w:eastAsiaTheme="minorEastAsia"/>
          <w:lang w:val="zh-CN"/>
        </w:rPr>
      </w:pPr>
    </w:p>
    <w:p w14:paraId="6530FC5F">
      <w:pPr>
        <w:pStyle w:val="4"/>
        <w:rPr>
          <w:rFonts w:asciiTheme="minorEastAsia" w:hAnsiTheme="minorEastAsia" w:eastAsiaTheme="minorEastAsia"/>
          <w:lang w:val="zh-CN"/>
        </w:rPr>
      </w:pPr>
    </w:p>
    <w:p w14:paraId="419481EC">
      <w:pPr>
        <w:pStyle w:val="4"/>
        <w:ind w:firstLine="0" w:firstLineChars="0"/>
        <w:rPr>
          <w:rFonts w:hint="eastAsia" w:asciiTheme="minorEastAsia" w:hAnsiTheme="minorEastAsia" w:eastAsiaTheme="minorEastAsia"/>
        </w:rPr>
      </w:pPr>
    </w:p>
    <w:p w14:paraId="562A97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Noto Sans CJK SC Regular">
    <w:altName w:val="宋体"/>
    <w:panose1 w:val="00000000000000000000"/>
    <w:charset w:val="86"/>
    <w:family w:val="auto"/>
    <w:pitch w:val="default"/>
    <w:sig w:usb0="00000000" w:usb1="00000000" w:usb2="00000016" w:usb3="00000000" w:csb0="602E0107" w:csb1="00000000"/>
  </w:font>
  <w:font w:name="??">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4996"/>
    <w:rsid w:val="004A0705"/>
    <w:rsid w:val="00794996"/>
    <w:rsid w:val="15D63709"/>
    <w:rsid w:val="19F636A6"/>
    <w:rsid w:val="208E4638"/>
    <w:rsid w:val="4AFA44F5"/>
    <w:rsid w:val="7A540C7C"/>
    <w:rsid w:val="7B2A6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3"/>
    <w:qFormat/>
    <w:uiPriority w:val="9"/>
    <w:pPr>
      <w:keepNext/>
      <w:keepLines/>
      <w:spacing w:before="260" w:after="260" w:line="416" w:lineRule="auto"/>
      <w:outlineLvl w:val="1"/>
    </w:pPr>
    <w:rPr>
      <w:rFonts w:ascii="Cambria" w:hAnsi="Cambria"/>
      <w:b/>
      <w:bCs/>
      <w:kern w:val="0"/>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caption"/>
    <w:basedOn w:val="1"/>
    <w:next w:val="1"/>
    <w:qFormat/>
    <w:uiPriority w:val="0"/>
    <w:pPr>
      <w:suppressLineNumbers/>
      <w:spacing w:before="120" w:after="120"/>
    </w:pPr>
    <w:rPr>
      <w:i/>
      <w:iCs/>
      <w:sz w:val="24"/>
    </w:rPr>
  </w:style>
  <w:style w:type="paragraph" w:styleId="6">
    <w:name w:val="Body Text"/>
    <w:basedOn w:val="1"/>
    <w:link w:val="24"/>
    <w:qFormat/>
    <w:uiPriority w:val="0"/>
    <w:pPr>
      <w:spacing w:after="140" w:line="276" w:lineRule="auto"/>
    </w:pPr>
  </w:style>
  <w:style w:type="paragraph" w:styleId="7">
    <w:name w:val="Body Text Indent"/>
    <w:basedOn w:val="1"/>
    <w:link w:val="25"/>
    <w:qFormat/>
    <w:uiPriority w:val="0"/>
    <w:pPr>
      <w:spacing w:after="120"/>
      <w:ind w:leftChars="200"/>
    </w:pPr>
    <w:rPr>
      <w:rFonts w:ascii="仿宋_GB2312"/>
      <w:szCs w:val="32"/>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List"/>
    <w:basedOn w:val="6"/>
    <w:qFormat/>
    <w:uiPriority w:val="0"/>
  </w:style>
  <w:style w:type="paragraph" w:styleId="12">
    <w:name w:val="footnote text"/>
    <w:basedOn w:val="1"/>
    <w:next w:val="13"/>
    <w:link w:val="26"/>
    <w:semiHidden/>
    <w:qFormat/>
    <w:uiPriority w:val="0"/>
    <w:pPr>
      <w:snapToGrid w:val="0"/>
      <w:jc w:val="left"/>
    </w:pPr>
    <w:rPr>
      <w:sz w:val="18"/>
      <w:szCs w:val="18"/>
    </w:rPr>
  </w:style>
  <w:style w:type="paragraph" w:styleId="13">
    <w:name w:val="Body Text First Indent 2"/>
    <w:basedOn w:val="7"/>
    <w:link w:val="27"/>
    <w:unhideWhenUsed/>
    <w:qFormat/>
    <w:uiPriority w:val="99"/>
    <w:pPr>
      <w:ind w:firstLine="420" w:firstLineChars="200"/>
    </w:p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Autospacing="1" w:afterAutospacing="1"/>
      <w:jc w:val="left"/>
    </w:pPr>
    <w:rPr>
      <w:kern w:val="0"/>
      <w:sz w:val="24"/>
    </w:rPr>
  </w:style>
  <w:style w:type="character" w:styleId="18">
    <w:name w:val="Strong"/>
    <w:qFormat/>
    <w:uiPriority w:val="99"/>
    <w:rPr>
      <w:b/>
    </w:rPr>
  </w:style>
  <w:style w:type="character" w:styleId="19">
    <w:name w:val="Hyperlink"/>
    <w:unhideWhenUsed/>
    <w:qFormat/>
    <w:uiPriority w:val="99"/>
    <w:rPr>
      <w:color w:val="0000FF"/>
      <w:u w:val="single"/>
    </w:rPr>
  </w:style>
  <w:style w:type="character" w:customStyle="1" w:styleId="20">
    <w:name w:val="页眉 Char"/>
    <w:basedOn w:val="17"/>
    <w:link w:val="9"/>
    <w:semiHidden/>
    <w:qFormat/>
    <w:uiPriority w:val="99"/>
    <w:rPr>
      <w:sz w:val="18"/>
      <w:szCs w:val="18"/>
    </w:rPr>
  </w:style>
  <w:style w:type="character" w:customStyle="1" w:styleId="21">
    <w:name w:val="页脚 Char"/>
    <w:basedOn w:val="17"/>
    <w:link w:val="8"/>
    <w:semiHidden/>
    <w:qFormat/>
    <w:uiPriority w:val="99"/>
    <w:rPr>
      <w:sz w:val="18"/>
      <w:szCs w:val="18"/>
    </w:rPr>
  </w:style>
  <w:style w:type="character" w:customStyle="1" w:styleId="22">
    <w:name w:val="标题 1 Char"/>
    <w:basedOn w:val="17"/>
    <w:link w:val="2"/>
    <w:qFormat/>
    <w:uiPriority w:val="9"/>
    <w:rPr>
      <w:rFonts w:ascii="Times New Roman" w:hAnsi="Times New Roman" w:eastAsia="宋体" w:cs="Times New Roman"/>
      <w:b/>
      <w:bCs/>
      <w:kern w:val="44"/>
      <w:sz w:val="44"/>
      <w:szCs w:val="44"/>
    </w:rPr>
  </w:style>
  <w:style w:type="character" w:customStyle="1" w:styleId="23">
    <w:name w:val="标题 2 Char"/>
    <w:basedOn w:val="17"/>
    <w:link w:val="3"/>
    <w:qFormat/>
    <w:uiPriority w:val="9"/>
    <w:rPr>
      <w:rFonts w:ascii="Cambria" w:hAnsi="Cambria" w:eastAsia="宋体" w:cs="Times New Roman"/>
      <w:b/>
      <w:bCs/>
      <w:kern w:val="0"/>
      <w:sz w:val="32"/>
      <w:szCs w:val="32"/>
    </w:rPr>
  </w:style>
  <w:style w:type="character" w:customStyle="1" w:styleId="24">
    <w:name w:val="正文文本 Char"/>
    <w:basedOn w:val="17"/>
    <w:link w:val="6"/>
    <w:qFormat/>
    <w:uiPriority w:val="0"/>
    <w:rPr>
      <w:rFonts w:ascii="Calibri" w:hAnsi="Calibri" w:eastAsia="宋体" w:cs="Times New Roman"/>
      <w:szCs w:val="24"/>
    </w:rPr>
  </w:style>
  <w:style w:type="character" w:customStyle="1" w:styleId="25">
    <w:name w:val="正文文本缩进 Char"/>
    <w:basedOn w:val="17"/>
    <w:link w:val="7"/>
    <w:qFormat/>
    <w:uiPriority w:val="0"/>
    <w:rPr>
      <w:rFonts w:ascii="仿宋_GB2312" w:hAnsi="Calibri" w:eastAsia="宋体" w:cs="Times New Roman"/>
      <w:szCs w:val="32"/>
    </w:rPr>
  </w:style>
  <w:style w:type="character" w:customStyle="1" w:styleId="26">
    <w:name w:val="脚注文本 Char"/>
    <w:basedOn w:val="17"/>
    <w:link w:val="12"/>
    <w:semiHidden/>
    <w:uiPriority w:val="0"/>
    <w:rPr>
      <w:rFonts w:ascii="Calibri" w:hAnsi="Calibri" w:eastAsia="宋体" w:cs="Times New Roman"/>
      <w:sz w:val="18"/>
      <w:szCs w:val="18"/>
    </w:rPr>
  </w:style>
  <w:style w:type="character" w:customStyle="1" w:styleId="27">
    <w:name w:val="正文首行缩进 2 Char"/>
    <w:basedOn w:val="25"/>
    <w:link w:val="13"/>
    <w:qFormat/>
    <w:uiPriority w:val="99"/>
  </w:style>
  <w:style w:type="paragraph" w:customStyle="1" w:styleId="28">
    <w:name w:val="table of figures"/>
    <w:basedOn w:val="1"/>
    <w:next w:val="1"/>
    <w:qFormat/>
    <w:uiPriority w:val="0"/>
    <w:pPr>
      <w:ind w:left="200" w:leftChars="200" w:hanging="200" w:hangingChars="200"/>
    </w:pPr>
  </w:style>
  <w:style w:type="character" w:customStyle="1" w:styleId="29">
    <w:name w:val="默认段落字体1"/>
    <w:uiPriority w:val="0"/>
  </w:style>
  <w:style w:type="paragraph" w:customStyle="1" w:styleId="30">
    <w:name w:val="Heading"/>
    <w:basedOn w:val="1"/>
    <w:next w:val="6"/>
    <w:qFormat/>
    <w:uiPriority w:val="0"/>
    <w:pPr>
      <w:keepNext/>
      <w:spacing w:before="240" w:after="120"/>
    </w:pPr>
    <w:rPr>
      <w:rFonts w:ascii="Liberation Sans" w:hAnsi="Liberation Sans" w:eastAsia="Noto Sans CJK SC Regular" w:cs="Noto Sans CJK SC Regular"/>
      <w:sz w:val="28"/>
      <w:szCs w:val="28"/>
    </w:rPr>
  </w:style>
  <w:style w:type="paragraph" w:customStyle="1" w:styleId="31">
    <w:name w:val="Index"/>
    <w:basedOn w:val="1"/>
    <w:qFormat/>
    <w:uiPriority w:val="0"/>
    <w:pPr>
      <w:suppressLineNumbers/>
    </w:pPr>
  </w:style>
  <w:style w:type="paragraph" w:styleId="32">
    <w:name w:val="List Paragraph"/>
    <w:basedOn w:val="1"/>
    <w:qFormat/>
    <w:uiPriority w:val="34"/>
    <w:pPr>
      <w:ind w:firstLine="420" w:firstLineChars="200"/>
    </w:pPr>
  </w:style>
  <w:style w:type="paragraph" w:customStyle="1" w:styleId="33">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2</Pages>
  <Words>1062</Words>
  <Characters>1146</Characters>
  <Lines>116</Lines>
  <Paragraphs>32</Paragraphs>
  <TotalTime>5</TotalTime>
  <ScaleCrop>false</ScaleCrop>
  <LinksUpToDate>false</LinksUpToDate>
  <CharactersWithSpaces>1177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2025-10-16T06:43:00Z</dcterms:created>
  <dc:creator>Windows 用户</dc:creator>
  <cp:lastModifiedBy>橘子</cp:lastModifiedBy>
  <dcterms:modified xsi:type="dcterms:W3CDTF">2025-10-27T02:33:10Z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eyJoZGlkIjoiYTA0ZjUyYjUzMTk0NzZjZmVmNjFhODM1YjE4ZTEyMWYiLCJ1c2VySWQiOiIxMzgyMjcwMDc4In0=</vt:lpwstr>
  </property>
  <property fmtid="{D5CDD505-2E9C-101B-9397-08002B2CF9AE}" pid="3" name="KSOProductBuildVer">
    <vt:lpwstr>2052-12.1.0.23125</vt:lpwstr>
  </property>
  <property fmtid="{D5CDD505-2E9C-101B-9397-08002B2CF9AE}" pid="4" name="ICV">
    <vt:lpwstr>4FD471CC6197492499ED732FFF4D7A9A_12</vt:lpwstr>
  </property>
</Properties>
</file>