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5E0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 w14:paraId="70B787F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2019年“三公”经费预算安排情况说明</w:t>
      </w:r>
    </w:p>
    <w:p w14:paraId="18CD4A4F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71B41D0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2018年全县“三公”经费支出1966万元，同比增长9.3%，主要原因是2018年整县脱贫摘帽导致公务用车购置及运行费用有所增长。</w:t>
      </w:r>
    </w:p>
    <w:p w14:paraId="0012E19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按照上级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“三公”经费管理相关规定，参照2018年“三公”经费年初预算和执行情况，2019年“三公”经费年初预算在2018年执行数基础上压缩10%，预算数为1769万元。</w:t>
      </w:r>
    </w:p>
    <w:p w14:paraId="2C4AF12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E3C40DB-D70A-4855-AC92-35DFEFBB230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2B8501-C0C6-4183-A8B6-C8770D7AED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1275"/>
    <w:rsid w:val="04A61491"/>
    <w:rsid w:val="08E86A93"/>
    <w:rsid w:val="18A71275"/>
    <w:rsid w:val="2962520A"/>
    <w:rsid w:val="5E0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，标题"/>
    <w:basedOn w:val="1"/>
    <w:next w:val="1"/>
    <w:qFormat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5">
    <w:name w:val="公，一级正文"/>
    <w:basedOn w:val="1"/>
    <w:next w:val="1"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6">
    <w:name w:val="公文正文"/>
    <w:basedOn w:val="1"/>
    <w:next w:val="1"/>
    <w:qFormat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172</Characters>
  <Lines>0</Lines>
  <Paragraphs>0</Paragraphs>
  <TotalTime>2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2021-06-11T01:56:00Z</dcterms:created>
  <dc:creator>antonio</dc:creator>
  <cp:lastModifiedBy>钟耀辉</cp:lastModifiedBy>
  <dcterms:modified xsi:type="dcterms:W3CDTF">2025-08-19T08:34:27Z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E5E2CF886B80488E864D0569A81F1912</vt:lpwstr>
  </property>
  <property fmtid="{D5CDD505-2E9C-101B-9397-08002B2CF9AE}" pid="4" name="KSOSaveFontToCloudKey">
    <vt:lpwstr>344649402_cloud</vt:lpwstr>
  </property>
  <property fmtid="{D5CDD505-2E9C-101B-9397-08002B2CF9AE}" pid="5" name="KSOTemplateDocerSaveRecord">
    <vt:lpwstr>eyJoZGlkIjoiYzRhZTZlN2M0NGU3NmUyYTMyYThlOWNjODAxMTc4NjgiLCJ1c2VySWQiOiIxNzEzMjE3MzA5In0=</vt:lpwstr>
  </property>
</Properties>
</file>