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2019年渠县转移支付安排情况说明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县2019年预计一般性转移支付收入223181万元，其中：均衡性转移支付补助收入86903万元、县级基本财力保障21976万元、结算补助收入2156万元、成品油价格和税费改革转移支付补助收入318万元、基层公检法司转移支付收入1852万元、城乡义务教育转移支付收入20264万元、基本养老保险金转移支付收入23319万元、农村综合改革转移支付收入4289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产粮（油）大县奖励资金收入1000万元、重点生态功能区转移支付收入587万元、固定数额补助收入39614万元、革命老区转移支付收入2111万元、贫困地区转移支付收入10376万元、其他一般性转移支付收入8416万元。一般转移支付除财力性补助外，全部安排支出到对应的项目。</w:t>
      </w:r>
      <w:bookmarkStart w:id="0" w:name="_GoBack"/>
      <w:bookmarkEnd w:id="0"/>
    </w:p>
    <w:p>
      <w:p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预计专项转移支付收入156992万元，专项转移支付全部安排支出到对应的项目。</w:t>
      </w:r>
    </w:p>
    <w:p>
      <w:pP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6A93"/>
    <w:rsid w:val="23537E79"/>
    <w:rsid w:val="2962520A"/>
    <w:rsid w:val="5E0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，标题"/>
    <w:basedOn w:val="1"/>
    <w:next w:val="1"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5">
    <w:name w:val="公，一级正文"/>
    <w:basedOn w:val="1"/>
    <w:next w:val="1"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6">
    <w:name w:val="公文正文"/>
    <w:basedOn w:val="1"/>
    <w:next w:val="1"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2020-09-22T01:39:00Z</dcterms:created>
  <dc:creator>Administrator</dc:creator>
  <cp:lastModifiedBy>antonio</cp:lastModifiedBy>
  <dcterms:modified xsi:type="dcterms:W3CDTF">2021-06-11T02:09:49Z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344649402_cloud</vt:lpwstr>
  </property>
  <property fmtid="{D5CDD505-2E9C-101B-9397-08002B2CF9AE}" pid="4" name="ICV">
    <vt:lpwstr>19E3D180044146038D132BE9F74E2FE6</vt:lpwstr>
  </property>
</Properties>
</file>