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举借政府债务情况说明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2018年，渠县举借政府债务14.75亿元，分类型看：一般债券12.37亿元，专项债券2.38亿元；分性质看：再融资债券3.69亿元，新增债券11.06亿元。新增债券全部依法用于公益性项目资本支出。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2018年政府债务还本4.57亿元，其中：一般债券4.26亿元，专项债券0.31亿元。年末政府债务余额68.96亿元，其中一般债务53.08亿元，专项债务15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.88亿元。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6A93"/>
    <w:rsid w:val="198A0D72"/>
    <w:rsid w:val="241C6895"/>
    <w:rsid w:val="27FF2B2F"/>
    <w:rsid w:val="2962520A"/>
    <w:rsid w:val="3D2C672E"/>
    <w:rsid w:val="3FD56B00"/>
    <w:rsid w:val="44C449E7"/>
    <w:rsid w:val="509E6068"/>
    <w:rsid w:val="59486D73"/>
    <w:rsid w:val="5E071CE0"/>
    <w:rsid w:val="674F0676"/>
    <w:rsid w:val="7C2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，标题"/>
    <w:basedOn w:val="1"/>
    <w:next w:val="1"/>
    <w:qFormat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5">
    <w:name w:val="公，一级正文"/>
    <w:basedOn w:val="1"/>
    <w:next w:val="1"/>
    <w:qFormat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6">
    <w:name w:val="公文正文"/>
    <w:basedOn w:val="1"/>
    <w:next w:val="1"/>
    <w:qFormat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2020-09-22T01:39:00Z</dcterms:created>
  <dc:creator>Administrator</dc:creator>
  <cp:lastModifiedBy>antonio</cp:lastModifiedBy>
  <dcterms:modified xsi:type="dcterms:W3CDTF">2021-06-11T07:09:20Z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344649402_cloud</vt:lpwstr>
  </property>
  <property fmtid="{D5CDD505-2E9C-101B-9397-08002B2CF9AE}" pid="4" name="ICV">
    <vt:lpwstr>BF41C6C79B434667ADE762E6B0A970C4</vt:lpwstr>
  </property>
</Properties>
</file>