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312D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方正小标宋_GBK" w:hAnsi="方正小标宋_GBK" w:eastAsia="方正小标宋_GBK" w:cs="方正小标宋_GBK"/>
          <w:b w:val="0"/>
          <w:bCs/>
          <w:sz w:val="44"/>
          <w:szCs w:val="44"/>
          <w:highlight w:val="none"/>
          <w:shd w:val="clear" w:color="auto" w:fill="FFFFFF"/>
          <w:lang w:val="en-US" w:eastAsia="zh-CN"/>
        </w:rPr>
      </w:pPr>
      <w:r>
        <w:rPr>
          <w:rFonts w:hint="eastAsia" w:ascii="方正小标宋_GBK" w:hAnsi="方正小标宋_GBK" w:eastAsia="方正小标宋_GBK" w:cs="方正小标宋_GBK"/>
          <w:b w:val="0"/>
          <w:bCs/>
          <w:sz w:val="44"/>
          <w:szCs w:val="44"/>
          <w:highlight w:val="none"/>
          <w:shd w:val="clear" w:color="auto" w:fill="FFFFFF"/>
          <w:lang w:eastAsia="zh-CN"/>
        </w:rPr>
        <w:t>渠县</w:t>
      </w:r>
      <w:r>
        <w:rPr>
          <w:rFonts w:hint="eastAsia" w:ascii="方正小标宋_GBK" w:hAnsi="方正小标宋_GBK" w:eastAsia="方正小标宋_GBK" w:cs="方正小标宋_GBK"/>
          <w:b w:val="0"/>
          <w:bCs/>
          <w:sz w:val="44"/>
          <w:szCs w:val="44"/>
          <w:highlight w:val="none"/>
          <w:shd w:val="clear" w:color="auto" w:fill="FFFFFF"/>
          <w:lang w:val="en-US" w:eastAsia="zh-CN"/>
        </w:rPr>
        <w:t>李馥镇人民政府</w:t>
      </w:r>
    </w:p>
    <w:p w14:paraId="4F0B021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lang w:eastAsia="zh-CN"/>
        </w:rPr>
      </w:pPr>
      <w:r>
        <w:rPr>
          <w:rFonts w:hint="eastAsia" w:ascii="方正小标宋_GBK" w:hAnsi="方正小标宋_GBK" w:eastAsia="方正小标宋_GBK" w:cs="方正小标宋_GBK"/>
          <w:b w:val="0"/>
          <w:bCs/>
          <w:sz w:val="44"/>
          <w:szCs w:val="44"/>
          <w:highlight w:val="none"/>
          <w:shd w:val="clear" w:color="auto" w:fill="FFFFFF"/>
          <w:lang w:eastAsia="zh-CN"/>
        </w:rPr>
        <w:t>关于报送</w:t>
      </w:r>
      <w:r>
        <w:rPr>
          <w:rFonts w:hint="eastAsia" w:ascii="方正小标宋_GBK" w:hAnsi="方正小标宋_GBK" w:eastAsia="方正小标宋_GBK" w:cs="方正小标宋_GBK"/>
          <w:b w:val="0"/>
          <w:bCs/>
          <w:sz w:val="44"/>
          <w:szCs w:val="44"/>
          <w:highlight w:val="none"/>
          <w:shd w:val="clear" w:color="auto" w:fill="FFFFFF"/>
          <w:lang w:val="en-US" w:eastAsia="zh-CN"/>
        </w:rPr>
        <w:t>2024年</w:t>
      </w:r>
      <w:r>
        <w:rPr>
          <w:rFonts w:hint="eastAsia" w:ascii="方正小标宋_GBK" w:hAnsi="方正小标宋_GBK" w:eastAsia="方正小标宋_GBK" w:cs="方正小标宋_GBK"/>
          <w:b w:val="0"/>
          <w:bCs/>
          <w:sz w:val="44"/>
          <w:szCs w:val="44"/>
          <w:highlight w:val="none"/>
          <w:shd w:val="clear" w:color="auto" w:fill="FFFFFF"/>
        </w:rPr>
        <w:t>部门</w:t>
      </w:r>
      <w:r>
        <w:rPr>
          <w:rFonts w:hint="eastAsia" w:ascii="方正小标宋_GBK" w:hAnsi="方正小标宋_GBK" w:eastAsia="方正小标宋_GBK" w:cs="方正小标宋_GBK"/>
          <w:b w:val="0"/>
          <w:bCs/>
          <w:sz w:val="44"/>
          <w:szCs w:val="44"/>
          <w:highlight w:val="none"/>
          <w:shd w:val="clear" w:color="auto" w:fill="FFFFFF"/>
          <w:lang w:eastAsia="zh-CN"/>
        </w:rPr>
        <w:t>整体支出</w:t>
      </w:r>
      <w:r>
        <w:rPr>
          <w:rFonts w:hint="eastAsia" w:ascii="方正小标宋_GBK" w:hAnsi="方正小标宋_GBK" w:eastAsia="方正小标宋_GBK" w:cs="方正小标宋_GBK"/>
          <w:b w:val="0"/>
          <w:bCs/>
          <w:sz w:val="44"/>
          <w:szCs w:val="44"/>
          <w:highlight w:val="none"/>
          <w:shd w:val="clear" w:color="auto" w:fill="FFFFFF"/>
        </w:rPr>
        <w:t>绩效</w:t>
      </w:r>
      <w:r>
        <w:rPr>
          <w:rFonts w:hint="eastAsia" w:ascii="方正小标宋_GBK" w:hAnsi="方正小标宋_GBK" w:eastAsia="方正小标宋_GBK" w:cs="方正小标宋_GBK"/>
          <w:b w:val="0"/>
          <w:bCs/>
          <w:sz w:val="44"/>
          <w:szCs w:val="44"/>
          <w:highlight w:val="none"/>
          <w:shd w:val="clear" w:color="auto" w:fill="FFFFFF"/>
          <w:lang w:eastAsia="zh-CN"/>
        </w:rPr>
        <w:t>自评的</w:t>
      </w:r>
    </w:p>
    <w:p w14:paraId="621C4FF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rPr>
        <w:t>报</w:t>
      </w:r>
      <w:r>
        <w:rPr>
          <w:rFonts w:hint="eastAsia" w:ascii="方正小标宋_GBK" w:hAnsi="方正小标宋_GBK" w:eastAsia="方正小标宋_GBK" w:cs="方正小标宋_GBK"/>
          <w:b w:val="0"/>
          <w:bCs/>
          <w:sz w:val="44"/>
          <w:szCs w:val="44"/>
          <w:highlight w:val="none"/>
          <w:shd w:val="clear" w:color="auto" w:fill="FFFFFF"/>
          <w:lang w:val="en-US" w:eastAsia="zh-CN"/>
        </w:rPr>
        <w:t xml:space="preserve">  </w:t>
      </w:r>
      <w:r>
        <w:rPr>
          <w:rFonts w:hint="eastAsia" w:ascii="方正小标宋_GBK" w:hAnsi="方正小标宋_GBK" w:eastAsia="方正小标宋_GBK" w:cs="方正小标宋_GBK"/>
          <w:b w:val="0"/>
          <w:bCs/>
          <w:sz w:val="44"/>
          <w:szCs w:val="44"/>
          <w:highlight w:val="none"/>
          <w:shd w:val="clear" w:color="auto" w:fill="FFFFFF"/>
        </w:rPr>
        <w:t>告</w:t>
      </w:r>
    </w:p>
    <w:p w14:paraId="5723C2A4">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宋体" w:cs="Times New Roman"/>
          <w:b/>
          <w:sz w:val="44"/>
          <w:szCs w:val="44"/>
          <w:highlight w:val="none"/>
          <w:shd w:val="clear" w:color="auto" w:fill="FFFFFF"/>
        </w:rPr>
      </w:pPr>
    </w:p>
    <w:p w14:paraId="554B577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渠县财政局：</w:t>
      </w:r>
    </w:p>
    <w:p w14:paraId="04CC23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sz w:val="32"/>
          <w:szCs w:val="32"/>
          <w:lang w:val="en-US" w:eastAsia="zh-CN"/>
        </w:rPr>
        <w:t>按照渠县财政局《关于开展2025年部门（单位）绩效自评工作的通知》（渠财绩〔2025〕7号）要求，李馥镇积极开展2024年部门整体支出绩效自评工作，形成2024年部门整体支出绩效自评报告。</w:t>
      </w:r>
    </w:p>
    <w:p w14:paraId="0F90ED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黑体" w:hAnsi="黑体" w:eastAsia="黑体" w:cs="黑体"/>
          <w:sz w:val="32"/>
          <w:szCs w:val="32"/>
        </w:rPr>
      </w:pPr>
      <w:r>
        <w:rPr>
          <w:rFonts w:hint="eastAsia" w:ascii="黑体" w:hAnsi="黑体" w:eastAsia="黑体" w:cs="黑体"/>
          <w:color w:val="000000"/>
          <w:kern w:val="0"/>
          <w:sz w:val="32"/>
          <w:szCs w:val="32"/>
          <w:highlight w:val="none"/>
          <w:shd w:val="clear" w:color="auto" w:fill="FFFFFF"/>
          <w:lang w:val="zh-CN"/>
        </w:rPr>
        <w:t>一、部门（单位）基本情况</w:t>
      </w:r>
    </w:p>
    <w:p w14:paraId="529A35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（一）机构组成</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3D981941">
      <w:pPr>
        <w:pStyle w:val="4"/>
        <w:keepNext w:val="0"/>
        <w:keepLines w:val="0"/>
        <w:pageBreakBefore w:val="0"/>
        <w:widowControl w:val="0"/>
        <w:kinsoku/>
        <w:wordWrap/>
        <w:overflowPunct/>
        <w:topLinePunct w:val="0"/>
        <w:autoSpaceDE/>
        <w:autoSpaceDN/>
        <w:bidi w:val="0"/>
        <w:adjustRightInd/>
        <w:snapToGrid w:val="0"/>
        <w:spacing w:after="0"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李馥镇人民政府为独立核算的行政单位，是一级预算单位，其中内设党政综合办事机构8个，具体为：党政综合办公室、党建办公室、综合执法办公室、经济发展与统计办公室、社会事务办公室、应急管理和社会治理办公室、社区建设管理办公室、财政所；公益一类事业单位4个，具体为：便民服务中心、经济发展服务中心、就业和社会保障服务中心、公共文化服务中心；辖7个村民委员会、2个社区居民委员会。</w:t>
      </w:r>
    </w:p>
    <w:p w14:paraId="522C97FB">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机构职能。</w:t>
      </w:r>
    </w:p>
    <w:p w14:paraId="7474CDD5">
      <w:pPr>
        <w:pStyle w:val="4"/>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1.落实政策。宣传、落实好党的路线、方针、政策和国家的法律、法规，稳定农村基本经济制度，坚持依法行政，推进政务公开，加强对村（居）民委员会的指导，提高、培育村（居）民委员会自治能力。</w:t>
      </w:r>
    </w:p>
    <w:p w14:paraId="0D90FB5E">
      <w:pPr>
        <w:pStyle w:val="4"/>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促进发展。科学制定发展规划，营造经济发展环境，加强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14:paraId="72AB9A4D">
      <w:pPr>
        <w:pStyle w:val="4"/>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护稳定。坚持“立党为公，执政为民”，紧紧围绕实现和维护群众利益开展工作，突出解决人民群众最关心、最直接、最现实的利益问题。加强和巩固基层政权建设和民主法治建设，加强社会治安综合治理，加强对突发事件的预警和管理，建立、健全各种应急机制，加强民事纠纷调解，化解社会矛盾，开展农村脱贫户帮扶和社会救助，切实保障农民合法权益，维护农村社会稳定。</w:t>
      </w:r>
    </w:p>
    <w:p w14:paraId="27F3CA52">
      <w:pPr>
        <w:pStyle w:val="4"/>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管理。加强民政、教育、科技、文化、卫生、安全生产、劳动保障和乡村规划等社会管理，加强社会主义精神文明建设，做好防灾减灾工作，加强环境保护，改善农村人居环境，提高农村人口素质和农民生活质量。</w:t>
      </w:r>
    </w:p>
    <w:p w14:paraId="0A1376AE">
      <w:pPr>
        <w:pStyle w:val="4"/>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14:paraId="68CC1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（三）人员概况。</w:t>
      </w:r>
    </w:p>
    <w:p w14:paraId="14345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w:t>
      </w:r>
      <w:r>
        <w:rPr>
          <w:rFonts w:hint="eastAsia" w:ascii="仿宋_GB2312" w:hAnsi="仿宋_GB2312" w:eastAsia="仿宋_GB2312" w:cs="仿宋_GB2312"/>
          <w:sz w:val="32"/>
          <w:szCs w:val="32"/>
          <w:lang w:val="en-US" w:eastAsia="zh-CN"/>
        </w:rPr>
        <w:t>渠县李馥镇人民政府编制总数52人，其中行政编制27人，事业编制21人，机关工勤编3人。实际财政供养人员88人，其中在职50人，遗属10人，退休28人。</w:t>
      </w:r>
    </w:p>
    <w:p w14:paraId="3F4DF56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黑体" w:hAnsi="黑体" w:eastAsia="黑体" w:cs="黑体"/>
          <w:color w:val="000000"/>
          <w:kern w:val="0"/>
          <w:sz w:val="32"/>
          <w:szCs w:val="32"/>
          <w:highlight w:val="none"/>
          <w:shd w:val="clear" w:color="auto" w:fill="FFFFFF"/>
        </w:rPr>
      </w:pPr>
      <w:r>
        <w:rPr>
          <w:rFonts w:hint="eastAsia" w:ascii="黑体" w:hAnsi="黑体" w:eastAsia="黑体" w:cs="黑体"/>
          <w:color w:val="000000"/>
          <w:kern w:val="0"/>
          <w:sz w:val="32"/>
          <w:szCs w:val="32"/>
          <w:highlight w:val="none"/>
          <w:shd w:val="clear" w:color="auto" w:fill="FFFFFF"/>
        </w:rPr>
        <w:t>二、</w:t>
      </w:r>
      <w:r>
        <w:rPr>
          <w:rFonts w:hint="eastAsia" w:ascii="黑体" w:hAnsi="黑体" w:eastAsia="黑体" w:cs="黑体"/>
          <w:color w:val="000000"/>
          <w:kern w:val="0"/>
          <w:sz w:val="32"/>
          <w:szCs w:val="32"/>
          <w:highlight w:val="none"/>
          <w:shd w:val="clear" w:color="auto" w:fill="FFFFFF"/>
          <w:lang w:eastAsia="zh-CN"/>
        </w:rPr>
        <w:t>部门</w:t>
      </w:r>
      <w:r>
        <w:rPr>
          <w:rFonts w:hint="eastAsia" w:ascii="黑体" w:hAnsi="黑体" w:eastAsia="黑体" w:cs="黑体"/>
          <w:color w:val="000000"/>
          <w:kern w:val="0"/>
          <w:sz w:val="32"/>
          <w:szCs w:val="32"/>
          <w:highlight w:val="none"/>
          <w:shd w:val="clear" w:color="auto" w:fill="FFFFFF"/>
        </w:rPr>
        <w:t>资金收支情况</w:t>
      </w:r>
    </w:p>
    <w:p w14:paraId="5156D37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（一）收入情况。</w:t>
      </w:r>
    </w:p>
    <w:p w14:paraId="2CA07F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渠县李馥镇人民政府2024年</w:t>
      </w:r>
      <w:r>
        <w:rPr>
          <w:rFonts w:hint="eastAsia" w:ascii="仿宋_GB2312" w:hAnsi="仿宋_GB2312" w:eastAsia="仿宋_GB2312" w:cs="仿宋_GB2312"/>
          <w:sz w:val="32"/>
          <w:szCs w:val="32"/>
        </w:rPr>
        <w:t>部门财政资金收入年初预算</w:t>
      </w:r>
      <w:r>
        <w:rPr>
          <w:rFonts w:hint="eastAsia" w:ascii="仿宋_GB2312" w:hAnsi="仿宋_GB2312" w:eastAsia="仿宋_GB2312" w:cs="仿宋_GB2312"/>
          <w:sz w:val="32"/>
          <w:szCs w:val="32"/>
          <w:lang w:val="en-US" w:eastAsia="zh-CN"/>
        </w:rPr>
        <w:t>1362.68万元，中期调整增加119.05万元，调整后财政资金预算收入1481.73万元，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一般公共预算财政拨款收入</w:t>
      </w:r>
      <w:r>
        <w:rPr>
          <w:rFonts w:hint="eastAsia" w:ascii="仿宋_GB2312" w:hAnsi="仿宋_GB2312" w:eastAsia="仿宋_GB2312" w:cs="仿宋_GB2312"/>
          <w:sz w:val="32"/>
          <w:szCs w:val="32"/>
          <w:lang w:val="en-US" w:eastAsia="zh-CN"/>
        </w:rPr>
        <w:t>1391.83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93.93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highlight w:val="none"/>
          <w:lang w:val="en-US" w:eastAsia="zh-CN"/>
        </w:rPr>
        <w:t>89.69万元，占6.07%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国有资本经营预算财政拨款收入</w:t>
      </w:r>
      <w:r>
        <w:rPr>
          <w:rFonts w:hint="eastAsia" w:ascii="仿宋_GB2312" w:hAnsi="仿宋_GB2312" w:eastAsia="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sz w:val="32"/>
          <w:szCs w:val="32"/>
          <w:lang w:val="en-US" w:eastAsia="zh-CN"/>
        </w:rPr>
        <w:t>0.013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lang w:val="en-US" w:eastAsia="zh-CN"/>
        </w:rPr>
        <w:t>。</w:t>
      </w:r>
    </w:p>
    <w:p w14:paraId="3FE1B43C">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支出情况。</w:t>
      </w:r>
    </w:p>
    <w:p w14:paraId="1C37C3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sz w:val="32"/>
          <w:szCs w:val="32"/>
          <w:lang w:val="zh-CN" w:eastAsia="zh-CN"/>
        </w:rPr>
        <w:t>2024年部门财政资金决算支出合计</w:t>
      </w:r>
      <w:r>
        <w:rPr>
          <w:rFonts w:hint="eastAsia" w:ascii="仿宋_GB2312" w:hAnsi="仿宋_GB2312" w:eastAsia="仿宋_GB2312" w:cs="仿宋_GB2312"/>
          <w:sz w:val="32"/>
          <w:szCs w:val="32"/>
          <w:lang w:val="en-US" w:eastAsia="zh-CN"/>
        </w:rPr>
        <w:t>1481.73</w:t>
      </w:r>
      <w:r>
        <w:rPr>
          <w:rFonts w:hint="eastAsia" w:ascii="仿宋_GB2312" w:hAnsi="仿宋_GB2312" w:eastAsia="仿宋_GB2312" w:cs="仿宋_GB2312"/>
          <w:sz w:val="32"/>
          <w:szCs w:val="32"/>
          <w:lang w:val="zh-CN" w:eastAsia="zh-CN"/>
        </w:rPr>
        <w:t>万元，整体执行进度</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%。其中：基本支出</w:t>
      </w:r>
      <w:r>
        <w:rPr>
          <w:rFonts w:hint="eastAsia" w:ascii="仿宋_GB2312" w:hAnsi="仿宋_GB2312" w:eastAsia="仿宋_GB2312" w:cs="仿宋_GB2312"/>
          <w:sz w:val="32"/>
          <w:szCs w:val="32"/>
          <w:lang w:val="en-US" w:eastAsia="zh-CN"/>
        </w:rPr>
        <w:t>1098.42</w:t>
      </w:r>
    </w:p>
    <w:p w14:paraId="3E2AF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万元，执行率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%；项目支出</w:t>
      </w:r>
      <w:r>
        <w:rPr>
          <w:rFonts w:hint="eastAsia" w:ascii="仿宋_GB2312" w:hAnsi="仿宋_GB2312" w:eastAsia="仿宋_GB2312" w:cs="仿宋_GB2312"/>
          <w:sz w:val="32"/>
          <w:szCs w:val="32"/>
          <w:lang w:val="en-US" w:eastAsia="zh-CN"/>
        </w:rPr>
        <w:t>383.30</w:t>
      </w:r>
      <w:r>
        <w:rPr>
          <w:rFonts w:hint="eastAsia" w:ascii="仿宋_GB2312" w:hAnsi="仿宋_GB2312" w:eastAsia="仿宋_GB2312" w:cs="仿宋_GB2312"/>
          <w:sz w:val="32"/>
          <w:szCs w:val="32"/>
          <w:lang w:val="zh-CN" w:eastAsia="zh-CN"/>
        </w:rPr>
        <w:t>万元，执行率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14:paraId="1150E419">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sz w:val="32"/>
          <w:szCs w:val="32"/>
        </w:rPr>
        <w:t>结余分配和结转结余情况</w:t>
      </w:r>
      <w:r>
        <w:rPr>
          <w:rFonts w:hint="eastAsia" w:ascii="楷体" w:hAnsi="楷体" w:eastAsia="楷体" w:cs="楷体"/>
          <w:b w:val="0"/>
          <w:bCs/>
          <w:sz w:val="32"/>
          <w:szCs w:val="32"/>
          <w:lang w:eastAsia="zh-CN"/>
        </w:rPr>
        <w:t>。</w:t>
      </w:r>
    </w:p>
    <w:p w14:paraId="55967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决算报表反映，</w:t>
      </w: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sz w:val="32"/>
          <w:szCs w:val="32"/>
          <w:lang w:val="zh-CN" w:eastAsia="zh-CN"/>
        </w:rPr>
        <w:t>2024</w:t>
      </w:r>
      <w:r>
        <w:rPr>
          <w:rFonts w:hint="eastAsia" w:ascii="仿宋_GB2312" w:hAnsi="仿宋_GB2312" w:eastAsia="仿宋_GB2312" w:cs="仿宋_GB2312"/>
          <w:sz w:val="32"/>
          <w:szCs w:val="32"/>
        </w:rPr>
        <w:t>年末结余分配0万元，年末结转结余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370ED7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黑体" w:hAnsi="黑体" w:eastAsia="黑体" w:cs="黑体"/>
          <w:color w:val="000000" w:themeColor="text1"/>
          <w:kern w:val="0"/>
          <w:sz w:val="32"/>
          <w:szCs w:val="32"/>
          <w:highlight w:val="none"/>
          <w:shd w:val="clear" w:color="auto" w:fill="FFFFFF"/>
          <w14:textFill>
            <w14:solidFill>
              <w14:schemeClr w14:val="tx1"/>
            </w14:solidFill>
          </w14:textFill>
        </w:rPr>
      </w:pPr>
      <w:r>
        <w:rPr>
          <w:rFonts w:hint="eastAsia" w:ascii="黑体" w:hAnsi="黑体" w:eastAsia="黑体" w:cs="黑体"/>
          <w:color w:val="000000"/>
          <w:kern w:val="0"/>
          <w:sz w:val="32"/>
          <w:szCs w:val="32"/>
          <w:highlight w:val="none"/>
          <w:shd w:val="clear" w:color="auto" w:fill="FFFFFF"/>
        </w:rPr>
        <w:t>三、</w:t>
      </w:r>
      <w:r>
        <w:rPr>
          <w:rFonts w:hint="eastAsia" w:ascii="黑体" w:hAnsi="黑体" w:eastAsia="黑体" w:cs="黑体"/>
          <w:color w:val="000000"/>
          <w:kern w:val="0"/>
          <w:sz w:val="32"/>
          <w:szCs w:val="32"/>
          <w:highlight w:val="none"/>
          <w:u w:val="none"/>
          <w:shd w:val="clear" w:color="auto" w:fill="FFFFFF"/>
        </w:rPr>
        <w:t>部门</w:t>
      </w:r>
      <w:r>
        <w:rPr>
          <w:rFonts w:hint="eastAsia" w:ascii="黑体" w:hAnsi="黑体" w:eastAsia="黑体" w:cs="黑体"/>
          <w:color w:val="000000"/>
          <w:kern w:val="0"/>
          <w:sz w:val="32"/>
          <w:szCs w:val="32"/>
          <w:highlight w:val="none"/>
          <w:u w:val="none"/>
          <w:shd w:val="clear" w:color="auto" w:fill="FFFFFF"/>
          <w:lang w:eastAsia="zh-CN"/>
        </w:rPr>
        <w:t>预算</w:t>
      </w:r>
      <w:r>
        <w:rPr>
          <w:rFonts w:hint="eastAsia" w:ascii="黑体" w:hAnsi="黑体" w:eastAsia="黑体" w:cs="黑体"/>
          <w:color w:val="000000"/>
          <w:kern w:val="0"/>
          <w:sz w:val="32"/>
          <w:szCs w:val="32"/>
          <w:highlight w:val="none"/>
          <w:u w:val="none"/>
          <w:shd w:val="clear" w:color="auto" w:fill="FFFFFF"/>
        </w:rPr>
        <w:t>绩效</w:t>
      </w:r>
      <w:r>
        <w:rPr>
          <w:rFonts w:hint="eastAsia" w:ascii="黑体" w:hAnsi="黑体" w:eastAsia="黑体" w:cs="黑体"/>
          <w:color w:val="000000"/>
          <w:kern w:val="0"/>
          <w:sz w:val="32"/>
          <w:szCs w:val="32"/>
          <w:highlight w:val="none"/>
          <w:u w:val="none"/>
          <w:shd w:val="clear" w:color="auto" w:fill="FFFFFF"/>
          <w:lang w:eastAsia="zh-CN"/>
        </w:rPr>
        <w:t>分析</w:t>
      </w:r>
    </w:p>
    <w:p w14:paraId="6EBA6B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（一）部门预算总体绩效分析。</w:t>
      </w:r>
    </w:p>
    <w:p w14:paraId="290F7D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履职效能。（</w:t>
      </w:r>
      <w:r>
        <w:rPr>
          <w:rFonts w:hint="eastAsia" w:ascii="仿宋_GB2312" w:hAnsi="仿宋_GB2312" w:eastAsia="仿宋_GB2312" w:cs="仿宋_GB2312"/>
          <w:color w:val="000000"/>
          <w:kern w:val="0"/>
          <w:sz w:val="32"/>
          <w:szCs w:val="32"/>
          <w:highlight w:val="none"/>
          <w:shd w:val="clear" w:color="auto" w:fill="FFFFFF"/>
          <w:lang w:val="en-US" w:eastAsia="zh-CN"/>
        </w:rPr>
        <w:t>14分）</w:t>
      </w:r>
    </w:p>
    <w:p w14:paraId="4D8960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）党建工作履职效能。（</w:t>
      </w:r>
      <w:r>
        <w:rPr>
          <w:rFonts w:hint="eastAsia" w:ascii="仿宋_GB2312" w:hAnsi="仿宋_GB2312" w:eastAsia="仿宋_GB2312" w:cs="仿宋_GB2312"/>
          <w:sz w:val="32"/>
          <w:szCs w:val="32"/>
          <w:lang w:val="en-US" w:eastAsia="zh-CN"/>
        </w:rPr>
        <w:t>5分）</w:t>
      </w:r>
    </w:p>
    <w:p w14:paraId="454750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筑牢思想防线，注重党员干部意识形态教育，全年组织开展中心组学习</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eastAsia="zh-CN"/>
        </w:rPr>
        <w:t>次、专题研讨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次，专题研究意识形态</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次，</w:t>
      </w:r>
      <w:r>
        <w:rPr>
          <w:rFonts w:hint="eastAsia" w:ascii="仿宋_GB2312" w:hAnsi="仿宋_GB2312" w:eastAsia="仿宋_GB2312" w:cs="仿宋_GB2312"/>
          <w:sz w:val="32"/>
          <w:szCs w:val="32"/>
          <w:lang w:val="en-US" w:eastAsia="zh-CN"/>
        </w:rPr>
        <w:t>有效发挥党组织战斗堡垒作用，党员干部受益率高。</w:t>
      </w:r>
    </w:p>
    <w:p w14:paraId="35237DC4">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安全生产工作履职效能。（</w:t>
      </w:r>
      <w:r>
        <w:rPr>
          <w:rFonts w:hint="eastAsia" w:ascii="仿宋_GB2312" w:hAnsi="仿宋_GB2312" w:eastAsia="仿宋_GB2312" w:cs="仿宋_GB2312"/>
          <w:sz w:val="32"/>
          <w:szCs w:val="32"/>
          <w:lang w:val="en-US" w:eastAsia="zh-CN"/>
        </w:rPr>
        <w:t>4分）</w:t>
      </w:r>
    </w:p>
    <w:p w14:paraId="2FDF59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安全生产压实责任，常态化进行安全排查，开展森林防灭火巡查</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zh-CN" w:eastAsia="zh-CN"/>
        </w:rPr>
        <w:t>余次、危化品巡查</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次、燃气安全巡查</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eastAsia="zh-CN"/>
        </w:rPr>
        <w:t>次、汛期安全检查</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eastAsia="zh-CN"/>
        </w:rPr>
        <w:t>余次、消防安全检查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余次、在建工地安全巡查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次，应急演练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次，落实安全生产宣传</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次、森林防灭火知识宣传</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次、农村道路交通安全劝导</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zh-CN" w:eastAsia="zh-CN"/>
        </w:rPr>
        <w:t>余次，</w:t>
      </w:r>
      <w:r>
        <w:rPr>
          <w:rFonts w:hint="eastAsia" w:ascii="仿宋_GB2312" w:hAnsi="仿宋_GB2312" w:eastAsia="仿宋_GB2312" w:cs="仿宋_GB2312"/>
          <w:sz w:val="32"/>
          <w:szCs w:val="32"/>
          <w:lang w:val="en-US" w:eastAsia="zh-CN"/>
        </w:rPr>
        <w:t>有效减少安全事故发生，提高人民群众安全生产意识。</w:t>
      </w:r>
    </w:p>
    <w:p w14:paraId="61BD082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民生民计工作履职效能。（</w:t>
      </w:r>
      <w:r>
        <w:rPr>
          <w:rFonts w:hint="eastAsia" w:ascii="仿宋_GB2312" w:hAnsi="仿宋_GB2312" w:eastAsia="仿宋_GB2312" w:cs="仿宋_GB2312"/>
          <w:sz w:val="32"/>
          <w:szCs w:val="32"/>
          <w:lang w:val="en-US" w:eastAsia="zh-CN"/>
        </w:rPr>
        <w:t>5分）</w:t>
      </w:r>
    </w:p>
    <w:p w14:paraId="545894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rPr>
      </w:pPr>
      <w:r>
        <w:rPr>
          <w:rFonts w:hint="eastAsia" w:ascii="仿宋_GB2312" w:hAnsi="仿宋_GB2312" w:eastAsia="仿宋_GB2312" w:cs="仿宋_GB2312"/>
          <w:sz w:val="32"/>
          <w:szCs w:val="32"/>
          <w:lang w:val="zh-CN" w:eastAsia="zh-CN"/>
        </w:rPr>
        <w:t>高效落实惠民政策，提升社会救助服务水平，以“我为群众办实事、解难事、做好事”“整治群众最不满意10件事”及“群众、企业最期盼解决的事”活动，收集解决好群众“急难愁盼”大小事，推进民生实事办理实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收集民生诉求240余条、解决240条，惠及居民1450余人次，</w:t>
      </w:r>
      <w:r>
        <w:rPr>
          <w:rFonts w:hint="eastAsia" w:ascii="仿宋_GB2312" w:hAnsi="仿宋_GB2312" w:eastAsia="仿宋_GB2312" w:cs="仿宋_GB2312"/>
          <w:sz w:val="32"/>
          <w:szCs w:val="32"/>
          <w:lang w:val="en-US" w:eastAsia="zh-CN"/>
        </w:rPr>
        <w:t>对群众需求事项办理及时。</w:t>
      </w:r>
    </w:p>
    <w:p w14:paraId="1BB701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预算管理。（</w:t>
      </w:r>
      <w:r>
        <w:rPr>
          <w:rFonts w:hint="eastAsia" w:ascii="仿宋_GB2312" w:hAnsi="仿宋_GB2312" w:eastAsia="仿宋_GB2312" w:cs="仿宋_GB2312"/>
          <w:color w:val="000000"/>
          <w:kern w:val="0"/>
          <w:sz w:val="32"/>
          <w:szCs w:val="32"/>
          <w:highlight w:val="none"/>
          <w:shd w:val="clear" w:color="auto" w:fill="FFFFFF"/>
          <w:lang w:val="en-US" w:eastAsia="zh-CN"/>
        </w:rPr>
        <w:t>19.26分）</w:t>
      </w:r>
    </w:p>
    <w:p w14:paraId="081992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预算编制质量。（</w:t>
      </w:r>
      <w:r>
        <w:rPr>
          <w:rFonts w:hint="eastAsia" w:ascii="仿宋_GB2312" w:hAnsi="仿宋_GB2312" w:eastAsia="仿宋_GB2312" w:cs="仿宋_GB2312"/>
          <w:sz w:val="32"/>
          <w:szCs w:val="32"/>
          <w:lang w:val="en-US" w:eastAsia="zh-CN"/>
        </w:rPr>
        <w:t>9.26分）</w:t>
      </w:r>
    </w:p>
    <w:p w14:paraId="250C9B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sz w:val="32"/>
          <w:szCs w:val="32"/>
          <w:lang w:val="zh-CN" w:eastAsia="zh-CN"/>
        </w:rPr>
        <w:t>按照《中华人民共和国预算法》和县财政局部门预算编制通知的有关要求，认真落实国家的方针、政策，严格依法行政，充分发挥经济管理职能。根据单位上报的项目预算，进行分析测算，找准政策支撑，充分论证评估项目必要性、可行性。以基础信息为基准，完善人员经费、公用经费定额标准，调整预算编制口径，确保基本支出足额预算编制。严格落实过紧日子要求，推进预算安排与绩效目标深度融合，综合衡量政策和项目预算资金使用结果，大力削减低效无效资金。</w:t>
      </w:r>
    </w:p>
    <w:p w14:paraId="6F4706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2024年</w:t>
      </w: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sz w:val="32"/>
          <w:szCs w:val="32"/>
          <w:lang w:val="zh-CN" w:eastAsia="zh-CN"/>
        </w:rPr>
        <w:t>年初预算</w:t>
      </w:r>
      <w:r>
        <w:rPr>
          <w:rFonts w:hint="eastAsia" w:ascii="仿宋_GB2312" w:hAnsi="仿宋_GB2312" w:eastAsia="仿宋_GB2312" w:cs="仿宋_GB2312"/>
          <w:sz w:val="32"/>
          <w:szCs w:val="32"/>
          <w:lang w:val="en-US" w:eastAsia="zh-CN"/>
        </w:rPr>
        <w:t>1362.68</w:t>
      </w:r>
      <w:r>
        <w:rPr>
          <w:rFonts w:hint="eastAsia" w:ascii="仿宋_GB2312" w:hAnsi="仿宋_GB2312" w:eastAsia="仿宋_GB2312" w:cs="仿宋_GB2312"/>
          <w:sz w:val="32"/>
          <w:szCs w:val="32"/>
          <w:lang w:val="zh-CN" w:eastAsia="zh-CN"/>
        </w:rPr>
        <w:t>万元，执行中追加预算（不含当年中央、省、市专款）</w:t>
      </w:r>
      <w:r>
        <w:rPr>
          <w:rFonts w:hint="eastAsia" w:ascii="仿宋_GB2312" w:hAnsi="仿宋_GB2312" w:eastAsia="仿宋_GB2312" w:cs="仿宋_GB2312"/>
          <w:sz w:val="32"/>
          <w:szCs w:val="32"/>
          <w:lang w:val="en-US" w:eastAsia="zh-CN"/>
        </w:rPr>
        <w:t>119.05</w:t>
      </w:r>
      <w:r>
        <w:rPr>
          <w:rFonts w:hint="eastAsia" w:ascii="仿宋_GB2312" w:hAnsi="仿宋_GB2312" w:eastAsia="仿宋_GB2312" w:cs="仿宋_GB2312"/>
          <w:sz w:val="32"/>
          <w:szCs w:val="32"/>
          <w:lang w:val="zh-CN" w:eastAsia="zh-CN"/>
        </w:rPr>
        <w:t>万元，调整取消资金</w:t>
      </w:r>
      <w:r>
        <w:rPr>
          <w:rFonts w:hint="eastAsia" w:ascii="仿宋_GB2312" w:hAnsi="仿宋_GB2312" w:eastAsia="仿宋_GB2312" w:cs="仿宋_GB2312"/>
          <w:sz w:val="32"/>
          <w:szCs w:val="32"/>
          <w:lang w:val="en-US" w:eastAsia="zh-CN"/>
        </w:rPr>
        <w:t>353.40</w:t>
      </w:r>
      <w:r>
        <w:rPr>
          <w:rFonts w:hint="eastAsia" w:ascii="仿宋_GB2312" w:hAnsi="仿宋_GB2312" w:eastAsia="仿宋_GB2312" w:cs="仿宋_GB2312"/>
          <w:sz w:val="32"/>
          <w:szCs w:val="32"/>
          <w:lang w:val="zh-CN" w:eastAsia="zh-CN"/>
        </w:rPr>
        <w:t>万元，预算结余注销资金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万元；预算资金总来源</w:t>
      </w:r>
      <w:r>
        <w:rPr>
          <w:rFonts w:hint="eastAsia" w:ascii="仿宋_GB2312" w:hAnsi="仿宋_GB2312" w:eastAsia="仿宋_GB2312" w:cs="仿宋_GB2312"/>
          <w:sz w:val="32"/>
          <w:szCs w:val="32"/>
          <w:lang w:val="en-US" w:eastAsia="zh-CN"/>
        </w:rPr>
        <w:t>1481.73</w:t>
      </w:r>
      <w:r>
        <w:rPr>
          <w:rFonts w:hint="eastAsia" w:ascii="仿宋_GB2312" w:hAnsi="仿宋_GB2312" w:eastAsia="仿宋_GB2312" w:cs="仿宋_GB2312"/>
          <w:sz w:val="32"/>
          <w:szCs w:val="32"/>
          <w:lang w:val="zh-CN" w:eastAsia="zh-CN"/>
        </w:rPr>
        <w:t>万元。</w:t>
      </w:r>
    </w:p>
    <w:p w14:paraId="7857D3DC">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单位收入统筹。（</w:t>
      </w:r>
      <w:r>
        <w:rPr>
          <w:rFonts w:hint="eastAsia" w:ascii="仿宋_GB2312" w:hAnsi="仿宋_GB2312" w:eastAsia="仿宋_GB2312" w:cs="仿宋_GB2312"/>
          <w:sz w:val="32"/>
          <w:szCs w:val="32"/>
          <w:lang w:val="en-US" w:eastAsia="zh-CN"/>
        </w:rPr>
        <w:t>0分）</w:t>
      </w:r>
    </w:p>
    <w:p w14:paraId="64745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2024年本单位无统筹自有资金收入。</w:t>
      </w:r>
    </w:p>
    <w:p w14:paraId="6850E1AC">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支出执行进度。（</w:t>
      </w:r>
      <w:r>
        <w:rPr>
          <w:rFonts w:hint="eastAsia" w:ascii="仿宋_GB2312" w:hAnsi="仿宋_GB2312" w:eastAsia="仿宋_GB2312" w:cs="仿宋_GB2312"/>
          <w:sz w:val="32"/>
          <w:szCs w:val="32"/>
          <w:lang w:val="en-US" w:eastAsia="zh-CN"/>
        </w:rPr>
        <w:t>5分）</w:t>
      </w:r>
    </w:p>
    <w:p w14:paraId="32F17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sz w:val="32"/>
          <w:szCs w:val="32"/>
          <w:lang w:val="zh-CN" w:eastAsia="zh-CN"/>
        </w:rPr>
        <w:t>2024年调整后财政拨款预算收入</w:t>
      </w:r>
      <w:r>
        <w:rPr>
          <w:rFonts w:hint="eastAsia" w:ascii="仿宋_GB2312" w:hAnsi="仿宋_GB2312" w:eastAsia="仿宋_GB2312" w:cs="仿宋_GB2312"/>
          <w:sz w:val="32"/>
          <w:szCs w:val="32"/>
          <w:lang w:val="en-US" w:eastAsia="zh-CN"/>
        </w:rPr>
        <w:t>1481.73</w:t>
      </w:r>
      <w:r>
        <w:rPr>
          <w:rFonts w:hint="eastAsia" w:ascii="仿宋_GB2312" w:hAnsi="仿宋_GB2312" w:eastAsia="仿宋_GB2312" w:cs="仿宋_GB2312"/>
          <w:sz w:val="32"/>
          <w:szCs w:val="32"/>
          <w:lang w:val="zh-CN" w:eastAsia="zh-CN"/>
        </w:rPr>
        <w:t>万元，实际执行</w:t>
      </w:r>
      <w:r>
        <w:rPr>
          <w:rFonts w:hint="eastAsia" w:ascii="仿宋_GB2312" w:hAnsi="仿宋_GB2312" w:eastAsia="仿宋_GB2312" w:cs="仿宋_GB2312"/>
          <w:sz w:val="32"/>
          <w:szCs w:val="32"/>
          <w:lang w:val="en-US" w:eastAsia="zh-CN"/>
        </w:rPr>
        <w:t>1481.73</w:t>
      </w:r>
      <w:r>
        <w:rPr>
          <w:rFonts w:hint="eastAsia" w:ascii="仿宋_GB2312" w:hAnsi="仿宋_GB2312" w:eastAsia="仿宋_GB2312" w:cs="仿宋_GB2312"/>
          <w:sz w:val="32"/>
          <w:szCs w:val="32"/>
          <w:lang w:val="zh-CN" w:eastAsia="zh-CN"/>
        </w:rPr>
        <w:t>万元，总体执行进度为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14:paraId="6C6E8A54">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预算年终结余。（2分）</w:t>
      </w:r>
    </w:p>
    <w:p w14:paraId="66BFD2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年度我单位无注销和结转金额</w:t>
      </w:r>
      <w:r>
        <w:rPr>
          <w:rFonts w:hint="eastAsia" w:ascii="仿宋_GB2312" w:hAnsi="仿宋_GB2312" w:eastAsia="仿宋_GB2312" w:cs="仿宋_GB2312"/>
          <w:sz w:val="32"/>
          <w:szCs w:val="32"/>
          <w:lang w:val="en-US" w:eastAsia="zh-CN"/>
        </w:rPr>
        <w:t>。</w:t>
      </w:r>
    </w:p>
    <w:p w14:paraId="53BB78A5">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严控一般性支出。（3分）</w:t>
      </w:r>
    </w:p>
    <w:p w14:paraId="56D81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2024年渠县李馥镇人民政府“三公经费”预算安排1万元，实际执行1万元，比上年减少30.5%，完成预算的100%。</w:t>
      </w:r>
    </w:p>
    <w:p w14:paraId="3047A5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2024年渠县李馥镇人民政府会议、培训、差旅、办公设备购置、预算安排分别4万元、1万元、34.06万元、0万元、实际执行4万元、1万元、34.06万元、0万元、比上年增</w:t>
      </w:r>
      <w:r>
        <w:rPr>
          <w:rFonts w:hint="eastAsia" w:ascii="仿宋_GB2312" w:hAnsi="仿宋_GB2312" w:cs="仿宋_GB2312"/>
          <w:sz w:val="32"/>
          <w:szCs w:val="32"/>
          <w:lang w:val="en-US" w:eastAsia="zh-CN"/>
        </w:rPr>
        <w:t>加20</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增加</w:t>
      </w:r>
      <w:r>
        <w:rPr>
          <w:rFonts w:hint="eastAsia" w:ascii="仿宋_GB2312" w:hAnsi="仿宋_GB2312" w:eastAsia="仿宋_GB2312" w:cs="仿宋_GB2312"/>
          <w:sz w:val="32"/>
          <w:szCs w:val="32"/>
          <w:lang w:val="en-US" w:eastAsia="zh-CN"/>
        </w:rPr>
        <w:t>33.33%、</w:t>
      </w:r>
      <w:r>
        <w:rPr>
          <w:rFonts w:hint="eastAsia" w:ascii="仿宋_GB2312" w:hAnsi="仿宋_GB2312" w:cs="仿宋_GB2312"/>
          <w:sz w:val="32"/>
          <w:szCs w:val="32"/>
          <w:lang w:val="en-US" w:eastAsia="zh-CN"/>
        </w:rPr>
        <w:t>增加</w:t>
      </w:r>
      <w:r>
        <w:rPr>
          <w:rFonts w:hint="eastAsia" w:ascii="仿宋_GB2312" w:hAnsi="仿宋_GB2312" w:eastAsia="仿宋_GB2312" w:cs="仿宋_GB2312"/>
          <w:sz w:val="32"/>
          <w:szCs w:val="32"/>
          <w:lang w:val="en-US" w:eastAsia="zh-CN"/>
        </w:rPr>
        <w:t>10.19% 、0%、</w:t>
      </w:r>
    </w:p>
    <w:p w14:paraId="2D0F5E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财务管理。（</w:t>
      </w:r>
      <w:r>
        <w:rPr>
          <w:rFonts w:hint="eastAsia" w:ascii="仿宋_GB2312" w:hAnsi="仿宋_GB2312" w:eastAsia="仿宋_GB2312" w:cs="仿宋_GB2312"/>
          <w:color w:val="000000"/>
          <w:kern w:val="0"/>
          <w:sz w:val="32"/>
          <w:szCs w:val="32"/>
          <w:highlight w:val="none"/>
          <w:shd w:val="clear" w:color="auto" w:fill="FFFFFF"/>
          <w:lang w:val="en-US" w:eastAsia="zh-CN"/>
        </w:rPr>
        <w:t>10分）</w:t>
      </w:r>
    </w:p>
    <w:p w14:paraId="34C7B7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财务管理制度。（</w:t>
      </w:r>
      <w:r>
        <w:rPr>
          <w:rFonts w:hint="eastAsia" w:ascii="仿宋_GB2312" w:hAnsi="仿宋_GB2312" w:eastAsia="仿宋_GB2312" w:cs="仿宋_GB2312"/>
          <w:sz w:val="32"/>
          <w:szCs w:val="32"/>
          <w:lang w:val="en-US" w:eastAsia="zh-CN"/>
        </w:rPr>
        <w:t>4分）</w:t>
      </w:r>
    </w:p>
    <w:p w14:paraId="5BE2AE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渠县李馥镇人民政府建立了涵盖“预算业务”“收支业务”“政府采购业务”“资产管理”“建设项目”“合同”六大经济业务领域的内控制度，相继制定了《财务及内控管理制度》，其中内控制度包括《预算编报管理制度》《预算执行内部控制制度》《政府采购管理制度》《国有资产管理制度》《绩效评估内部控制制度》等规章制度。并结合实际或中央、省、市有关管理规定及时更新。</w:t>
      </w:r>
    </w:p>
    <w:p w14:paraId="0D472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财务岗位设置。（</w:t>
      </w:r>
      <w:r>
        <w:rPr>
          <w:rFonts w:hint="eastAsia" w:ascii="仿宋_GB2312" w:hAnsi="仿宋_GB2312" w:eastAsia="仿宋_GB2312" w:cs="仿宋_GB2312"/>
          <w:sz w:val="32"/>
          <w:szCs w:val="32"/>
          <w:lang w:val="en-US" w:eastAsia="zh-CN"/>
        </w:rPr>
        <w:t>2分）</w:t>
      </w:r>
    </w:p>
    <w:p w14:paraId="146B26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渠县李馥镇人民政府制定了《内部控制手册》，手册对承担职责任务发生的主要经济业务活动进行了业务流程梳理，有业务流程图、关键节点描述、风险识别和风险清单，对关键节点的主要风险制定了相关管理制度，关键岗位制定岗位职责，采取了不相容岗位相分离的措施，重大事项制定了授权审批制度。财务人员分工遵守内部牵制原则，没有兼任会计出纳的情况。按照“分事分权、分岗设权、分级授权”等要求落实不相容岗位分离和定期轮岗等内部权利制衡基本举措，建立了重大事项议事决策机制，且建立有决策权、管理权、执行权和监督权“四权分离”的制度。</w:t>
      </w:r>
    </w:p>
    <w:p w14:paraId="2AEBFD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资金使用规范。（</w:t>
      </w:r>
      <w:r>
        <w:rPr>
          <w:rFonts w:hint="eastAsia" w:ascii="仿宋_GB2312" w:hAnsi="仿宋_GB2312" w:eastAsia="仿宋_GB2312" w:cs="仿宋_GB2312"/>
          <w:sz w:val="32"/>
          <w:szCs w:val="32"/>
          <w:lang w:val="en-US" w:eastAsia="zh-CN"/>
        </w:rPr>
        <w:t>4分）</w:t>
      </w:r>
    </w:p>
    <w:p w14:paraId="67FFE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sz w:val="32"/>
          <w:szCs w:val="32"/>
          <w:lang w:val="zh-CN" w:eastAsia="zh-CN"/>
        </w:rPr>
        <w:t>严格按照《中华人民共和国会计法》、《政府会计准则》和《政府会计制度》等相关法律法规准确核算各项经费和项目收支。按照财政部门的相关要求完成年度部门预算编制、执行和管理，没有截留、挤占、挪用、虚列支出等情况，做到“以收定支”，</w:t>
      </w:r>
      <w:r>
        <w:rPr>
          <w:rFonts w:hint="eastAsia" w:ascii="仿宋_GB2312" w:hAnsi="仿宋_GB2312" w:eastAsia="仿宋_GB2312" w:cs="仿宋_GB2312"/>
          <w:sz w:val="32"/>
          <w:szCs w:val="32"/>
          <w:lang w:val="en-US" w:eastAsia="zh-CN"/>
        </w:rPr>
        <w:t>按照会计法的规定，我单位会计核算及时、规范，科目使用准确、原始发票及附件充分，会计档案管理规范。</w:t>
      </w:r>
    </w:p>
    <w:p w14:paraId="46129E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资产管理。（</w:t>
      </w:r>
      <w:r>
        <w:rPr>
          <w:rFonts w:hint="eastAsia" w:ascii="仿宋_GB2312" w:hAnsi="仿宋_GB2312" w:eastAsia="仿宋_GB2312" w:cs="仿宋_GB2312"/>
          <w:color w:val="000000"/>
          <w:kern w:val="0"/>
          <w:sz w:val="32"/>
          <w:szCs w:val="32"/>
          <w:highlight w:val="none"/>
          <w:shd w:val="clear" w:color="auto" w:fill="FFFFFF"/>
          <w:lang w:val="en-US" w:eastAsia="zh-CN"/>
        </w:rPr>
        <w:t>8分）</w:t>
      </w:r>
    </w:p>
    <w:p w14:paraId="41EC88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）人均资产变化率。（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w:t>
      </w:r>
    </w:p>
    <w:p w14:paraId="05E337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李馥镇人民政府2023年资产期末净值（固定资产净值+无形资产净值）179.01万元，年末实有人50人，人均占有资产3.58万元；2024资产期末净值（固定资产净值+无形资产净值）169.69万元，年末实有人50人，人均占有资产3.39万元。部门人均资产变化率为-0.9%。</w:t>
      </w:r>
    </w:p>
    <w:p w14:paraId="54ADD6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）资产利用率。（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分）</w:t>
      </w:r>
    </w:p>
    <w:p w14:paraId="36240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截至2024年12月底，渠县李馥镇人民政府公家具账面价值1.28万元，超最低使用年限的办公家具账面价值0万元；办公设备账面价值64.45万元，超最低使用年限的办公设备账面价值45.74万元，办公设备超最低使用年限资产利用率70.96%，大于县属行政事业单位平均值40.45%。 </w:t>
      </w:r>
    </w:p>
    <w:p w14:paraId="4259EC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）资产盘活率。（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分）</w:t>
      </w:r>
    </w:p>
    <w:p w14:paraId="7727F968">
      <w:pPr>
        <w:pStyle w:val="9"/>
        <w:ind w:firstLine="64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年12月底，</w:t>
      </w: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可盘活</w:t>
      </w:r>
      <w:r>
        <w:rPr>
          <w:rFonts w:hint="eastAsia" w:ascii="仿宋_GB2312" w:hAnsi="仿宋_GB2312" w:eastAsia="仿宋_GB2312" w:cs="仿宋_GB2312"/>
          <w:sz w:val="32"/>
          <w:szCs w:val="32"/>
        </w:rPr>
        <w:t>闲置资产。</w:t>
      </w:r>
    </w:p>
    <w:p w14:paraId="0E9AC45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采购管理。（</w:t>
      </w:r>
      <w:r>
        <w:rPr>
          <w:rFonts w:hint="eastAsia" w:ascii="仿宋_GB2312" w:hAnsi="仿宋_GB2312" w:eastAsia="仿宋_GB2312" w:cs="仿宋_GB2312"/>
          <w:color w:val="000000"/>
          <w:kern w:val="0"/>
          <w:sz w:val="32"/>
          <w:szCs w:val="32"/>
          <w:highlight w:val="none"/>
          <w:shd w:val="clear" w:color="auto" w:fill="FFFFFF"/>
          <w:lang w:val="en-US" w:eastAsia="zh-CN"/>
        </w:rPr>
        <w:t>6分）</w:t>
      </w:r>
    </w:p>
    <w:p w14:paraId="367BC0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支持中小企业发展。（</w:t>
      </w:r>
      <w:r>
        <w:rPr>
          <w:rFonts w:hint="eastAsia" w:ascii="仿宋_GB2312" w:hAnsi="仿宋_GB2312" w:eastAsia="仿宋_GB2312" w:cs="仿宋_GB2312"/>
          <w:sz w:val="32"/>
          <w:szCs w:val="32"/>
          <w:lang w:val="en-US" w:eastAsia="zh-CN"/>
        </w:rPr>
        <w:t>3分）</w:t>
      </w:r>
    </w:p>
    <w:p w14:paraId="4B5649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渠县李馥镇人民政府2024年无采购项目。</w:t>
      </w:r>
    </w:p>
    <w:p w14:paraId="7A683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采购执行率。（</w:t>
      </w:r>
      <w:r>
        <w:rPr>
          <w:rFonts w:hint="eastAsia" w:ascii="仿宋_GB2312" w:hAnsi="仿宋_GB2312" w:eastAsia="仿宋_GB2312" w:cs="仿宋_GB2312"/>
          <w:sz w:val="32"/>
          <w:szCs w:val="32"/>
          <w:lang w:val="en-US" w:eastAsia="zh-CN"/>
        </w:rPr>
        <w:t>3分）</w:t>
      </w:r>
    </w:p>
    <w:p w14:paraId="1B8521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lang w:val="en-US" w:eastAsia="zh-CN"/>
        </w:rPr>
        <w:t>渠县李馥镇人民政府2024年无采购项目。</w:t>
      </w:r>
    </w:p>
    <w:p w14:paraId="1FB3011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 w:hAnsi="楷体" w:eastAsia="楷体" w:cs="楷体"/>
          <w:b w:val="0"/>
          <w:bCs w:val="0"/>
          <w:color w:val="000000"/>
          <w:kern w:val="0"/>
          <w:sz w:val="32"/>
          <w:szCs w:val="32"/>
          <w:highlight w:val="none"/>
          <w:shd w:val="clear" w:color="auto" w:fill="FFFFFF"/>
          <w:lang w:val="en-US" w:eastAsia="zh-CN"/>
        </w:rPr>
      </w:pPr>
      <w:r>
        <w:rPr>
          <w:rFonts w:hint="eastAsia" w:ascii="楷体" w:hAnsi="楷体" w:eastAsia="楷体" w:cs="楷体"/>
          <w:b w:val="0"/>
          <w:bCs w:val="0"/>
          <w:color w:val="000000"/>
          <w:kern w:val="0"/>
          <w:sz w:val="32"/>
          <w:szCs w:val="32"/>
          <w:highlight w:val="none"/>
          <w:shd w:val="clear" w:color="auto" w:fill="FFFFFF"/>
          <w:lang w:val="zh-CN"/>
        </w:rPr>
        <w:t>（二）部门预算项目绩效分析。</w:t>
      </w:r>
    </w:p>
    <w:p w14:paraId="73B334F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18</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287.61</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rPr>
        <w:t>%，其中：</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5AB98A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阶段（一次性）项目绩效分析。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8</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95.69</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rPr>
        <w:t>%，其中：</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42E83589">
      <w:pPr>
        <w:keepNext w:val="0"/>
        <w:keepLines w:val="0"/>
        <w:pageBreakBefore w:val="0"/>
        <w:widowControl w:val="0"/>
        <w:numPr>
          <w:ilvl w:val="0"/>
          <w:numId w:val="5"/>
        </w:numPr>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项目决策。（</w:t>
      </w:r>
      <w:r>
        <w:rPr>
          <w:rFonts w:hint="eastAsia" w:ascii="仿宋_GB2312" w:hAnsi="仿宋_GB2312" w:eastAsia="仿宋_GB2312" w:cs="仿宋_GB2312"/>
          <w:color w:val="000000"/>
          <w:kern w:val="0"/>
          <w:sz w:val="32"/>
          <w:szCs w:val="32"/>
          <w:highlight w:val="none"/>
          <w:shd w:val="clear" w:color="auto" w:fill="FFFFFF"/>
          <w:lang w:val="en-US" w:eastAsia="zh-CN"/>
        </w:rPr>
        <w:t>12分）</w:t>
      </w:r>
    </w:p>
    <w:p w14:paraId="1D218E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（1）决策程序。（4分）</w:t>
      </w:r>
    </w:p>
    <w:p w14:paraId="0355BC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2024年度，我单位预算项目的设立基本履行了项目申报论证程序，与本单位部门职能职责相符，对符合事前评估条件的部门预算项目均实施了事前评估论证程序。</w:t>
      </w:r>
    </w:p>
    <w:p w14:paraId="234857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（2）目标设置。（4分）</w:t>
      </w:r>
    </w:p>
    <w:p w14:paraId="75B0CAD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我单位按照《渠县财政局关于加强2024年预算编制阶段绩效目标管理工作的通知》要求，项目绩效目标制定符合部门“三定”方案确定职能职责、中长期工作规划，每个项目分别设置了整体目标和绩效目标，并对完成指标、效益指标、满意度指标进行细化量化。我单位项目绩效目标制定符合科学合理、规范完整、量化细化、预算匹配的要求。</w:t>
      </w:r>
    </w:p>
    <w:p w14:paraId="0BFF720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（3）项目入库。（4分）</w:t>
      </w:r>
    </w:p>
    <w:p w14:paraId="4D7FC2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sz w:val="32"/>
          <w:szCs w:val="32"/>
          <w:lang w:val="en-US" w:eastAsia="zh-CN"/>
        </w:rPr>
        <w:t>我单位尚未建立本部门项目库，所有项目均纳入财政项目库管理。</w:t>
      </w:r>
    </w:p>
    <w:p w14:paraId="4F6004D3">
      <w:pPr>
        <w:keepNext w:val="0"/>
        <w:keepLines w:val="0"/>
        <w:pageBreakBefore w:val="0"/>
        <w:widowControl w:val="0"/>
        <w:numPr>
          <w:ilvl w:val="0"/>
          <w:numId w:val="0"/>
        </w:numPr>
        <w:kinsoku/>
        <w:wordWrap/>
        <w:overflowPunct/>
        <w:topLinePunct w:val="0"/>
        <w:autoSpaceDE/>
        <w:autoSpaceDN/>
        <w:bidi w:val="0"/>
        <w:adjustRightInd w:val="0"/>
        <w:snapToGrid w:val="0"/>
        <w:spacing w:line="598" w:lineRule="exact"/>
        <w:ind w:left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en-US" w:eastAsia="zh-CN"/>
        </w:rPr>
        <w:t>项目执行</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12分）</w:t>
      </w:r>
    </w:p>
    <w:p w14:paraId="3651D7B6">
      <w:pPr>
        <w:adjustRightInd w:val="0"/>
        <w:snapToGrid w:val="0"/>
        <w:spacing w:line="59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（1）执行同向。（</w:t>
      </w:r>
      <w:r>
        <w:rPr>
          <w:rFonts w:hint="eastAsia" w:ascii="仿宋_GB2312" w:hAnsi="仿宋_GB2312" w:eastAsia="仿宋_GB2312" w:cs="仿宋_GB2312"/>
          <w:color w:val="000000"/>
          <w:kern w:val="0"/>
          <w:sz w:val="32"/>
          <w:szCs w:val="32"/>
          <w:shd w:val="clear" w:color="auto" w:fill="FFFFFF"/>
          <w:lang w:val="en-US" w:eastAsia="zh-CN"/>
        </w:rPr>
        <w:t>4分）</w:t>
      </w:r>
    </w:p>
    <w:p w14:paraId="7361927F">
      <w:pPr>
        <w:adjustRightInd w:val="0"/>
        <w:snapToGrid w:val="0"/>
        <w:spacing w:line="59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为了进一步提高预算执行效率和资金使用效益，我单位采取了一系列措施加强预算绩效管理，这些措施确保部门预算项目的实际列支内容与绩效目标设置方向相符。</w:t>
      </w:r>
    </w:p>
    <w:p w14:paraId="0A81BEF8">
      <w:pPr>
        <w:adjustRightInd w:val="0"/>
        <w:snapToGrid w:val="0"/>
        <w:spacing w:line="59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（2）</w:t>
      </w:r>
      <w:bookmarkStart w:id="0" w:name="_Hlk174274550"/>
      <w:r>
        <w:rPr>
          <w:rFonts w:hint="eastAsia" w:ascii="仿宋_GB2312" w:hAnsi="仿宋_GB2312" w:eastAsia="仿宋_GB2312" w:cs="仿宋_GB2312"/>
          <w:color w:val="000000"/>
          <w:kern w:val="0"/>
          <w:sz w:val="32"/>
          <w:szCs w:val="32"/>
          <w:shd w:val="clear" w:color="auto" w:fill="FFFFFF"/>
          <w:lang w:val="zh-CN"/>
        </w:rPr>
        <w:t>项目调整</w:t>
      </w:r>
      <w:bookmarkEnd w:id="0"/>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4分）</w:t>
      </w:r>
    </w:p>
    <w:p w14:paraId="24F2786A">
      <w:pPr>
        <w:adjustRightInd w:val="0"/>
        <w:snapToGrid w:val="0"/>
        <w:spacing w:line="59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严格按照县财政局项目调整原则进行，对预算项目确需要调整要资金使用部门提出追加方案，详细列明预算追加的理由、项目、科目、金额等，并报财政和政府审批。我单位2024年度申请项目预算调整，调整程序规范，依据较充分。</w:t>
      </w:r>
    </w:p>
    <w:p w14:paraId="1B633E46">
      <w:pPr>
        <w:adjustRightInd w:val="0"/>
        <w:snapToGrid w:val="0"/>
        <w:spacing w:line="59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（3）执行结果。（</w:t>
      </w:r>
      <w:r>
        <w:rPr>
          <w:rFonts w:hint="eastAsia" w:ascii="仿宋_GB2312" w:hAnsi="仿宋_GB2312" w:eastAsia="仿宋_GB2312" w:cs="仿宋_GB2312"/>
          <w:color w:val="000000"/>
          <w:kern w:val="0"/>
          <w:sz w:val="32"/>
          <w:szCs w:val="32"/>
          <w:shd w:val="clear" w:color="auto" w:fill="FFFFFF"/>
          <w:lang w:val="en-US" w:eastAsia="zh-CN"/>
        </w:rPr>
        <w:t>4分）</w:t>
      </w:r>
    </w:p>
    <w:p w14:paraId="6B1A4FDC">
      <w:pPr>
        <w:widowControl/>
        <w:adjustRightInd w:val="0"/>
        <w:snapToGrid w:val="0"/>
        <w:spacing w:line="600"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渠县李馥镇人民政府</w:t>
      </w:r>
      <w:r>
        <w:rPr>
          <w:rFonts w:hint="eastAsia" w:ascii="仿宋_GB2312" w:hAnsi="仿宋_GB2312" w:eastAsia="仿宋_GB2312" w:cs="仿宋_GB2312"/>
          <w:color w:val="000000"/>
          <w:kern w:val="0"/>
          <w:sz w:val="32"/>
          <w:szCs w:val="32"/>
          <w:shd w:val="clear" w:color="auto" w:fill="FFFFFF"/>
          <w:lang w:val="zh-CN"/>
        </w:rPr>
        <w:t>2024年</w:t>
      </w:r>
      <w:r>
        <w:rPr>
          <w:rFonts w:hint="eastAsia" w:ascii="仿宋_GB2312" w:hAnsi="仿宋_GB2312" w:eastAsia="仿宋_GB2312" w:cs="仿宋_GB2312"/>
          <w:color w:val="000000"/>
          <w:kern w:val="0"/>
          <w:sz w:val="32"/>
          <w:szCs w:val="32"/>
          <w:shd w:val="clear" w:color="auto" w:fill="FFFFFF"/>
          <w:lang w:val="en-US" w:eastAsia="zh-CN"/>
        </w:rPr>
        <w:t>26</w:t>
      </w:r>
      <w:r>
        <w:rPr>
          <w:rFonts w:hint="eastAsia" w:ascii="仿宋_GB2312" w:hAnsi="仿宋_GB2312" w:eastAsia="仿宋_GB2312" w:cs="仿宋_GB2312"/>
          <w:color w:val="000000"/>
          <w:kern w:val="0"/>
          <w:sz w:val="32"/>
          <w:szCs w:val="32"/>
          <w:shd w:val="clear" w:color="auto" w:fill="FFFFFF"/>
          <w:lang w:val="zh-CN"/>
        </w:rPr>
        <w:t>个项目</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个项目为年初申报项目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12月实际支付进度未达到标准的项目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，因其年底调整至</w:t>
      </w:r>
      <w:r>
        <w:rPr>
          <w:rFonts w:hint="eastAsia" w:ascii="仿宋_GB2312" w:hAnsi="仿宋_GB2312" w:eastAsia="仿宋_GB2312" w:cs="仿宋_GB2312"/>
          <w:sz w:val="32"/>
          <w:szCs w:val="32"/>
          <w:lang w:val="en-US" w:eastAsia="zh-CN"/>
        </w:rPr>
        <w:t>2025年政府采购项目，</w:t>
      </w:r>
      <w:r>
        <w:rPr>
          <w:rFonts w:hint="eastAsia" w:ascii="仿宋_GB2312" w:hAnsi="仿宋_GB2312" w:eastAsia="仿宋_GB2312" w:cs="仿宋_GB2312"/>
          <w:sz w:val="32"/>
          <w:szCs w:val="32"/>
        </w:rPr>
        <w:t>还有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个项目为年中追加项目，截至12月执行率为</w:t>
      </w:r>
      <w:r>
        <w:rPr>
          <w:rFonts w:hint="eastAsia" w:ascii="仿宋_GB2312" w:hAnsi="仿宋_GB2312" w:eastAsia="仿宋_GB2312" w:cs="仿宋_GB2312"/>
          <w:sz w:val="32"/>
          <w:szCs w:val="32"/>
          <w:lang w:val="en-US" w:eastAsia="zh-CN"/>
        </w:rPr>
        <w:t>96.15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eastAsia="zh-CN"/>
        </w:rPr>
        <w:t>。</w:t>
      </w:r>
    </w:p>
    <w:p w14:paraId="50F13933">
      <w:pPr>
        <w:widowControl/>
        <w:adjustRightInd w:val="0"/>
        <w:snapToGrid w:val="0"/>
        <w:spacing w:line="600" w:lineRule="exact"/>
        <w:ind w:firstLine="643" w:firstLineChars="200"/>
        <w:contextualSpacing/>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项目执行进度情况</w:t>
      </w:r>
    </w:p>
    <w:p w14:paraId="2CC4C87B">
      <w:pPr>
        <w:widowControl/>
        <w:adjustRightInd w:val="0"/>
        <w:snapToGrid w:val="0"/>
        <w:spacing w:line="600" w:lineRule="exact"/>
        <w:ind w:firstLine="1600" w:firstLineChars="500"/>
        <w:contextualSpacing/>
        <w:jc w:val="right"/>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eastAsia="zh-CN"/>
        </w:rPr>
        <w:t>单位：万元</w:t>
      </w:r>
    </w:p>
    <w:tbl>
      <w:tblPr>
        <w:tblStyle w:val="5"/>
        <w:tblW w:w="5420" w:type="pct"/>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5"/>
        <w:gridCol w:w="957"/>
        <w:gridCol w:w="1021"/>
        <w:gridCol w:w="717"/>
        <w:gridCol w:w="462"/>
      </w:tblGrid>
      <w:tr w14:paraId="5981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9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项目名称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4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全年预算数</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E3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执行数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5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执行率</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E5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备注</w:t>
            </w:r>
          </w:p>
        </w:tc>
      </w:tr>
      <w:tr w14:paraId="5CCE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81FB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2024年城乡环境综合治理经费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63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83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63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3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3FBD">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4ADD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965F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2024年住读工作经费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rPr>
            </w:pPr>
            <w:r>
              <w:rPr>
                <w:rFonts w:hint="eastAsia" w:ascii="仿宋_GB2312" w:hAnsi="仿宋_GB2312" w:eastAsia="仿宋_GB2312" w:cs="仿宋_GB2312"/>
                <w:i w:val="0"/>
                <w:iCs w:val="0"/>
                <w:color w:val="auto"/>
                <w:kern w:val="0"/>
                <w:sz w:val="32"/>
                <w:szCs w:val="32"/>
                <w:u w:val="none"/>
                <w:lang w:val="en-US" w:eastAsia="zh-CN" w:bidi="ar"/>
              </w:rPr>
              <w:t>30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7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2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060D">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76B3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F00D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2024年乡镇(街道办)党建工作经费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3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F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4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397F">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2C3E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9325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2024年纪检专项经费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0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rPr>
            </w:pPr>
            <w:r>
              <w:rPr>
                <w:rFonts w:hint="eastAsia" w:ascii="仿宋_GB2312" w:hAnsi="仿宋_GB2312" w:eastAsia="仿宋_GB2312" w:cs="仿宋_GB2312"/>
                <w:i w:val="0"/>
                <w:iCs w:val="0"/>
                <w:color w:val="auto"/>
                <w:kern w:val="0"/>
                <w:sz w:val="32"/>
                <w:szCs w:val="32"/>
                <w:u w:val="none"/>
                <w:lang w:val="en-US" w:eastAsia="zh-CN" w:bidi="ar"/>
              </w:rPr>
              <w:t>13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2393">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5AF2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C600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2024年关工委工作经费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2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F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52B">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32A9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2CD1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2024年维稳专项经费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3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C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7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B4E5">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3EC4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62F9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2024年乡镇道路交通安全管理经费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C0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D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C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D4E2">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1290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D353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2024年农村道路交通安全管理员和劝导员经费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AA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4.56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3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4.56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D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D9FE">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1C26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3D08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2024年便民服务中心运行经费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5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5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B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2396">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3786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362A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2024年基层人防工作经费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F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8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6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70E6">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6BF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FA2E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2024年法律顾问经费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F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2.5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6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B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DB16">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79E8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92BD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2024年村(社区)党建工作经费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B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36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C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2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A24E">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31AC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35F0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2024年服务群众专项工作经费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D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46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5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1F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95B3">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6F33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7BE6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2024年农村公路日常养护经费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993">
            <w:pPr>
              <w:keepNext w:val="0"/>
              <w:keepLines w:val="0"/>
              <w:pageBreakBefore w:val="0"/>
              <w:widowControl/>
              <w:suppressLineNumbers w:val="0"/>
              <w:kinsoku/>
              <w:wordWrap/>
              <w:overflowPunct/>
              <w:topLinePunct w:val="0"/>
              <w:autoSpaceDE/>
              <w:autoSpaceDN/>
              <w:bidi w:val="0"/>
              <w:adjustRightInd/>
              <w:snapToGrid/>
              <w:spacing w:line="320" w:lineRule="exact"/>
              <w:ind w:firstLine="320" w:firstLineChars="100"/>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27</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0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7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4F60">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0F41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DEA8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退役军人服务站打造经费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4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rPr>
            </w:pPr>
            <w:r>
              <w:rPr>
                <w:rFonts w:hint="eastAsia" w:ascii="仿宋_GB2312" w:hAnsi="仿宋_GB2312" w:eastAsia="仿宋_GB2312" w:cs="仿宋_GB2312"/>
                <w:i w:val="0"/>
                <w:iCs w:val="0"/>
                <w:color w:val="auto"/>
                <w:kern w:val="0"/>
                <w:sz w:val="32"/>
                <w:szCs w:val="32"/>
                <w:u w:val="none"/>
                <w:lang w:val="en-US" w:eastAsia="zh-CN" w:bidi="ar"/>
              </w:rPr>
              <w:t>0.76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A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0.76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B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3995">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0338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8699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三馆免费开放专项资金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F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4.5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1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C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B8D9">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5723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D8EE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t>2024年天鹅粮食折现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5820">
            <w:pPr>
              <w:keepNext w:val="0"/>
              <w:keepLines w:val="0"/>
              <w:pageBreakBefore w:val="0"/>
              <w:widowControl/>
              <w:suppressLineNumbers w:val="0"/>
              <w:kinsoku/>
              <w:wordWrap/>
              <w:overflowPunct/>
              <w:topLinePunct w:val="0"/>
              <w:autoSpaceDE/>
              <w:autoSpaceDN/>
              <w:bidi w:val="0"/>
              <w:adjustRightInd/>
              <w:snapToGrid/>
              <w:spacing w:line="320" w:lineRule="exact"/>
              <w:ind w:firstLine="320" w:firstLineChars="100"/>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9.7</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0763">
            <w:pPr>
              <w:keepNext w:val="0"/>
              <w:keepLines w:val="0"/>
              <w:pageBreakBefore w:val="0"/>
              <w:widowControl/>
              <w:suppressLineNumbers w:val="0"/>
              <w:kinsoku/>
              <w:wordWrap/>
              <w:overflowPunct/>
              <w:topLinePunct w:val="0"/>
              <w:autoSpaceDE/>
              <w:autoSpaceDN/>
              <w:bidi w:val="0"/>
              <w:adjustRightInd/>
              <w:snapToGrid/>
              <w:spacing w:line="320" w:lineRule="exact"/>
              <w:ind w:firstLine="320" w:firstLineChars="100"/>
              <w:jc w:val="both"/>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9.7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1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780E">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3593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36F2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t>2024年国有企业人员社会化管理补助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4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0.2</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1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0.2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3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02F">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7306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35F4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2024年村（社区）办公经费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F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BB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4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5928">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37C3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1472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抗旱资金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8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2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2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4714">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07A6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54A2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t>绿化占地租金</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B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E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A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0A00">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40FB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F5B3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t>合寨村通村公路</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A82D">
            <w:pPr>
              <w:keepNext w:val="0"/>
              <w:keepLines w:val="0"/>
              <w:pageBreakBefore w:val="0"/>
              <w:widowControl/>
              <w:suppressLineNumbers w:val="0"/>
              <w:kinsoku/>
              <w:wordWrap/>
              <w:overflowPunct/>
              <w:topLinePunct w:val="0"/>
              <w:autoSpaceDE/>
              <w:autoSpaceDN/>
              <w:bidi w:val="0"/>
              <w:adjustRightInd/>
              <w:snapToGrid/>
              <w:spacing w:line="320" w:lineRule="exact"/>
              <w:ind w:firstLine="320" w:firstLineChars="100"/>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16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6DA2">
            <w:pPr>
              <w:keepNext w:val="0"/>
              <w:keepLines w:val="0"/>
              <w:pageBreakBefore w:val="0"/>
              <w:widowControl/>
              <w:suppressLineNumbers w:val="0"/>
              <w:kinsoku/>
              <w:wordWrap/>
              <w:overflowPunct/>
              <w:topLinePunct w:val="0"/>
              <w:autoSpaceDE/>
              <w:autoSpaceDN/>
              <w:bidi w:val="0"/>
              <w:adjustRightInd/>
              <w:snapToGrid/>
              <w:spacing w:line="320" w:lineRule="exact"/>
              <w:ind w:firstLine="320" w:firstLineChars="100"/>
              <w:jc w:val="both"/>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67E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B987">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3304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12CD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14:textFill>
                  <w14:solidFill>
                    <w14:schemeClr w14:val="tx1"/>
                  </w14:solidFill>
                </w14:textFill>
              </w:rPr>
              <w:t>石桅村环境亮化，环境卫生治理</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9496">
            <w:pPr>
              <w:keepNext w:val="0"/>
              <w:keepLines w:val="0"/>
              <w:pageBreakBefore w:val="0"/>
              <w:widowControl/>
              <w:suppressLineNumbers w:val="0"/>
              <w:kinsoku/>
              <w:wordWrap/>
              <w:overflowPunct/>
              <w:topLinePunct w:val="0"/>
              <w:autoSpaceDE/>
              <w:autoSpaceDN/>
              <w:bidi w:val="0"/>
              <w:adjustRightInd/>
              <w:snapToGrid/>
              <w:spacing w:line="320" w:lineRule="exact"/>
              <w:ind w:firstLine="320" w:firstLineChars="100"/>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55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78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39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CF77">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4E2F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154D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t>2024年乡村振兴工作经费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2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3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B4DB">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41A1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830E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14:textFill>
                  <w14:solidFill>
                    <w14:schemeClr w14:val="tx1"/>
                  </w14:solidFill>
                </w14:textFill>
              </w:rPr>
              <w:t>凤凰村2017年易地搬迁建设赔偿费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63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 xml:space="preserve">   7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E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8D87">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r w14:paraId="0E10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93"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D3AE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32"/>
                <w:szCs w:val="32"/>
                <w:u w:val="none"/>
                <w:lang w:val="en-US" w:eastAsia="zh-CN"/>
                <w14:textFill>
                  <w14:solidFill>
                    <w14:schemeClr w14:val="tx1"/>
                  </w14:solidFill>
                </w14:textFill>
              </w:rPr>
              <w:t>2024年乡镇两代会经费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9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10.24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7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10.24</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E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BCAF">
            <w:pPr>
              <w:keepNext w:val="0"/>
              <w:keepLines w:val="0"/>
              <w:pageBreakBefore w:val="0"/>
              <w:widowControl/>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32"/>
                <w:szCs w:val="32"/>
                <w:u w:val="none"/>
              </w:rPr>
            </w:pPr>
          </w:p>
        </w:tc>
      </w:tr>
    </w:tbl>
    <w:p w14:paraId="672C1240">
      <w:pPr>
        <w:keepNext w:val="0"/>
        <w:keepLines w:val="0"/>
        <w:pageBreakBefore w:val="0"/>
        <w:widowControl w:val="0"/>
        <w:numPr>
          <w:ilvl w:val="0"/>
          <w:numId w:val="0"/>
        </w:numPr>
        <w:tabs>
          <w:tab w:val="left" w:pos="276"/>
        </w:tabs>
        <w:kinsoku/>
        <w:wordWrap/>
        <w:overflowPunct/>
        <w:topLinePunct w:val="0"/>
        <w:autoSpaceDE/>
        <w:autoSpaceDN/>
        <w:bidi w:val="0"/>
        <w:adjustRightInd w:val="0"/>
        <w:snapToGrid w:val="0"/>
        <w:spacing w:line="598" w:lineRule="exact"/>
        <w:ind w:left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p>
    <w:p w14:paraId="15CD6D8D">
      <w:pPr>
        <w:keepNext w:val="0"/>
        <w:keepLines w:val="0"/>
        <w:pageBreakBefore w:val="0"/>
        <w:widowControl w:val="0"/>
        <w:numPr>
          <w:ilvl w:val="0"/>
          <w:numId w:val="0"/>
        </w:numPr>
        <w:tabs>
          <w:tab w:val="left" w:pos="276"/>
        </w:tabs>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目标实现。（</w:t>
      </w:r>
      <w:r>
        <w:rPr>
          <w:rFonts w:hint="eastAsia" w:ascii="仿宋_GB2312" w:hAnsi="仿宋_GB2312" w:eastAsia="仿宋_GB2312" w:cs="仿宋_GB2312"/>
          <w:color w:val="000000"/>
          <w:kern w:val="0"/>
          <w:sz w:val="32"/>
          <w:szCs w:val="32"/>
          <w:highlight w:val="none"/>
          <w:shd w:val="clear" w:color="auto" w:fill="FFFFFF"/>
          <w:lang w:val="en-US" w:eastAsia="zh-CN"/>
        </w:rPr>
        <w:t>10分）</w:t>
      </w:r>
    </w:p>
    <w:p w14:paraId="36C80EA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（1）目标完成。</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4分）</w:t>
      </w:r>
    </w:p>
    <w:p w14:paraId="4EC176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2024年我单位</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val="zh-CN" w:eastAsia="zh-CN"/>
        </w:rPr>
        <w:t>个项目共涉及数量指标</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zh-CN" w:eastAsia="zh-CN"/>
        </w:rPr>
        <w:t>个，实际完成</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zh-CN" w:eastAsia="zh-CN"/>
        </w:rPr>
        <w:t>个，完成率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14:paraId="40BED6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（2）目标偏离。</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3分）</w:t>
      </w:r>
    </w:p>
    <w:p w14:paraId="33BCDE9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2024年我单位</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val="zh-CN" w:eastAsia="zh-CN"/>
        </w:rPr>
        <w:t>个项目共涉及完成数量指标</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zh-CN" w:eastAsia="zh-CN"/>
        </w:rPr>
        <w:t>个，</w:t>
      </w:r>
      <w:r>
        <w:rPr>
          <w:rFonts w:hint="eastAsia" w:ascii="仿宋_GB2312" w:hAnsi="仿宋_GB2312" w:eastAsia="仿宋_GB2312" w:cs="仿宋_GB2312"/>
          <w:sz w:val="32"/>
          <w:szCs w:val="32"/>
          <w:lang w:val="en-US" w:eastAsia="zh-CN"/>
        </w:rPr>
        <w:t>35个数量指标均没有</w:t>
      </w:r>
      <w:r>
        <w:rPr>
          <w:rFonts w:hint="eastAsia" w:ascii="仿宋_GB2312" w:hAnsi="仿宋_GB2312" w:eastAsia="仿宋_GB2312" w:cs="仿宋_GB2312"/>
          <w:sz w:val="32"/>
          <w:szCs w:val="32"/>
          <w:lang w:val="zh-CN" w:eastAsia="zh-CN"/>
        </w:rPr>
        <w:t>出现目标偏离现象，</w:t>
      </w:r>
      <w:r>
        <w:rPr>
          <w:rFonts w:hint="eastAsia" w:ascii="仿宋_GB2312" w:hAnsi="仿宋_GB2312" w:eastAsia="仿宋_GB2312" w:cs="仿宋_GB2312"/>
          <w:sz w:val="32"/>
          <w:szCs w:val="32"/>
        </w:rPr>
        <w:t>抽查项目数量指标完成情况</w:t>
      </w:r>
      <w:r>
        <w:rPr>
          <w:rFonts w:hint="eastAsia" w:ascii="仿宋_GB2312" w:hAnsi="仿宋_GB2312" w:eastAsia="仿宋_GB2312" w:cs="仿宋_GB2312"/>
          <w:sz w:val="32"/>
          <w:szCs w:val="32"/>
          <w:lang w:eastAsia="zh-CN"/>
        </w:rPr>
        <w:t>如下：</w:t>
      </w:r>
    </w:p>
    <w:p w14:paraId="03B96253">
      <w:pPr>
        <w:pStyle w:val="3"/>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抽查项目数量指标完成情况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5"/>
        <w:gridCol w:w="966"/>
        <w:gridCol w:w="850"/>
        <w:gridCol w:w="1075"/>
        <w:gridCol w:w="1634"/>
        <w:gridCol w:w="1011"/>
      </w:tblGrid>
      <w:tr w14:paraId="4CBC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44" w:type="pct"/>
            <w:vAlign w:val="center"/>
          </w:tcPr>
          <w:p w14:paraId="79FDB6F5">
            <w:pPr>
              <w:widowControl/>
              <w:spacing w:line="2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项目名称</w:t>
            </w:r>
          </w:p>
        </w:tc>
        <w:tc>
          <w:tcPr>
            <w:tcW w:w="533" w:type="pct"/>
            <w:vAlign w:val="center"/>
          </w:tcPr>
          <w:p w14:paraId="1560C6AC">
            <w:pPr>
              <w:widowControl/>
              <w:spacing w:line="2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数量指标个数</w:t>
            </w:r>
          </w:p>
        </w:tc>
        <w:tc>
          <w:tcPr>
            <w:tcW w:w="469" w:type="pct"/>
            <w:vAlign w:val="center"/>
          </w:tcPr>
          <w:p w14:paraId="3CB27D17">
            <w:pPr>
              <w:widowControl/>
              <w:spacing w:line="2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完成个数</w:t>
            </w:r>
          </w:p>
        </w:tc>
        <w:tc>
          <w:tcPr>
            <w:tcW w:w="593" w:type="pct"/>
            <w:vAlign w:val="center"/>
          </w:tcPr>
          <w:p w14:paraId="2675B592">
            <w:pPr>
              <w:widowControl/>
              <w:spacing w:line="2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完成率</w:t>
            </w:r>
          </w:p>
        </w:tc>
        <w:tc>
          <w:tcPr>
            <w:tcW w:w="901" w:type="pct"/>
            <w:vAlign w:val="center"/>
          </w:tcPr>
          <w:p w14:paraId="0CC37031">
            <w:pPr>
              <w:widowControl/>
              <w:spacing w:line="2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完成数量指标中，偏离度在30%以内的个数</w:t>
            </w:r>
          </w:p>
        </w:tc>
        <w:tc>
          <w:tcPr>
            <w:tcW w:w="557" w:type="pct"/>
            <w:vAlign w:val="center"/>
          </w:tcPr>
          <w:p w14:paraId="40B3CC96">
            <w:pPr>
              <w:widowControl/>
              <w:spacing w:line="280" w:lineRule="exact"/>
              <w:jc w:val="center"/>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占比</w:t>
            </w:r>
          </w:p>
        </w:tc>
      </w:tr>
      <w:tr w14:paraId="58C7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72B88F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三馆免费开放专项资金</w:t>
            </w:r>
          </w:p>
        </w:tc>
        <w:tc>
          <w:tcPr>
            <w:tcW w:w="533" w:type="pct"/>
            <w:vAlign w:val="center"/>
          </w:tcPr>
          <w:p w14:paraId="2D60BAD4">
            <w:pPr>
              <w:widowControl/>
              <w:spacing w:line="28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p>
        </w:tc>
        <w:tc>
          <w:tcPr>
            <w:tcW w:w="469" w:type="pct"/>
            <w:vAlign w:val="center"/>
          </w:tcPr>
          <w:p w14:paraId="72EC1AF9">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p>
        </w:tc>
        <w:tc>
          <w:tcPr>
            <w:tcW w:w="593" w:type="pct"/>
            <w:vAlign w:val="center"/>
          </w:tcPr>
          <w:p w14:paraId="66D3B8FE">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636CCFE6">
            <w:pPr>
              <w:widowControl/>
              <w:spacing w:line="28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0</w:t>
            </w:r>
          </w:p>
        </w:tc>
        <w:tc>
          <w:tcPr>
            <w:tcW w:w="557" w:type="pct"/>
            <w:vAlign w:val="center"/>
          </w:tcPr>
          <w:p w14:paraId="60708C69">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79E8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536EE8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2024年道路交通安全管理经费</w:t>
            </w:r>
          </w:p>
        </w:tc>
        <w:tc>
          <w:tcPr>
            <w:tcW w:w="533" w:type="pct"/>
            <w:vAlign w:val="center"/>
          </w:tcPr>
          <w:p w14:paraId="60EB1E0C">
            <w:pPr>
              <w:widowControl/>
              <w:spacing w:line="28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p>
        </w:tc>
        <w:tc>
          <w:tcPr>
            <w:tcW w:w="469" w:type="pct"/>
            <w:vAlign w:val="center"/>
          </w:tcPr>
          <w:p w14:paraId="36EC8A8D">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p>
        </w:tc>
        <w:tc>
          <w:tcPr>
            <w:tcW w:w="593" w:type="pct"/>
            <w:vAlign w:val="center"/>
          </w:tcPr>
          <w:p w14:paraId="2B8C150C">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38102E53">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0</w:t>
            </w:r>
          </w:p>
        </w:tc>
        <w:tc>
          <w:tcPr>
            <w:tcW w:w="557" w:type="pct"/>
            <w:vAlign w:val="center"/>
          </w:tcPr>
          <w:p w14:paraId="5FCDEC22">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0E5C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722F74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2024年乡镇（街道办）党建工作经费</w:t>
            </w:r>
          </w:p>
        </w:tc>
        <w:tc>
          <w:tcPr>
            <w:tcW w:w="533" w:type="pct"/>
            <w:vAlign w:val="center"/>
          </w:tcPr>
          <w:p w14:paraId="218CA5D5">
            <w:pPr>
              <w:widowControl/>
              <w:spacing w:line="28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p>
        </w:tc>
        <w:tc>
          <w:tcPr>
            <w:tcW w:w="469" w:type="pct"/>
            <w:vAlign w:val="center"/>
          </w:tcPr>
          <w:p w14:paraId="2BC28E5C">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p>
        </w:tc>
        <w:tc>
          <w:tcPr>
            <w:tcW w:w="593" w:type="pct"/>
            <w:vAlign w:val="center"/>
          </w:tcPr>
          <w:p w14:paraId="61DC18D1">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53B0E902">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c>
          <w:tcPr>
            <w:tcW w:w="557" w:type="pct"/>
            <w:vAlign w:val="center"/>
          </w:tcPr>
          <w:p w14:paraId="44E7DED2">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60D2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71345B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2024年农村道路交通安全员劝导员经费</w:t>
            </w:r>
          </w:p>
        </w:tc>
        <w:tc>
          <w:tcPr>
            <w:tcW w:w="533" w:type="pct"/>
            <w:vAlign w:val="center"/>
          </w:tcPr>
          <w:p w14:paraId="00A9870C">
            <w:pPr>
              <w:widowControl/>
              <w:spacing w:line="28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p>
        </w:tc>
        <w:tc>
          <w:tcPr>
            <w:tcW w:w="469" w:type="pct"/>
            <w:vAlign w:val="center"/>
          </w:tcPr>
          <w:p w14:paraId="02AE81D9">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p>
        </w:tc>
        <w:tc>
          <w:tcPr>
            <w:tcW w:w="593" w:type="pct"/>
            <w:vAlign w:val="center"/>
          </w:tcPr>
          <w:p w14:paraId="7BB814EE">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6007F584">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c>
          <w:tcPr>
            <w:tcW w:w="557" w:type="pct"/>
            <w:vAlign w:val="center"/>
          </w:tcPr>
          <w:p w14:paraId="2C62AEA2">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58E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7D6097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2024年纪检专项经费</w:t>
            </w:r>
          </w:p>
        </w:tc>
        <w:tc>
          <w:tcPr>
            <w:tcW w:w="533" w:type="pct"/>
            <w:vAlign w:val="center"/>
          </w:tcPr>
          <w:p w14:paraId="7DB38199">
            <w:pPr>
              <w:widowControl/>
              <w:spacing w:line="28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p>
        </w:tc>
        <w:tc>
          <w:tcPr>
            <w:tcW w:w="469" w:type="pct"/>
            <w:vAlign w:val="center"/>
          </w:tcPr>
          <w:p w14:paraId="6A7FCFE1">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p>
        </w:tc>
        <w:tc>
          <w:tcPr>
            <w:tcW w:w="593" w:type="pct"/>
            <w:vAlign w:val="center"/>
          </w:tcPr>
          <w:p w14:paraId="4456C9F9">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508F2A20">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0</w:t>
            </w:r>
          </w:p>
        </w:tc>
        <w:tc>
          <w:tcPr>
            <w:tcW w:w="557" w:type="pct"/>
            <w:vAlign w:val="center"/>
          </w:tcPr>
          <w:p w14:paraId="1F4FF135">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5865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6DFEEA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2024年住读工作经费</w:t>
            </w:r>
          </w:p>
        </w:tc>
        <w:tc>
          <w:tcPr>
            <w:tcW w:w="533" w:type="pct"/>
            <w:vAlign w:val="center"/>
          </w:tcPr>
          <w:p w14:paraId="67677348">
            <w:pPr>
              <w:widowControl/>
              <w:spacing w:line="280" w:lineRule="exact"/>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469" w:type="pct"/>
            <w:vAlign w:val="center"/>
          </w:tcPr>
          <w:p w14:paraId="06BE85F9">
            <w:pPr>
              <w:widowControl/>
              <w:spacing w:line="28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p>
        </w:tc>
        <w:tc>
          <w:tcPr>
            <w:tcW w:w="593" w:type="pct"/>
            <w:vAlign w:val="center"/>
          </w:tcPr>
          <w:p w14:paraId="56265BC0">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189ABABB">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0</w:t>
            </w:r>
          </w:p>
        </w:tc>
        <w:tc>
          <w:tcPr>
            <w:tcW w:w="557" w:type="pct"/>
            <w:vAlign w:val="center"/>
          </w:tcPr>
          <w:p w14:paraId="02FA5395">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2117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3A585D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2024年维稳专项经费</w:t>
            </w:r>
          </w:p>
        </w:tc>
        <w:tc>
          <w:tcPr>
            <w:tcW w:w="533" w:type="pct"/>
            <w:vAlign w:val="center"/>
          </w:tcPr>
          <w:p w14:paraId="6B03F9C1">
            <w:pPr>
              <w:widowControl/>
              <w:spacing w:line="28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p>
        </w:tc>
        <w:tc>
          <w:tcPr>
            <w:tcW w:w="469" w:type="pct"/>
            <w:vAlign w:val="center"/>
          </w:tcPr>
          <w:p w14:paraId="129149F1">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p>
        </w:tc>
        <w:tc>
          <w:tcPr>
            <w:tcW w:w="593" w:type="pct"/>
            <w:vAlign w:val="center"/>
          </w:tcPr>
          <w:p w14:paraId="6ACE5A85">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09739475">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0</w:t>
            </w:r>
          </w:p>
        </w:tc>
        <w:tc>
          <w:tcPr>
            <w:tcW w:w="557" w:type="pct"/>
            <w:vAlign w:val="center"/>
          </w:tcPr>
          <w:p w14:paraId="321314F6">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5964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2E04A9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2024年城乡环境综合治理</w:t>
            </w:r>
          </w:p>
        </w:tc>
        <w:tc>
          <w:tcPr>
            <w:tcW w:w="533" w:type="pct"/>
            <w:vAlign w:val="center"/>
          </w:tcPr>
          <w:p w14:paraId="03E10C48">
            <w:pPr>
              <w:widowControl/>
              <w:spacing w:line="280" w:lineRule="exact"/>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p>
        </w:tc>
        <w:tc>
          <w:tcPr>
            <w:tcW w:w="469" w:type="pct"/>
            <w:vAlign w:val="center"/>
          </w:tcPr>
          <w:p w14:paraId="6BA0D6EF">
            <w:pPr>
              <w:widowControl/>
              <w:spacing w:line="28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p>
        </w:tc>
        <w:tc>
          <w:tcPr>
            <w:tcW w:w="593" w:type="pct"/>
            <w:vAlign w:val="center"/>
          </w:tcPr>
          <w:p w14:paraId="1462722F">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1FC32328">
            <w:pPr>
              <w:widowControl/>
              <w:spacing w:line="2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0</w:t>
            </w:r>
          </w:p>
        </w:tc>
        <w:tc>
          <w:tcPr>
            <w:tcW w:w="557" w:type="pct"/>
            <w:vAlign w:val="center"/>
          </w:tcPr>
          <w:p w14:paraId="1C288435">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r w14:paraId="6A25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pct"/>
            <w:vAlign w:val="center"/>
          </w:tcPr>
          <w:p w14:paraId="0FFC67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2024年关工委工作经费</w:t>
            </w:r>
          </w:p>
        </w:tc>
        <w:tc>
          <w:tcPr>
            <w:tcW w:w="533" w:type="pct"/>
            <w:vAlign w:val="center"/>
          </w:tcPr>
          <w:p w14:paraId="0D73206A">
            <w:pPr>
              <w:widowControl/>
              <w:spacing w:line="280" w:lineRule="exact"/>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469" w:type="pct"/>
            <w:vAlign w:val="center"/>
          </w:tcPr>
          <w:p w14:paraId="377D12BC">
            <w:pPr>
              <w:widowControl/>
              <w:spacing w:line="28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p>
        </w:tc>
        <w:tc>
          <w:tcPr>
            <w:tcW w:w="593" w:type="pct"/>
            <w:vAlign w:val="center"/>
          </w:tcPr>
          <w:p w14:paraId="76E0ABB9">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c>
          <w:tcPr>
            <w:tcW w:w="901" w:type="pct"/>
            <w:vAlign w:val="center"/>
          </w:tcPr>
          <w:p w14:paraId="64B01019">
            <w:pPr>
              <w:widowControl/>
              <w:spacing w:line="28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0</w:t>
            </w:r>
          </w:p>
        </w:tc>
        <w:tc>
          <w:tcPr>
            <w:tcW w:w="557" w:type="pct"/>
            <w:vAlign w:val="center"/>
          </w:tcPr>
          <w:p w14:paraId="26377959">
            <w:pPr>
              <w:widowControl/>
              <w:spacing w:line="2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0%</w:t>
            </w:r>
          </w:p>
        </w:tc>
      </w:tr>
    </w:tbl>
    <w:p w14:paraId="07F1E82D">
      <w:pPr>
        <w:adjustRightInd w:val="0"/>
        <w:snapToGrid w:val="0"/>
        <w:spacing w:line="598" w:lineRule="exact"/>
        <w:contextualSpacing/>
        <w:jc w:val="left"/>
        <w:rPr>
          <w:rFonts w:hint="eastAsia" w:ascii="仿宋_GB2312" w:hAnsi="仿宋_GB2312" w:eastAsia="仿宋_GB2312" w:cs="仿宋_GB2312"/>
          <w:color w:val="000000"/>
          <w:kern w:val="0"/>
          <w:sz w:val="32"/>
          <w:szCs w:val="32"/>
          <w:shd w:val="clear" w:color="auto" w:fill="FFFFFF"/>
          <w:lang w:val="zh-CN"/>
        </w:rPr>
      </w:pPr>
    </w:p>
    <w:p w14:paraId="3DF57960">
      <w:pPr>
        <w:adjustRightInd w:val="0"/>
        <w:snapToGrid w:val="0"/>
        <w:spacing w:line="59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（3）实现效果。（</w:t>
      </w:r>
      <w:r>
        <w:rPr>
          <w:rFonts w:hint="eastAsia" w:ascii="仿宋_GB2312" w:hAnsi="仿宋_GB2312" w:eastAsia="仿宋_GB2312" w:cs="仿宋_GB2312"/>
          <w:color w:val="000000"/>
          <w:kern w:val="0"/>
          <w:sz w:val="32"/>
          <w:szCs w:val="32"/>
          <w:shd w:val="clear" w:color="auto" w:fill="FFFFFF"/>
          <w:lang w:val="en-US" w:eastAsia="zh-CN"/>
        </w:rPr>
        <w:t>3分）</w:t>
      </w:r>
    </w:p>
    <w:p w14:paraId="1994295D">
      <w:pPr>
        <w:adjustRightInd w:val="0"/>
        <w:snapToGrid w:val="0"/>
        <w:spacing w:line="59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2024年我单位</w:t>
      </w:r>
      <w:r>
        <w:rPr>
          <w:rFonts w:hint="eastAsia" w:ascii="仿宋_GB2312" w:hAnsi="仿宋_GB2312" w:eastAsia="仿宋_GB2312" w:cs="仿宋_GB2312"/>
          <w:color w:val="000000"/>
          <w:kern w:val="0"/>
          <w:sz w:val="32"/>
          <w:szCs w:val="32"/>
          <w:shd w:val="clear" w:color="auto" w:fill="FFFFFF"/>
          <w:lang w:val="en-US" w:eastAsia="zh-CN"/>
        </w:rPr>
        <w:t>26</w:t>
      </w:r>
      <w:r>
        <w:rPr>
          <w:rFonts w:hint="eastAsia" w:ascii="仿宋_GB2312" w:hAnsi="仿宋_GB2312" w:eastAsia="仿宋_GB2312" w:cs="仿宋_GB2312"/>
          <w:color w:val="000000"/>
          <w:kern w:val="0"/>
          <w:sz w:val="32"/>
          <w:szCs w:val="32"/>
          <w:shd w:val="clear" w:color="auto" w:fill="FFFFFF"/>
          <w:lang w:val="zh-CN"/>
        </w:rPr>
        <w:t>个项目效益指标、成本指标、满意度指标的总体完成情况较好，但仍有个别项目效果未达预期，个别项目未设置效益指标或效益指标不够量化难以评判。</w:t>
      </w:r>
    </w:p>
    <w:p w14:paraId="340891A7">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lang w:val="zh-CN" w:eastAsia="zh-CN"/>
        </w:rPr>
        <w:t>渠县</w:t>
      </w:r>
      <w:r>
        <w:rPr>
          <w:rFonts w:hint="eastAsia" w:ascii="仿宋_GB2312" w:hAnsi="仿宋_GB2312" w:eastAsia="仿宋_GB2312" w:cs="仿宋_GB2312"/>
          <w:sz w:val="32"/>
          <w:szCs w:val="32"/>
          <w:lang w:val="en-US" w:eastAsia="zh-CN"/>
        </w:rPr>
        <w:t>李馥镇人民政府</w:t>
      </w:r>
      <w:r>
        <w:rPr>
          <w:rFonts w:hint="eastAsia" w:ascii="仿宋_GB2312" w:hAnsi="仿宋_GB2312" w:eastAsia="仿宋_GB2312" w:cs="仿宋_GB2312"/>
          <w:sz w:val="32"/>
          <w:szCs w:val="32"/>
          <w:u w:val="none"/>
          <w:lang w:val="en-US" w:eastAsia="zh-CN"/>
        </w:rPr>
        <w:t>2024年度</w:t>
      </w:r>
      <w:r>
        <w:rPr>
          <w:rFonts w:hint="eastAsia" w:ascii="仿宋_GB2312" w:hAnsi="仿宋_GB2312" w:eastAsia="仿宋_GB2312" w:cs="仿宋_GB2312"/>
          <w:sz w:val="32"/>
          <w:szCs w:val="32"/>
          <w:u w:val="none"/>
        </w:rPr>
        <w:t>涉及国有资</w:t>
      </w:r>
      <w:r>
        <w:rPr>
          <w:rFonts w:hint="eastAsia" w:ascii="仿宋_GB2312" w:hAnsi="仿宋_GB2312" w:eastAsia="仿宋_GB2312" w:cs="仿宋_GB2312"/>
          <w:sz w:val="32"/>
          <w:szCs w:val="32"/>
          <w:highlight w:val="none"/>
          <w:u w:val="none"/>
        </w:rPr>
        <w:t>本经营预算</w:t>
      </w:r>
      <w:r>
        <w:rPr>
          <w:rFonts w:hint="eastAsia" w:ascii="仿宋_GB2312" w:hAnsi="仿宋_GB2312" w:eastAsia="仿宋_GB2312" w:cs="仿宋_GB2312"/>
          <w:sz w:val="32"/>
          <w:szCs w:val="32"/>
          <w:highlight w:val="none"/>
          <w:u w:val="none"/>
          <w:lang w:eastAsia="zh-CN"/>
        </w:rPr>
        <w:t>收入</w:t>
      </w:r>
      <w:r>
        <w:rPr>
          <w:rFonts w:hint="eastAsia" w:ascii="仿宋_GB2312" w:hAnsi="仿宋_GB2312" w:eastAsia="仿宋_GB2312" w:cs="仿宋_GB2312"/>
          <w:sz w:val="32"/>
          <w:szCs w:val="32"/>
          <w:highlight w:val="none"/>
          <w:u w:val="none"/>
          <w:lang w:val="en-US" w:eastAsia="zh-CN"/>
        </w:rPr>
        <w:t>0.2万元，实际完成预算支出0.2万元，完成支出执行率100%，年度目标完成，国有企业退休人员实现社会化管理。</w:t>
      </w:r>
    </w:p>
    <w:p w14:paraId="02EB9EB6">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color w:val="333333"/>
          <w:sz w:val="32"/>
          <w:szCs w:val="32"/>
          <w:highlight w:val="none"/>
          <w:u w:val="none"/>
          <w:shd w:val="clear" w:color="auto" w:fill="auto"/>
          <w:lang w:bidi="ar"/>
        </w:rPr>
      </w:pPr>
      <w:r>
        <w:rPr>
          <w:rFonts w:hint="eastAsia" w:ascii="仿宋_GB2312" w:hAnsi="仿宋_GB2312" w:eastAsia="仿宋_GB2312" w:cs="仿宋_GB2312"/>
          <w:sz w:val="32"/>
          <w:szCs w:val="32"/>
          <w:lang w:val="zh-CN" w:eastAsia="zh-CN"/>
        </w:rPr>
        <w:t>渠县</w:t>
      </w:r>
      <w:r>
        <w:rPr>
          <w:rFonts w:hint="eastAsia" w:ascii="仿宋_GB2312" w:hAnsi="仿宋_GB2312" w:eastAsia="仿宋_GB2312" w:cs="仿宋_GB2312"/>
          <w:sz w:val="32"/>
          <w:szCs w:val="32"/>
          <w:lang w:val="en-US" w:eastAsia="zh-CN"/>
        </w:rPr>
        <w:t>李馥镇人民政府</w:t>
      </w:r>
      <w:r>
        <w:rPr>
          <w:rFonts w:hint="eastAsia" w:ascii="仿宋_GB2312" w:hAnsi="仿宋_GB2312" w:eastAsia="仿宋_GB2312" w:cs="仿宋_GB2312"/>
          <w:sz w:val="32"/>
          <w:szCs w:val="32"/>
          <w:highlight w:val="none"/>
          <w:u w:val="none"/>
          <w:lang w:eastAsia="zh-CN"/>
        </w:rPr>
        <w:t>2024</w:t>
      </w:r>
      <w:r>
        <w:rPr>
          <w:rFonts w:hint="eastAsia" w:ascii="仿宋_GB2312" w:hAnsi="仿宋_GB2312" w:eastAsia="仿宋_GB2312" w:cs="仿宋_GB2312"/>
          <w:sz w:val="32"/>
          <w:szCs w:val="32"/>
          <w:highlight w:val="none"/>
          <w:u w:val="none"/>
        </w:rPr>
        <w:t>年度未涉及社会保险基金预算项目。</w:t>
      </w:r>
    </w:p>
    <w:p w14:paraId="459DF89C">
      <w:pPr>
        <w:keepNext w:val="0"/>
        <w:keepLines w:val="0"/>
        <w:pageBreakBefore w:val="0"/>
        <w:widowControl/>
        <w:numPr>
          <w:ilvl w:val="0"/>
          <w:numId w:val="6"/>
        </w:numPr>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楷体" w:hAnsi="楷体" w:eastAsia="楷体" w:cs="楷体"/>
          <w:b w:val="0"/>
          <w:bCs w:val="0"/>
          <w:sz w:val="32"/>
          <w:szCs w:val="32"/>
          <w:highlight w:val="none"/>
          <w:u w:val="none"/>
          <w:lang w:eastAsia="zh-CN" w:bidi="ar"/>
        </w:rPr>
      </w:pPr>
      <w:r>
        <w:rPr>
          <w:rFonts w:hint="eastAsia" w:ascii="楷体" w:hAnsi="楷体" w:eastAsia="楷体" w:cs="楷体"/>
          <w:b w:val="0"/>
          <w:bCs w:val="0"/>
          <w:color w:val="000000"/>
          <w:kern w:val="0"/>
          <w:sz w:val="32"/>
          <w:szCs w:val="32"/>
          <w:highlight w:val="none"/>
          <w:shd w:val="clear" w:color="auto" w:fill="FFFFFF"/>
          <w:lang w:val="zh-CN" w:eastAsia="zh-CN"/>
        </w:rPr>
        <w:t>重点领域</w:t>
      </w:r>
      <w:r>
        <w:rPr>
          <w:rFonts w:hint="eastAsia" w:ascii="楷体" w:hAnsi="楷体" w:eastAsia="楷体" w:cs="楷体"/>
          <w:b w:val="0"/>
          <w:bCs w:val="0"/>
          <w:color w:val="000000"/>
          <w:kern w:val="0"/>
          <w:sz w:val="32"/>
          <w:szCs w:val="32"/>
          <w:highlight w:val="none"/>
          <w:shd w:val="clear" w:color="auto" w:fill="FFFFFF"/>
          <w:lang w:val="zh-CN"/>
        </w:rPr>
        <w:t>绩效分析</w:t>
      </w:r>
      <w:r>
        <w:rPr>
          <w:rFonts w:hint="eastAsia" w:ascii="楷体" w:hAnsi="楷体" w:eastAsia="楷体" w:cs="楷体"/>
          <w:b w:val="0"/>
          <w:bCs w:val="0"/>
          <w:color w:val="000000"/>
          <w:kern w:val="0"/>
          <w:sz w:val="32"/>
          <w:szCs w:val="32"/>
          <w:highlight w:val="none"/>
          <w:shd w:val="clear" w:color="auto" w:fill="FFFFFF"/>
          <w:lang w:val="zh-CN" w:eastAsia="zh-CN"/>
        </w:rPr>
        <w:t>。</w:t>
      </w:r>
    </w:p>
    <w:p w14:paraId="2C426C09">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lang w:val="zh-CN" w:eastAsia="zh-CN"/>
        </w:rPr>
        <w:t>渠县</w:t>
      </w:r>
      <w:r>
        <w:rPr>
          <w:rFonts w:hint="eastAsia" w:ascii="仿宋_GB2312" w:hAnsi="仿宋_GB2312" w:eastAsia="仿宋_GB2312" w:cs="仿宋_GB2312"/>
          <w:sz w:val="32"/>
          <w:szCs w:val="32"/>
          <w:lang w:val="en-US" w:eastAsia="zh-CN"/>
        </w:rPr>
        <w:t>李馥镇人民政府</w:t>
      </w:r>
      <w:r>
        <w:rPr>
          <w:rFonts w:hint="eastAsia" w:ascii="仿宋_GB2312" w:hAnsi="仿宋_GB2312" w:eastAsia="仿宋_GB2312" w:cs="仿宋_GB2312"/>
          <w:sz w:val="32"/>
          <w:szCs w:val="32"/>
          <w:u w:val="none"/>
          <w:lang w:val="en-US" w:eastAsia="zh-CN"/>
        </w:rPr>
        <w:t>2024年度</w:t>
      </w:r>
      <w:r>
        <w:rPr>
          <w:rFonts w:hint="eastAsia" w:ascii="仿宋_GB2312" w:hAnsi="仿宋_GB2312" w:eastAsia="仿宋_GB2312" w:cs="仿宋_GB2312"/>
          <w:sz w:val="32"/>
          <w:szCs w:val="32"/>
          <w:u w:val="none"/>
        </w:rPr>
        <w:t>涉及国有资</w:t>
      </w:r>
      <w:r>
        <w:rPr>
          <w:rFonts w:hint="eastAsia" w:ascii="仿宋_GB2312" w:hAnsi="仿宋_GB2312" w:eastAsia="仿宋_GB2312" w:cs="仿宋_GB2312"/>
          <w:sz w:val="32"/>
          <w:szCs w:val="32"/>
          <w:highlight w:val="none"/>
          <w:u w:val="none"/>
        </w:rPr>
        <w:t>本经营预算</w:t>
      </w:r>
      <w:r>
        <w:rPr>
          <w:rFonts w:hint="eastAsia" w:ascii="仿宋_GB2312" w:hAnsi="仿宋_GB2312" w:eastAsia="仿宋_GB2312" w:cs="仿宋_GB2312"/>
          <w:sz w:val="32"/>
          <w:szCs w:val="32"/>
          <w:highlight w:val="none"/>
          <w:u w:val="none"/>
          <w:lang w:eastAsia="zh-CN"/>
        </w:rPr>
        <w:t>收入</w:t>
      </w:r>
      <w:r>
        <w:rPr>
          <w:rFonts w:hint="eastAsia" w:ascii="仿宋_GB2312" w:hAnsi="仿宋_GB2312" w:eastAsia="仿宋_GB2312" w:cs="仿宋_GB2312"/>
          <w:sz w:val="32"/>
          <w:szCs w:val="32"/>
          <w:highlight w:val="none"/>
          <w:u w:val="none"/>
          <w:lang w:val="en-US" w:eastAsia="zh-CN"/>
        </w:rPr>
        <w:t>0.2万元，实际完成预算支出0.2万元，完成支出执行率100%。</w:t>
      </w:r>
    </w:p>
    <w:p w14:paraId="33A4165C">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为认真贯彻落实渠县财政局《关于下达国有企业退休人员社会化管理补助中央资金的通知》（渠财资产〔202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355</w:t>
      </w:r>
      <w:r>
        <w:rPr>
          <w:rFonts w:hint="eastAsia" w:ascii="仿宋_GB2312" w:hAnsi="仿宋_GB2312" w:eastAsia="仿宋_GB2312" w:cs="仿宋_GB2312"/>
          <w:sz w:val="32"/>
          <w:szCs w:val="32"/>
          <w:lang w:val="zh-CN" w:eastAsia="zh-CN"/>
        </w:rPr>
        <w:t>号）文件精神，立足本地区经济社会发展实际，满足国有企业离退休人员社会化管理服务需求为落脚点，建立健全离退休人员社会化管理服务体系。</w:t>
      </w:r>
    </w:p>
    <w:p w14:paraId="219CE33E">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该项目在实施过程中严格按照渠财资产〔202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355</w:t>
      </w:r>
      <w:r>
        <w:rPr>
          <w:rFonts w:hint="eastAsia" w:ascii="仿宋_GB2312" w:hAnsi="仿宋_GB2312" w:eastAsia="仿宋_GB2312" w:cs="仿宋_GB2312"/>
          <w:sz w:val="32"/>
          <w:szCs w:val="32"/>
          <w:lang w:val="zh-CN" w:eastAsia="zh-CN"/>
        </w:rPr>
        <w:t>号文件的规定进行管理。过程规范，财务管理以报账制为主，</w:t>
      </w:r>
      <w:r>
        <w:rPr>
          <w:rFonts w:hint="eastAsia" w:ascii="仿宋_GB2312" w:hAnsi="仿宋_GB2312" w:eastAsia="仿宋_GB2312" w:cs="仿宋_GB2312"/>
          <w:sz w:val="32"/>
          <w:szCs w:val="32"/>
          <w:highlight w:val="none"/>
          <w:u w:val="none"/>
          <w:lang w:val="en-US" w:eastAsia="zh-CN"/>
        </w:rPr>
        <w:t>重点用于国有企业退休人员管理服务工作与原企业分离，国有企业不承担移交后的退休人员社会化管理服务费用，国有企业新办理退休人员管理服务工作与原企业分离，</w:t>
      </w:r>
      <w:r>
        <w:rPr>
          <w:rFonts w:hint="eastAsia" w:ascii="仿宋_GB2312" w:hAnsi="仿宋_GB2312" w:eastAsia="仿宋_GB2312" w:cs="仿宋_GB2312"/>
          <w:sz w:val="32"/>
          <w:szCs w:val="32"/>
          <w:lang w:val="zh-CN" w:eastAsia="zh-CN"/>
        </w:rPr>
        <w:t>促进了资金使用管理的规范性、安全性和有效性。</w:t>
      </w:r>
      <w:r>
        <w:rPr>
          <w:rFonts w:hint="eastAsia" w:ascii="仿宋_GB2312" w:hAnsi="仿宋_GB2312" w:eastAsia="仿宋_GB2312" w:cs="仿宋_GB2312"/>
          <w:sz w:val="32"/>
          <w:szCs w:val="32"/>
          <w:highlight w:val="none"/>
          <w:u w:val="none"/>
          <w:lang w:val="en-US" w:eastAsia="zh-CN"/>
        </w:rPr>
        <w:t>年度目标完成较好：</w:t>
      </w:r>
      <w:r>
        <w:rPr>
          <w:rFonts w:hint="eastAsia" w:ascii="仿宋_GB2312" w:hAnsi="仿宋_GB2312" w:eastAsia="仿宋_GB2312" w:cs="仿宋_GB2312"/>
          <w:sz w:val="32"/>
          <w:szCs w:val="32"/>
          <w:lang w:val="en-US" w:eastAsia="zh-CN"/>
        </w:rPr>
        <w:t>国企退休人员档案交接核对准确率100%，档案服务及街道社区服务时间12个月，国企退休人员对档案管理和街道社区服务满意度92%，国企退休人员享受到良好公共服务。</w:t>
      </w:r>
      <w:r>
        <w:rPr>
          <w:rFonts w:hint="eastAsia" w:ascii="仿宋_GB2312" w:hAnsi="仿宋_GB2312" w:eastAsia="仿宋_GB2312" w:cs="仿宋_GB2312"/>
          <w:sz w:val="32"/>
          <w:szCs w:val="32"/>
          <w:lang w:val="zh-CN" w:eastAsia="zh-CN"/>
        </w:rPr>
        <w:t>财政资金使用效率高，资金发挥效果良好，实现预期绩效目标任务，取得较好成效。</w:t>
      </w:r>
    </w:p>
    <w:p w14:paraId="73EF3749">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渠县</w:t>
      </w:r>
      <w:r>
        <w:rPr>
          <w:rFonts w:hint="eastAsia" w:ascii="仿宋_GB2312" w:hAnsi="仿宋_GB2312" w:eastAsia="仿宋_GB2312" w:cs="仿宋_GB2312"/>
          <w:sz w:val="32"/>
          <w:szCs w:val="32"/>
          <w:lang w:val="en-US" w:eastAsia="zh-CN"/>
        </w:rPr>
        <w:t>李馥镇人民政府2024年度</w:t>
      </w:r>
      <w:r>
        <w:rPr>
          <w:rFonts w:hint="eastAsia" w:ascii="仿宋_GB2312" w:hAnsi="仿宋_GB2312" w:eastAsia="仿宋_GB2312" w:cs="仿宋_GB2312"/>
          <w:sz w:val="32"/>
          <w:szCs w:val="32"/>
          <w:lang w:val="zh-CN" w:eastAsia="zh-CN"/>
        </w:rPr>
        <w:t>未涉及行政事业性国有资产、债券资金、政府采购和政府购买服务等重点领域的项目。</w:t>
      </w:r>
    </w:p>
    <w:p w14:paraId="7C5711D4">
      <w:pPr>
        <w:keepNext w:val="0"/>
        <w:keepLines w:val="0"/>
        <w:pageBreakBefore w:val="0"/>
        <w:widowControl w:val="0"/>
        <w:numPr>
          <w:ilvl w:val="0"/>
          <w:numId w:val="0"/>
        </w:numPr>
        <w:kinsoku/>
        <w:wordWrap/>
        <w:overflowPunct/>
        <w:topLinePunct w:val="0"/>
        <w:autoSpaceDE/>
        <w:autoSpaceDN/>
        <w:bidi w:val="0"/>
        <w:snapToGrid w:val="0"/>
        <w:spacing w:line="598" w:lineRule="exact"/>
        <w:ind w:leftChars="200"/>
        <w:textAlignment w:val="auto"/>
        <w:rPr>
          <w:rFonts w:hint="eastAsia" w:ascii="仿宋_GB2312" w:hAnsi="仿宋_GB2312" w:eastAsia="仿宋_GB2312" w:cs="仿宋_GB2312"/>
          <w:b/>
          <w:bCs/>
          <w:sz w:val="32"/>
          <w:szCs w:val="32"/>
          <w:lang w:val="zh-CN"/>
        </w:rPr>
      </w:pPr>
      <w:r>
        <w:rPr>
          <w:rFonts w:hint="eastAsia" w:ascii="楷体" w:hAnsi="楷体" w:eastAsia="楷体" w:cs="楷体"/>
          <w:b w:val="0"/>
          <w:bCs w:val="0"/>
          <w:sz w:val="32"/>
          <w:szCs w:val="32"/>
          <w:lang w:val="zh-CN"/>
        </w:rPr>
        <w:t>（四）绩效结果应用情况</w:t>
      </w:r>
      <w:r>
        <w:rPr>
          <w:rFonts w:hint="eastAsia" w:ascii="仿宋_GB2312" w:hAnsi="仿宋_GB2312" w:eastAsia="仿宋_GB2312" w:cs="仿宋_GB2312"/>
          <w:b/>
          <w:bCs/>
          <w:sz w:val="32"/>
          <w:szCs w:val="32"/>
          <w:lang w:val="zh-CN"/>
        </w:rPr>
        <w:t>。</w:t>
      </w:r>
    </w:p>
    <w:p w14:paraId="41578860">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1.内部应用情况。</w:t>
      </w:r>
    </w:p>
    <w:p w14:paraId="5BA375BE">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我单位制定了《</w:t>
      </w:r>
      <w:r>
        <w:rPr>
          <w:rFonts w:hint="eastAsia" w:ascii="仿宋_GB2312" w:hAnsi="仿宋_GB2312" w:eastAsia="仿宋_GB2312" w:cs="仿宋_GB2312"/>
          <w:sz w:val="32"/>
          <w:szCs w:val="32"/>
          <w:lang w:val="zh-CN" w:eastAsia="zh-CN"/>
        </w:rPr>
        <w:t>渠县</w:t>
      </w:r>
      <w:r>
        <w:rPr>
          <w:rFonts w:hint="eastAsia" w:ascii="仿宋_GB2312" w:hAnsi="仿宋_GB2312" w:eastAsia="仿宋_GB2312" w:cs="仿宋_GB2312"/>
          <w:sz w:val="32"/>
          <w:szCs w:val="32"/>
          <w:lang w:val="en-US" w:eastAsia="zh-CN"/>
        </w:rPr>
        <w:t>李馥镇人民政府预算绩效管理工作制度》，将内设办公室绩效自评纳入考核体系，加强预算项目支出绩效评价应用，促进项目资金更好发挥作用。</w:t>
      </w:r>
    </w:p>
    <w:p w14:paraId="72CAEFB1">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2.信息公开情况。</w:t>
      </w:r>
    </w:p>
    <w:p w14:paraId="12D868DE">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（1）预算公开。按照预算公开的相关要求，我单位于2024年7月10日公开了2024年预算，并将部门项目支出绩效目标、部门整体绩效目标和预算绩效管理情况随同预算公开。</w:t>
      </w:r>
    </w:p>
    <w:p w14:paraId="697B8F67">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（2）决算公开。按照决算公开的相关要求，我单位于2024年9月25日公开了2023年决算，并将部门整体绩效目标自评、项目支出绩效目标自评、部门整体绩效自评报告和项目绩效自评报告情况随同决算公开。</w:t>
      </w:r>
    </w:p>
    <w:p w14:paraId="694EA989">
      <w:pPr>
        <w:keepNext w:val="0"/>
        <w:keepLines w:val="0"/>
        <w:pageBreakBefore w:val="0"/>
        <w:widowControl/>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黑体" w:hAnsi="黑体" w:eastAsia="黑体" w:cs="黑体"/>
          <w:color w:val="000000"/>
          <w:kern w:val="0"/>
          <w:sz w:val="32"/>
          <w:szCs w:val="32"/>
          <w:highlight w:val="none"/>
          <w:shd w:val="clear" w:color="auto" w:fill="FFFFFF"/>
        </w:rPr>
      </w:pPr>
      <w:r>
        <w:rPr>
          <w:rFonts w:hint="eastAsia" w:ascii="黑体" w:hAnsi="黑体" w:eastAsia="黑体" w:cs="黑体"/>
          <w:color w:val="000000"/>
          <w:kern w:val="0"/>
          <w:sz w:val="32"/>
          <w:szCs w:val="32"/>
          <w:highlight w:val="none"/>
          <w:shd w:val="clear" w:color="auto" w:fill="FFFFFF"/>
          <w:lang w:eastAsia="zh-CN"/>
        </w:rPr>
        <w:t>四、</w:t>
      </w:r>
      <w:r>
        <w:rPr>
          <w:rFonts w:hint="eastAsia" w:ascii="黑体" w:hAnsi="黑体" w:eastAsia="黑体" w:cs="黑体"/>
          <w:color w:val="000000"/>
          <w:kern w:val="0"/>
          <w:sz w:val="32"/>
          <w:szCs w:val="32"/>
          <w:highlight w:val="none"/>
          <w:shd w:val="clear" w:color="auto" w:fill="FFFFFF"/>
        </w:rPr>
        <w:t>评价结论及建议</w:t>
      </w:r>
    </w:p>
    <w:p w14:paraId="7028ECF6">
      <w:pPr>
        <w:keepNext w:val="0"/>
        <w:keepLines w:val="0"/>
        <w:pageBreakBefore w:val="0"/>
        <w:widowControl/>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（一）评价结论。</w:t>
      </w:r>
    </w:p>
    <w:p w14:paraId="60C6CF16">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总体上看，渠</w:t>
      </w:r>
      <w:r>
        <w:rPr>
          <w:rFonts w:hint="eastAsia" w:ascii="仿宋_GB2312" w:hAnsi="仿宋_GB2312" w:eastAsia="仿宋_GB2312" w:cs="仿宋_GB2312"/>
          <w:sz w:val="32"/>
          <w:szCs w:val="32"/>
          <w:lang w:val="en-US" w:eastAsia="zh-CN"/>
        </w:rPr>
        <w:t>县李馥镇人民政府</w:t>
      </w:r>
      <w:r>
        <w:rPr>
          <w:rFonts w:hint="eastAsia" w:ascii="仿宋_GB2312" w:hAnsi="仿宋_GB2312" w:eastAsia="仿宋_GB2312" w:cs="仿宋_GB2312"/>
          <w:sz w:val="32"/>
          <w:szCs w:val="32"/>
          <w:lang w:val="zh-CN" w:eastAsia="zh-CN"/>
        </w:rPr>
        <w:t>2024年部门整体支出绩效情况较好，预算编制较为科学和准确，预算执行进度有待提高；财务管理制度健全，财务工作岗位设置合理，资金使用规范；预算项目的设立基本履行了项目申报论证程序，项目绩效目标制定较为科学合理、规范完整、量化细化；重点履职绩效方面，较好地完成了部门的重点履职任务，积极发挥了部门的职能。我单位部门整体支出绩效自评得分</w:t>
      </w:r>
      <w:r>
        <w:rPr>
          <w:rFonts w:hint="eastAsia" w:ascii="仿宋_GB2312" w:hAnsi="仿宋_GB2312" w:eastAsia="仿宋_GB2312" w:cs="仿宋_GB2312"/>
          <w:sz w:val="32"/>
          <w:szCs w:val="32"/>
          <w:lang w:val="en-US" w:eastAsia="zh-CN"/>
        </w:rPr>
        <w:t>93.08分。</w:t>
      </w:r>
    </w:p>
    <w:p w14:paraId="518C1FBB">
      <w:pPr>
        <w:keepNext w:val="0"/>
        <w:keepLines w:val="0"/>
        <w:pageBreakBefore w:val="0"/>
        <w:widowControl/>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（二）存在问题。</w:t>
      </w:r>
    </w:p>
    <w:p w14:paraId="14043B69">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一是</w:t>
      </w:r>
      <w:r>
        <w:rPr>
          <w:rFonts w:hint="eastAsia" w:ascii="仿宋_GB2312" w:hAnsi="仿宋_GB2312" w:eastAsia="仿宋_GB2312" w:cs="仿宋_GB2312"/>
          <w:sz w:val="32"/>
          <w:szCs w:val="32"/>
          <w:lang w:val="en-US" w:eastAsia="zh-CN"/>
        </w:rPr>
        <w:t>预算控制率有待提高，追加预算较多由于人员经费的政策性调整及年中落实省厅、市委、市政府重大决策和重大活动等原因，年中追加较多经费，预算控制率有待进一步提高。二是预算绩效意识有待进一步提升，单位绩效理念逐步提高，绩效管理基础不断夯实，但“重分配，轻管理；重使用，轻绩效”的思想尚未发生根本性改变。</w:t>
      </w:r>
    </w:p>
    <w:p w14:paraId="308B4ED6">
      <w:pPr>
        <w:keepNext w:val="0"/>
        <w:keepLines w:val="0"/>
        <w:pageBreakBefore w:val="0"/>
        <w:widowControl w:val="0"/>
        <w:numPr>
          <w:ilvl w:val="0"/>
          <w:numId w:val="7"/>
        </w:numPr>
        <w:kinsoku/>
        <w:wordWrap/>
        <w:overflowPunct/>
        <w:topLinePunct w:val="0"/>
        <w:autoSpaceDE/>
        <w:autoSpaceDN/>
        <w:bidi w:val="0"/>
        <w:adjustRightInd/>
        <w:snapToGrid/>
        <w:spacing w:line="598" w:lineRule="exact"/>
        <w:ind w:left="0" w:leftChars="0" w:firstLine="640" w:firstLineChars="200"/>
        <w:textAlignment w:val="auto"/>
        <w:rPr>
          <w:rFonts w:hint="eastAsia" w:ascii="楷体" w:hAnsi="楷体" w:eastAsia="楷体" w:cs="楷体"/>
          <w:b w:val="0"/>
          <w:bCs w:val="0"/>
          <w:color w:val="000000"/>
          <w:kern w:val="0"/>
          <w:sz w:val="32"/>
          <w:szCs w:val="32"/>
          <w:highlight w:val="none"/>
          <w:shd w:val="clear" w:color="auto" w:fill="FFFFFF"/>
          <w:lang w:val="zh-CN" w:eastAsia="zh-CN"/>
        </w:rPr>
      </w:pPr>
      <w:r>
        <w:rPr>
          <w:rFonts w:hint="eastAsia" w:ascii="楷体" w:hAnsi="楷体" w:eastAsia="楷体" w:cs="楷体"/>
          <w:b w:val="0"/>
          <w:bCs w:val="0"/>
          <w:color w:val="000000"/>
          <w:kern w:val="0"/>
          <w:sz w:val="32"/>
          <w:szCs w:val="32"/>
          <w:highlight w:val="none"/>
          <w:shd w:val="clear" w:color="auto" w:fill="FFFFFF"/>
          <w:lang w:val="zh-CN" w:eastAsia="zh-CN"/>
        </w:rPr>
        <w:t>改进建议。</w:t>
      </w:r>
      <w:bookmarkStart w:id="1" w:name="_Hlk110546638"/>
    </w:p>
    <w:p w14:paraId="297ACCB4">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强政策、制度学习，提高思想认识，认真学习新预算法、新会计制度、内部控制规范等相关法规制度，提高对全面预算管理的重视程度，增强财务人员的预算意识，坚持先有预算、后有支出，没有预算不得支出；二是提高预算执行率，进一步规范经费支出，严格按预算科目和金额执行，切实提高预算执行力；及时调度预算执行情况，提高预算执行的前瞻性和预见性。结合实际情况，完整、准确地披露相关信息，尽可能做到决算与预算相衔接；三是多开展相关业务工作的培训通过开展相关业务工作的培训，提高财务人员的业务水平。</w:t>
      </w:r>
      <w:bookmarkEnd w:id="1"/>
    </w:p>
    <w:tbl>
      <w:tblPr>
        <w:tblStyle w:val="5"/>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969"/>
        <w:gridCol w:w="919"/>
        <w:gridCol w:w="1640"/>
        <w:gridCol w:w="580"/>
        <w:gridCol w:w="1336"/>
        <w:gridCol w:w="579"/>
        <w:gridCol w:w="856"/>
        <w:gridCol w:w="1336"/>
      </w:tblGrid>
      <w:tr w14:paraId="212B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940" w:type="dxa"/>
            <w:gridSpan w:val="9"/>
            <w:tcBorders>
              <w:top w:val="nil"/>
              <w:left w:val="nil"/>
              <w:bottom w:val="nil"/>
              <w:right w:val="nil"/>
            </w:tcBorders>
            <w:shd w:val="clear" w:color="auto" w:fill="auto"/>
            <w:vAlign w:val="center"/>
          </w:tcPr>
          <w:p w14:paraId="4EDEA3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w:t>
            </w:r>
            <w:r>
              <w:rPr>
                <w:rFonts w:hint="eastAsia" w:ascii="仿宋_GB2312" w:hAnsi="仿宋_GB2312" w:cs="仿宋_GB2312"/>
                <w:sz w:val="32"/>
                <w:szCs w:val="32"/>
                <w:lang w:val="en-US" w:eastAsia="zh-CN"/>
              </w:rPr>
              <w:t>自评表</w:t>
            </w:r>
          </w:p>
        </w:tc>
      </w:tr>
      <w:tr w14:paraId="5B0B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0" w:type="dxa"/>
            <w:gridSpan w:val="9"/>
            <w:tcBorders>
              <w:top w:val="nil"/>
              <w:left w:val="nil"/>
              <w:bottom w:val="nil"/>
              <w:right w:val="nil"/>
            </w:tcBorders>
            <w:shd w:val="clear" w:color="auto" w:fill="auto"/>
            <w:vAlign w:val="center"/>
          </w:tcPr>
          <w:p w14:paraId="3F7AE1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w:t>
            </w:r>
          </w:p>
        </w:tc>
      </w:tr>
      <w:tr w14:paraId="7CD1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2F36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金额单位：万元</w:t>
            </w:r>
          </w:p>
        </w:tc>
      </w:tr>
      <w:tr w14:paraId="6660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A8C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部门名称</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F51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渠县李馥镇人民政府部门</w:t>
            </w:r>
          </w:p>
        </w:tc>
      </w:tr>
      <w:tr w14:paraId="3CCB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F34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年度部门整体支出预算</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1BC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资金总额</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7B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56FB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其他资金</w:t>
            </w:r>
          </w:p>
        </w:tc>
      </w:tr>
      <w:tr w14:paraId="0B2C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25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6F0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1,481.73</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CF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1,481.73</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72F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r>
      <w:tr w14:paraId="5BC4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9" w:hRule="atLeast"/>
        </w:trPr>
        <w:tc>
          <w:tcPr>
            <w:tcW w:w="804" w:type="dxa"/>
            <w:tcBorders>
              <w:top w:val="nil"/>
              <w:left w:val="single" w:color="000000" w:sz="4" w:space="0"/>
              <w:bottom w:val="single" w:color="000000" w:sz="4" w:space="0"/>
              <w:right w:val="single" w:color="000000" w:sz="4" w:space="0"/>
            </w:tcBorders>
            <w:shd w:val="clear" w:color="auto" w:fill="auto"/>
            <w:vAlign w:val="center"/>
          </w:tcPr>
          <w:p w14:paraId="2801BC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年度总体目标</w:t>
            </w:r>
          </w:p>
        </w:tc>
        <w:tc>
          <w:tcPr>
            <w:tcW w:w="8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5637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全面贯彻落实党中央、省、市、县相关会议精神</w:t>
            </w:r>
            <w:bookmarkStart w:id="2" w:name="_GoBack"/>
            <w:bookmarkEnd w:id="2"/>
            <w:r>
              <w:rPr>
                <w:rFonts w:hint="eastAsia" w:ascii="仿宋_GB2312" w:hAnsi="仿宋_GB2312" w:eastAsia="仿宋_GB2312" w:cs="仿宋_GB2312"/>
                <w:sz w:val="32"/>
                <w:szCs w:val="32"/>
                <w:lang w:val="en-US" w:eastAsia="zh-CN"/>
              </w:rPr>
              <w:t xml:space="preserve">，完成县委、县政府各项中心工作。1.切实加强党的基层建设，抓好党的自身建设，提高执政能力；2.组织人大代表视察、调研，审议经济发展和重要建设活动；3.积极引导政协委员开展调研工作，参与议案；4.严格执行党风廉政建设责任制的一系列制度规定；5.遵循共青团工作规律，围绕团组织规范化、服务大局、助力成长、发挥职能等四项工作领域整体推进；6.提高妇女总体素质为重点，加大维权力度，大力发展妇女儿童之家，为妇女群体提供法律援助；7.认真做好关爱下一代工作；8.切实为广大残疾人解决康复、教育、就业、扶贫等方面的实际困难和问题，进一步改善残疾人生活状况和维护社会稳定发挥积极作用；9.全面完成全镇养老保险缴存任务和到龄人员信息采集工作；10.关心关爱老年人，积极开展形式多样、丰富多彩的体育健身活动；11.防范遏制生产安全事故为重点，狠抓改革创新、依法治理、基础建设、专项整治和安全宣传教育，落实隐患排查治理体系、风险预防控制体系和社会共治体系建设等工作；12.扎实开展道路交通安全管理工作，文明劝导，确保道路交通平安和畅通；13.以创新社会管理为目标，实施四清六治，大力创建四好村建设；14.处置各种自然灾害，排除影响群众生产生活的隐患，加强应急处突能力；15.加强社会治安防控体系，加强群防群治和社会巡逻，严格网格员参与能力，提高群众安全感，创建平安乡镇；16.免费对外开放文化书屋，丰富农村文化生活，提高人民群众文化知识水平；17.坚持以打造满意中心、效能中心、服务中心、一流中心为核心，努力使便民服务中心成为为民服务的综合平台、开展公共服务的窗口和推进政务公开的载体；18.开展统计工作，有效提升统计工作能力，为科学发展提供有效、真实、科学、合理的数据；19.巩固基层政权建设，为基层工会提供经费保障；20.支持下辖村社区发展产业，提高经济收入，巩固脱贫成果，壮大发展集体经济。        </w:t>
            </w:r>
          </w:p>
        </w:tc>
      </w:tr>
      <w:tr w14:paraId="7649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F00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年度主要任务</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B09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任务名称</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8A30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w:t>
            </w:r>
          </w:p>
        </w:tc>
      </w:tr>
      <w:tr w14:paraId="0250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88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4340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基层组织建设工作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8B432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积极完成全镇党支部党费收缴工作加强基层组织建设；2、加深乡村干部党建知识学习，开展干部教育培训，努力消除干部的旧思想、旧观念、旧思维、旧习惯，培养战略眼光、全局思维、创新精神、实干作风，克服“本领恐慌”,不断提高服务群众的本领，配强配优村级干部力量，不断提高村级组织带领群众致富、建设社会主义新农村的本领。推进两个专项整治活动常态化、长效化，促进反腐倡廉工作深入开展，营造和谐的干群关系；3.加强干部队伍建设。加大对干部队伍的建设力度，培养一批思想好、本能强、业绩优、形象佳的干部，形成一种向上风气，让干事的干部有荣誉感，让不干事的干部有危机感，激励干部想干事、敢干事、能干事、干成事，由此带动全镇形成一股汹涌</w:t>
            </w:r>
            <w:r>
              <w:rPr>
                <w:rFonts w:hint="eastAsia" w:ascii="仿宋_GB2312" w:hAnsi="仿宋_GB2312" w:cs="仿宋_GB2312"/>
                <w:sz w:val="32"/>
                <w:szCs w:val="32"/>
                <w:lang w:val="en-US" w:eastAsia="zh-CN"/>
              </w:rPr>
              <w:t>澎湃</w:t>
            </w:r>
            <w:r>
              <w:rPr>
                <w:rFonts w:hint="eastAsia" w:ascii="仿宋_GB2312" w:hAnsi="仿宋_GB2312" w:eastAsia="仿宋_GB2312" w:cs="仿宋_GB2312"/>
                <w:sz w:val="32"/>
                <w:szCs w:val="32"/>
                <w:lang w:val="en-US" w:eastAsia="zh-CN"/>
              </w:rPr>
              <w:t xml:space="preserve">的干事创业激流。    </w:t>
            </w:r>
          </w:p>
        </w:tc>
      </w:tr>
      <w:tr w14:paraId="7ACA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EB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7539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综合事务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D308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负责起草或审核以镇党委、政府办公室名义发布的公文；做好镇党委、政府与上级各部门文件的传阅、拟转、拟办和保密清退工作；围绕镇各个时期的中心任务进行调查研究，及时提出对策建议；负责对所属单位贯彻执行党和国家法律、法规、规章、方针政策的情况进行检查监督。    </w:t>
            </w:r>
          </w:p>
        </w:tc>
      </w:tr>
      <w:tr w14:paraId="0A75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A2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055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森林防灭火工作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22963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一是加强宣传，张贴标语拉横幅条，宣传车深入各村组院落；二是建立镇村两级的防灭火队伍，并对新上任的护林员开展防灭火知识的培训；三是每周开展森林防灭 火工作督查，确保所有工作人员在岗在位，所有制度运行有序。    </w:t>
            </w:r>
          </w:p>
        </w:tc>
      </w:tr>
      <w:tr w14:paraId="10F3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C9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AC1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安全生产工作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9607B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认真落实安全生产责任制，切实提高应对突发事件的各项准备工作，同时加强抓好道路安全和处置突发性公共安全事件的能力和水平，提前做好防汛抗旱、交通安全、食品药品监管等工作。    </w:t>
            </w:r>
          </w:p>
        </w:tc>
      </w:tr>
      <w:tr w14:paraId="2628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8"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92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D0F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基础设施与公用设施建设与管理工作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基础设施与公用设施建设与管理工作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F939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持续推进农村基础设施建设。由过去重点解决贫困人口出村难、饮水难、用电难、住房不安全等问题，转到大力实施乡村振兴行动、全面改善镇村人居环境上来。继续加大力度加快中低产田改造、高标准农田建设，进一步完善水、电、路、房、通讯等基础设施，提高农业综合生产能力，为农民增收创造条件。    </w:t>
            </w:r>
          </w:p>
        </w:tc>
      </w:tr>
      <w:tr w14:paraId="5799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88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51B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社会管理工作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BEB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突出“基层、农村、重点行业、镇村建设领域和黄赌毒社会乱象”等五大重点，深入 推进扫黑除恶。深入开展“扫黄打非”行动。    </w:t>
            </w:r>
          </w:p>
        </w:tc>
      </w:tr>
      <w:tr w14:paraId="5F14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A70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A9B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农业产业管理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840E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对镇辖区玉加豆种植、水稻基地等产业的管护和优化。    </w:t>
            </w:r>
          </w:p>
        </w:tc>
      </w:tr>
      <w:tr w14:paraId="6775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8"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7B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生态环境保护工作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6D8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牢固树立保护至上的理念，坚定不移地抓好生态环境保护工作。要把农村人居环境整治作为乡村振兴的重中之重来抓，重点落实好镇村道路沿线、河道等公共区域及农户室内外卫生的日常保洁，继续加大农村改厕力度，在全镇范围内真正实现天蓝、山青、水绿、气新，实现农村人居环境优美、村容村貌整洁、宜居宜业、人民生活幸福甜美。    </w:t>
            </w:r>
          </w:p>
        </w:tc>
      </w:tr>
      <w:tr w14:paraId="2FDC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E1E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02F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文化建设工作   </w:t>
            </w: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DE38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组织开展文化下乡和公益电影放映。积极培养文艺骨干，指导乡村开展文化活动。扎实开展全面体育建设活动，促进竞技体育与群众体育协调发展。    </w:t>
            </w:r>
          </w:p>
        </w:tc>
      </w:tr>
      <w:tr w14:paraId="0FA8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9A4E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年度绩效指标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6F5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一级指标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3E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二级指标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6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三级指标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F6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绩效指标性质</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F2E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绩效指标值</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1F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绩效度量单位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0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权重</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5E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实际完成指标值</w:t>
            </w:r>
          </w:p>
        </w:tc>
      </w:tr>
      <w:tr w14:paraId="5F55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6D5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E44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4920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921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防灾应急、消防演练活动开展次数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06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E27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1C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30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BE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0D1A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97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23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FF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4D8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妇女教育培训工作会开展场次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C0A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23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70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CC4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69A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400B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F9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4F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F3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20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关心下一代活动次数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35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A73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B8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B7D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2B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r>
      <w:tr w14:paraId="619E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75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461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B71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7C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环境维护、治理面积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95B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344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C59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平方米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74D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D9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1800</w:t>
            </w:r>
          </w:p>
        </w:tc>
      </w:tr>
      <w:tr w14:paraId="17F7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BA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CDC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151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3D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机关住读人数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AA8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D6B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0DD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8F3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CA3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w:t>
            </w:r>
          </w:p>
        </w:tc>
      </w:tr>
      <w:tr w14:paraId="0695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AF6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5F9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59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C0B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纪检监察培训次数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3DE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539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CE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8C8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16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4751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457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A7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0E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92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接待群众来访人数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097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7C1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53A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3DF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684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495</w:t>
            </w:r>
          </w:p>
        </w:tc>
      </w:tr>
      <w:tr w14:paraId="3F65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932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991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2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DD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开展河道巡查次数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D4D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D48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F0A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4CC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614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r>
      <w:tr w14:paraId="52BB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83C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39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EE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069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开展上党课、党员教育次数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D3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950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A1F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782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C98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r>
      <w:tr w14:paraId="3ED4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92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A63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FBA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F9E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两代会参加代表人数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1FB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550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AF4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E0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1AD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w:t>
            </w:r>
          </w:p>
        </w:tc>
      </w:tr>
      <w:tr w14:paraId="33B5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E7A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E7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E3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2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年残疾人技能培训开展次数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0D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40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2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44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5A2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2FA6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E3B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417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9F4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B1B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派驻驻村队员人数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44B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74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1F0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1E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E0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r>
      <w:tr w14:paraId="2CFA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FF5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32D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0D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CA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聘请法律顾问人数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F7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55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28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A3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CF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0B4A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E0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C3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18B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3D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平安建设宣传活动开展场次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86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92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C4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场次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8F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0D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r>
      <w:tr w14:paraId="7D25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7C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04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C5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37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青年创业、就业扶持宣传、招聘会活动开展次数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EC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E1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61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场次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0A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0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r>
      <w:tr w14:paraId="18B5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BB0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78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20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87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文化室免费开放个数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83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3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CA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48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B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r>
      <w:tr w14:paraId="45CA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84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CE7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D3F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0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文明劝导活动开展人次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BE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F7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7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6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8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240</w:t>
            </w:r>
          </w:p>
        </w:tc>
      </w:tr>
      <w:tr w14:paraId="6C6B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29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CE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5B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B01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乡风文明宣传活动宣传开展次数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2DF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C44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DC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场次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51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D3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6243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EB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F4A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F12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3C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校园安全检查次数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A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8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64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A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E8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r>
      <w:tr w14:paraId="5210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18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566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05C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E9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协助公安机关开展禁毒扫黑维稳巡逻次数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FA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CB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965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1E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6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r>
      <w:tr w14:paraId="2855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DFA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36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DBC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3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畜牧防疫次数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D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D3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E0C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D78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A5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r>
      <w:tr w14:paraId="6145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11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80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69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17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村、社区劝导员人数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24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D2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5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706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6E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r>
      <w:tr w14:paraId="7790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34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F7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D89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83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道路交通安全专项行动次数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2E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8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1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F6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EA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r>
      <w:tr w14:paraId="246A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FC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9D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C38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8E1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便民服务中心入驻人数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70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BC5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E8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2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2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r>
      <w:tr w14:paraId="258A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98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465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C33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47B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案例警示教育、法纪法规宣传镇机关及村社干部覆盖率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95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6E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CB5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75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10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r>
      <w:tr w14:paraId="4FE8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10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F7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234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DB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便民服务中心人员出勤率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AC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9A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CF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5C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90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r>
      <w:tr w14:paraId="3C2D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69B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FB6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2B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5F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场镇清洁维护覆盖率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D3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C6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3C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1B1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B0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r>
      <w:tr w14:paraId="0335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21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40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79B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8A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村（社区）第一书记、驻村队员出勤率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F8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02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1D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29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07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r>
      <w:tr w14:paraId="4FEF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FE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2F8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0D8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688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机关住读人员到位率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A5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A9E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A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ED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2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r>
      <w:tr w14:paraId="2467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AB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E9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60B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3B2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两代会代表参会率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3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05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DD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5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E95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r>
      <w:tr w14:paraId="4FC3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598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C1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576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B52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矛盾纠纷、信访事件化解率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0F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3E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73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F8C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80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r>
      <w:tr w14:paraId="0C31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61A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90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85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C0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上党课、党员教育活动党员参会率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45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04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0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87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C0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w:t>
            </w:r>
          </w:p>
        </w:tc>
      </w:tr>
      <w:tr w14:paraId="63CE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325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AA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303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5D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文化站免费开放率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EE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FCD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5A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7C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24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r>
      <w:tr w14:paraId="7949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53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CD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65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9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辖区残疾人技能培参加率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D5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27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DA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602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57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w:t>
            </w:r>
          </w:p>
        </w:tc>
      </w:tr>
      <w:tr w14:paraId="40BA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45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3FF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D30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301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乡（镇）、村（社区）劝导员到位出勤率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9BF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57C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0F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CDC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C4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r>
      <w:tr w14:paraId="36C5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14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36D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8F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3C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新型农村合作医疗参保率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526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BE5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5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CA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w:t>
            </w:r>
          </w:p>
        </w:tc>
      </w:tr>
      <w:tr w14:paraId="2D1C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D1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D3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EB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810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养老保险缴存和到龄人员数据采集率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DC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E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F8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02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81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r>
      <w:tr w14:paraId="1EFE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B24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344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C4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53B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重点养殖户防疫检查、督查率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024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57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C7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31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C5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r>
      <w:tr w14:paraId="2D9E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919D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5E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C1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时效指标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5E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各项工作任务完成时限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8B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DC3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398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月</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61C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6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r>
      <w:tr w14:paraId="3D88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61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CC15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C17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BDA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保障人民群众的知情权、参与权和表达权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B9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定性</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54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提高</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35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CD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3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提高</w:t>
            </w:r>
          </w:p>
        </w:tc>
      </w:tr>
      <w:tr w14:paraId="53DC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03C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B2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951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89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扶老爱幼的社会氛围</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D6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定性</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3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96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7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100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w:t>
            </w:r>
          </w:p>
        </w:tc>
      </w:tr>
      <w:tr w14:paraId="76AC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59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AA8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43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D8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改善人居环境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7F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定性</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7F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持续改善</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5A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8D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E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持续改善</w:t>
            </w:r>
          </w:p>
        </w:tc>
      </w:tr>
      <w:tr w14:paraId="13A5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311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A6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FCF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15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减少违法犯罪发生率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C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定性</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4A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2A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551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AAF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r w14:paraId="4B88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6F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F6B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91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可持续发展指标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62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工作长效机制健全性</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2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定性</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77D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BA1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20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D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w:t>
            </w:r>
          </w:p>
        </w:tc>
      </w:tr>
      <w:tr w14:paraId="4491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3F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ED8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A356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1D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单位职工满意度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93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C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A1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5F1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1D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w:t>
            </w:r>
          </w:p>
        </w:tc>
      </w:tr>
      <w:tr w14:paraId="1EA5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55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16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68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CB6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辖区群众满意度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D0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A7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5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06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60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w:t>
            </w:r>
          </w:p>
        </w:tc>
      </w:tr>
      <w:tr w14:paraId="7BB0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63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2CF1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成本指标</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598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经济成本指标</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A1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B1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F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50.08</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74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E8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F9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50.08</w:t>
            </w:r>
          </w:p>
        </w:tc>
      </w:tr>
      <w:tr w14:paraId="4322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1B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A9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1ED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1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875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69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1048.35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04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BBF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9B4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1048.35</w:t>
            </w:r>
          </w:p>
        </w:tc>
      </w:tr>
      <w:tr w14:paraId="58D2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92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1BA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CD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E6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项目经费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D4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D0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383.3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4A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98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98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383.3</w:t>
            </w:r>
          </w:p>
        </w:tc>
      </w:tr>
    </w:tbl>
    <w:p w14:paraId="71D704F6">
      <w:pPr>
        <w:numPr>
          <w:ilvl w:val="0"/>
          <w:numId w:val="0"/>
        </w:numPr>
        <w:ind w:left="0" w:leftChars="0" w:firstLine="0" w:firstLineChars="0"/>
        <w:jc w:val="left"/>
        <w:rPr>
          <w:rFonts w:hint="eastAsia" w:ascii="仿宋_GB2312" w:hAnsi="仿宋_GB2312" w:eastAsia="仿宋_GB2312" w:cs="仿宋_GB2312"/>
          <w:sz w:val="32"/>
          <w:szCs w:val="32"/>
          <w:lang w:val="en-US" w:eastAsia="zh-CN"/>
        </w:rPr>
      </w:pPr>
    </w:p>
    <w:tbl>
      <w:tblPr>
        <w:tblStyle w:val="5"/>
        <w:tblW w:w="8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934"/>
        <w:gridCol w:w="1639"/>
        <w:gridCol w:w="920"/>
        <w:gridCol w:w="2880"/>
        <w:gridCol w:w="1125"/>
        <w:gridCol w:w="585"/>
      </w:tblGrid>
      <w:tr w14:paraId="5FC3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895" w:type="dxa"/>
            <w:tcBorders>
              <w:top w:val="nil"/>
              <w:left w:val="nil"/>
              <w:bottom w:val="nil"/>
              <w:right w:val="nil"/>
            </w:tcBorders>
            <w:shd w:val="clear" w:color="auto" w:fill="auto"/>
            <w:noWrap/>
            <w:vAlign w:val="center"/>
          </w:tcPr>
          <w:p w14:paraId="1DA05B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7498" w:type="dxa"/>
            <w:gridSpan w:val="5"/>
            <w:tcBorders>
              <w:top w:val="nil"/>
              <w:left w:val="nil"/>
              <w:bottom w:val="nil"/>
              <w:right w:val="nil"/>
            </w:tcBorders>
            <w:shd w:val="clear" w:color="auto" w:fill="auto"/>
            <w:vAlign w:val="center"/>
          </w:tcPr>
          <w:p w14:paraId="65B97B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渠县李馥镇人民政府2024年部门预算绩效</w:t>
            </w:r>
          </w:p>
          <w:p w14:paraId="26C776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自评打分表</w:t>
            </w:r>
          </w:p>
        </w:tc>
        <w:tc>
          <w:tcPr>
            <w:tcW w:w="585" w:type="dxa"/>
            <w:tcBorders>
              <w:top w:val="nil"/>
              <w:left w:val="nil"/>
              <w:bottom w:val="nil"/>
              <w:right w:val="nil"/>
            </w:tcBorders>
            <w:shd w:val="clear" w:color="auto" w:fill="auto"/>
            <w:noWrap/>
            <w:vAlign w:val="center"/>
          </w:tcPr>
          <w:p w14:paraId="54B1EE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6E31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0" w:type="auto"/>
            <w:tcBorders>
              <w:top w:val="nil"/>
              <w:left w:val="nil"/>
              <w:bottom w:val="nil"/>
              <w:right w:val="nil"/>
            </w:tcBorders>
            <w:shd w:val="clear" w:color="auto" w:fill="auto"/>
            <w:noWrap/>
            <w:vAlign w:val="center"/>
          </w:tcPr>
          <w:p w14:paraId="033038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tcBorders>
              <w:top w:val="nil"/>
              <w:left w:val="nil"/>
              <w:bottom w:val="nil"/>
              <w:right w:val="nil"/>
            </w:tcBorders>
            <w:shd w:val="clear" w:color="auto" w:fill="auto"/>
            <w:vAlign w:val="center"/>
          </w:tcPr>
          <w:p w14:paraId="62FB1C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nil"/>
              <w:left w:val="nil"/>
              <w:bottom w:val="nil"/>
              <w:right w:val="nil"/>
            </w:tcBorders>
            <w:shd w:val="clear" w:color="auto" w:fill="auto"/>
            <w:vAlign w:val="center"/>
          </w:tcPr>
          <w:p w14:paraId="3CC366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20" w:type="dxa"/>
            <w:tcBorders>
              <w:top w:val="nil"/>
              <w:left w:val="nil"/>
              <w:bottom w:val="nil"/>
              <w:right w:val="nil"/>
            </w:tcBorders>
            <w:shd w:val="clear" w:color="auto" w:fill="auto"/>
            <w:vAlign w:val="center"/>
          </w:tcPr>
          <w:p w14:paraId="2A3641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2880" w:type="dxa"/>
            <w:tcBorders>
              <w:top w:val="nil"/>
              <w:left w:val="nil"/>
              <w:bottom w:val="nil"/>
              <w:right w:val="nil"/>
            </w:tcBorders>
            <w:shd w:val="clear" w:color="auto" w:fill="auto"/>
            <w:vAlign w:val="center"/>
          </w:tcPr>
          <w:p w14:paraId="583F9A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125" w:type="dxa"/>
            <w:tcBorders>
              <w:top w:val="nil"/>
              <w:left w:val="nil"/>
              <w:bottom w:val="nil"/>
              <w:right w:val="nil"/>
            </w:tcBorders>
            <w:shd w:val="clear" w:color="auto" w:fill="auto"/>
            <w:vAlign w:val="center"/>
          </w:tcPr>
          <w:p w14:paraId="5A2979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0" w:type="auto"/>
            <w:tcBorders>
              <w:top w:val="nil"/>
              <w:left w:val="nil"/>
              <w:bottom w:val="nil"/>
              <w:right w:val="nil"/>
            </w:tcBorders>
            <w:shd w:val="clear" w:color="auto" w:fill="auto"/>
            <w:noWrap/>
            <w:vAlign w:val="center"/>
          </w:tcPr>
          <w:p w14:paraId="20C696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6CDD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D1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绩效评价指标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指标分值</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DBF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指标解释</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BD6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得分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C88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注</w:t>
            </w:r>
          </w:p>
        </w:tc>
      </w:tr>
      <w:tr w14:paraId="2A7A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7" w:hRule="atLeast"/>
          <w:jc w:val="center"/>
        </w:trPr>
        <w:tc>
          <w:tcPr>
            <w:tcW w:w="895" w:type="dxa"/>
            <w:tcBorders>
              <w:top w:val="single" w:color="000000" w:sz="4" w:space="0"/>
              <w:left w:val="single" w:color="000000" w:sz="4" w:space="0"/>
              <w:bottom w:val="nil"/>
              <w:right w:val="nil"/>
            </w:tcBorders>
            <w:shd w:val="clear" w:color="auto" w:fill="auto"/>
            <w:vAlign w:val="center"/>
          </w:tcPr>
          <w:p w14:paraId="7D8C23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一级指标</w:t>
            </w:r>
          </w:p>
        </w:tc>
        <w:tc>
          <w:tcPr>
            <w:tcW w:w="934" w:type="dxa"/>
            <w:tcBorders>
              <w:top w:val="single" w:color="000000" w:sz="4" w:space="0"/>
              <w:left w:val="single" w:color="000000" w:sz="4" w:space="0"/>
              <w:bottom w:val="nil"/>
              <w:right w:val="single" w:color="000000" w:sz="4" w:space="0"/>
            </w:tcBorders>
            <w:shd w:val="clear" w:color="auto" w:fill="auto"/>
            <w:vAlign w:val="center"/>
          </w:tcPr>
          <w:p w14:paraId="3E90D3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二级指标</w:t>
            </w:r>
          </w:p>
        </w:tc>
        <w:tc>
          <w:tcPr>
            <w:tcW w:w="1639" w:type="dxa"/>
            <w:tcBorders>
              <w:top w:val="single" w:color="000000" w:sz="4" w:space="0"/>
              <w:left w:val="single" w:color="000000" w:sz="4" w:space="0"/>
              <w:bottom w:val="nil"/>
              <w:right w:val="single" w:color="000000" w:sz="4" w:space="0"/>
            </w:tcBorders>
            <w:shd w:val="clear" w:color="auto" w:fill="auto"/>
            <w:vAlign w:val="center"/>
          </w:tcPr>
          <w:p w14:paraId="4BD5BA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三级指标</w:t>
            </w:r>
          </w:p>
        </w:tc>
        <w:tc>
          <w:tcPr>
            <w:tcW w:w="920" w:type="dxa"/>
            <w:tcBorders>
              <w:top w:val="single" w:color="000000" w:sz="4" w:space="0"/>
              <w:left w:val="single" w:color="000000" w:sz="4" w:space="0"/>
              <w:bottom w:val="nil"/>
              <w:right w:val="single" w:color="000000" w:sz="4" w:space="0"/>
            </w:tcBorders>
            <w:shd w:val="clear" w:color="auto" w:fill="auto"/>
            <w:vAlign w:val="center"/>
          </w:tcPr>
          <w:p w14:paraId="5EBF3F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分值</w:t>
            </w:r>
          </w:p>
        </w:tc>
        <w:tc>
          <w:tcPr>
            <w:tcW w:w="28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67083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1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3AAF1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C4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5088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B5C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总体绩效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（65分）</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199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履职效能</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（15分）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1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党建工作履职效果</w:t>
            </w:r>
          </w:p>
        </w:tc>
        <w:tc>
          <w:tcPr>
            <w:tcW w:w="92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FFB33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3077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部门整体绩效目标中选定3-5个核心职能目标，反映该项职能目标完成效果情况</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DD5B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0" w:type="auto"/>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239B3F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6A88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1B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CE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F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安全生产工作履职效果</w:t>
            </w:r>
          </w:p>
        </w:tc>
        <w:tc>
          <w:tcPr>
            <w:tcW w:w="9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042F7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288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D4904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12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0E8A5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4166A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270D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EA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9B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EF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民生民计工作履职效果</w:t>
            </w:r>
          </w:p>
        </w:tc>
        <w:tc>
          <w:tcPr>
            <w:tcW w:w="9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58439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288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B90BD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12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9C318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34987F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668F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3"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FDF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BB9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预算管理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（25分）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6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预算编制质量</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F4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28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4AE04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部门是否严格按要求编制年初部门预算，年初预算编制的科学性和准确性</w:t>
            </w:r>
          </w:p>
        </w:tc>
        <w:tc>
          <w:tcPr>
            <w:tcW w:w="1125" w:type="dxa"/>
            <w:tcBorders>
              <w:top w:val="single" w:color="auto" w:sz="4" w:space="0"/>
              <w:left w:val="single" w:color="000000" w:sz="4" w:space="0"/>
              <w:bottom w:val="nil"/>
              <w:right w:val="single" w:color="000000" w:sz="4" w:space="0"/>
            </w:tcBorders>
            <w:shd w:val="clear" w:color="auto" w:fill="auto"/>
            <w:vAlign w:val="center"/>
          </w:tcPr>
          <w:p w14:paraId="4179D4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89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5811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4C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5D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F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支出执行进度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0B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95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部门1至6月、1至10月预算执行情况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40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1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4751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B25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D8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57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预算年终结余</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10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0B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部门整体年终预算结余情况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80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82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03C6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04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F5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F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严控一般性支出</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D3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D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部门严控“三公”经费、会议、培训、差旅、办节办展、办公设备购置、信息网络及软件购置更新、课题经费等8项一般性支出情况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2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6D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5E4D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AA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EF2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财务管理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（10分）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99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财务管理制度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70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38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部门财务管理制度建立情况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3E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3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33CD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0D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9A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13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财务岗位设置</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F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3A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部门财务岗位设置是否符合相关财务管理制度要求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C4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D9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04E6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0E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3D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64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资金使用规范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51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86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部门资金使用是否符合相关财务管理制度规定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45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E9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3203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25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720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资产管理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（9分）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C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人均资产变化率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D6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84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部门人均资产变化情况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4E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EF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0E74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E67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A2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6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资产利用率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14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D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部门资产超最低使用年限情况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8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D8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180E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26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4E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C6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资产盘活率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0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53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部门闲置一年以上的资产盘活情况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A1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41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1A76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A2B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168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采购管理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（6分）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54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支持中小企业发展</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2A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25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部门是否严格执行政府采购促进中小企业发展相关管理办法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2D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BF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4A68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F6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71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5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采购执行率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D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EF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部门政府采购项目资金支付比例情况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68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61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44BC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25"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F9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（35分）</w:t>
            </w:r>
          </w:p>
        </w:tc>
        <w:tc>
          <w:tcPr>
            <w:tcW w:w="934" w:type="dxa"/>
            <w:vMerge w:val="restart"/>
            <w:tcBorders>
              <w:top w:val="single" w:color="000000" w:sz="4" w:space="0"/>
              <w:left w:val="single" w:color="000000" w:sz="4" w:space="0"/>
              <w:bottom w:val="nil"/>
              <w:right w:val="single" w:color="000000" w:sz="4" w:space="0"/>
            </w:tcBorders>
            <w:shd w:val="clear" w:color="auto" w:fill="auto"/>
            <w:vAlign w:val="center"/>
          </w:tcPr>
          <w:p w14:paraId="31B4D3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（12分）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94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决策程序</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C6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69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部门预算项目设立是否按规定履行评估论证、申报程序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C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80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3C91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5C4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nil"/>
              <w:right w:val="single" w:color="000000" w:sz="4" w:space="0"/>
            </w:tcBorders>
            <w:shd w:val="clear" w:color="auto" w:fill="auto"/>
            <w:vAlign w:val="center"/>
          </w:tcPr>
          <w:p w14:paraId="14EDAD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F6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目标设置</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3B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D7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部门预算项目绩效目标与计划期内的任务量、预算安排的资金量匹配情况，绩效目标设置是否科学合理、规范完整、量化细化、预算匹配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95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E3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5D26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85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nil"/>
              <w:right w:val="single" w:color="000000" w:sz="4" w:space="0"/>
            </w:tcBorders>
            <w:shd w:val="clear" w:color="auto" w:fill="auto"/>
            <w:vAlign w:val="center"/>
          </w:tcPr>
          <w:p w14:paraId="7EB027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42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项目入库</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E2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3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部门预算项目是否在规定时间完成项目入库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E7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B5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6583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99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restart"/>
            <w:tcBorders>
              <w:top w:val="single" w:color="000000" w:sz="4" w:space="0"/>
              <w:left w:val="single" w:color="000000" w:sz="4" w:space="0"/>
              <w:bottom w:val="nil"/>
              <w:right w:val="single" w:color="000000" w:sz="4" w:space="0"/>
            </w:tcBorders>
            <w:shd w:val="clear" w:color="auto" w:fill="auto"/>
            <w:vAlign w:val="center"/>
          </w:tcPr>
          <w:p w14:paraId="1032E1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项目执行</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（12分）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E3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执行同向</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88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D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部门预算项目实际列支内容是否与绩效目标设置方向相符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C2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17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3B5D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768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nil"/>
              <w:right w:val="single" w:color="000000" w:sz="4" w:space="0"/>
            </w:tcBorders>
            <w:shd w:val="clear" w:color="auto" w:fill="auto"/>
            <w:vAlign w:val="center"/>
          </w:tcPr>
          <w:p w14:paraId="162FAD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nil"/>
              <w:right w:val="single" w:color="000000" w:sz="4" w:space="0"/>
            </w:tcBorders>
            <w:shd w:val="clear" w:color="auto" w:fill="auto"/>
            <w:vAlign w:val="center"/>
          </w:tcPr>
          <w:p w14:paraId="7947E8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项目调整</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5D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02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部门预算项目是否采取对应调整措施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87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8D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11FE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CC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nil"/>
              <w:right w:val="single" w:color="000000" w:sz="4" w:space="0"/>
            </w:tcBorders>
            <w:shd w:val="clear" w:color="auto" w:fill="auto"/>
            <w:vAlign w:val="center"/>
          </w:tcPr>
          <w:p w14:paraId="36D2EC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72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执行结果</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3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8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部门预算项目预算执行情况</w:t>
            </w:r>
          </w:p>
        </w:tc>
        <w:tc>
          <w:tcPr>
            <w:tcW w:w="1125" w:type="dxa"/>
            <w:tcBorders>
              <w:top w:val="nil"/>
              <w:left w:val="single" w:color="000000" w:sz="4" w:space="0"/>
              <w:bottom w:val="single" w:color="000000" w:sz="4" w:space="0"/>
              <w:right w:val="single" w:color="000000" w:sz="4" w:space="0"/>
            </w:tcBorders>
            <w:shd w:val="clear" w:color="auto" w:fill="auto"/>
            <w:vAlign w:val="center"/>
          </w:tcPr>
          <w:p w14:paraId="510335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9A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672A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5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AB7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目标实现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（11分）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28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目标完成</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C0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6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部门预算项目绩效目标数量指标完成情况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5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70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5A9F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D0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95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98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目标偏离</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D7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21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部门预算项目绩效目标数量指标实现程度与预期目标的偏离情况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85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5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0D6B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2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92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B4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9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实现效果</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C8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8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部门预算项目绩效目标效益指标实施效果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6A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95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r w14:paraId="3242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29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D14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被评价部门配合度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D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03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被评价对象工作配合情况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48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A0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tc>
      </w:tr>
    </w:tbl>
    <w:p w14:paraId="302BFACF">
      <w:pPr>
        <w:numPr>
          <w:ilvl w:val="0"/>
          <w:numId w:val="0"/>
        </w:numPr>
        <w:ind w:left="0" w:leftChars="0" w:firstLine="0" w:firstLineChars="0"/>
        <w:jc w:val="left"/>
        <w:rPr>
          <w:rFonts w:hint="eastAsia" w:ascii="仿宋_GB2312" w:hAnsi="仿宋_GB2312" w:eastAsia="仿宋_GB2312" w:cs="仿宋_GB2312"/>
          <w:sz w:val="32"/>
          <w:szCs w:val="32"/>
          <w:lang w:val="en-US" w:eastAsia="zh-CN"/>
        </w:rPr>
      </w:pPr>
    </w:p>
    <w:p w14:paraId="13EAE96C">
      <w:pPr>
        <w:numPr>
          <w:ilvl w:val="0"/>
          <w:numId w:val="0"/>
        </w:numPr>
        <w:ind w:left="0" w:leftChars="0" w:firstLine="960" w:firstLineChars="300"/>
        <w:jc w:val="right"/>
        <w:rPr>
          <w:rFonts w:hint="eastAsia" w:ascii="仿宋_GB2312" w:hAnsi="仿宋_GB2312" w:eastAsia="仿宋_GB2312" w:cs="仿宋_GB2312"/>
          <w:sz w:val="32"/>
          <w:szCs w:val="32"/>
          <w:lang w:val="en-US" w:eastAsia="zh-CN"/>
        </w:rPr>
      </w:pPr>
    </w:p>
    <w:p w14:paraId="35BF5806">
      <w:pPr>
        <w:numPr>
          <w:ilvl w:val="0"/>
          <w:numId w:val="0"/>
        </w:numPr>
        <w:ind w:left="0" w:leftChars="0" w:firstLine="960" w:firstLineChars="300"/>
        <w:jc w:val="right"/>
        <w:rPr>
          <w:rFonts w:hint="eastAsia" w:ascii="仿宋_GB2312" w:hAnsi="仿宋_GB2312" w:eastAsia="仿宋_GB2312" w:cs="仿宋_GB2312"/>
          <w:sz w:val="32"/>
          <w:szCs w:val="32"/>
          <w:lang w:val="en-US" w:eastAsia="zh-CN"/>
        </w:rPr>
      </w:pPr>
    </w:p>
    <w:p w14:paraId="5729E3FD">
      <w:pPr>
        <w:numPr>
          <w:ilvl w:val="0"/>
          <w:numId w:val="0"/>
        </w:numPr>
        <w:ind w:left="0" w:leftChars="0" w:firstLine="960" w:firstLineChars="300"/>
        <w:jc w:val="right"/>
        <w:rPr>
          <w:rFonts w:hint="eastAsia" w:ascii="仿宋_GB2312" w:hAnsi="仿宋_GB2312" w:eastAsia="仿宋_GB2312" w:cs="仿宋_GB2312"/>
          <w:sz w:val="32"/>
          <w:szCs w:val="32"/>
          <w:lang w:val="en-US" w:eastAsia="zh-CN"/>
        </w:rPr>
      </w:pPr>
    </w:p>
    <w:p w14:paraId="0619CF6D">
      <w:pPr>
        <w:numPr>
          <w:ilvl w:val="0"/>
          <w:numId w:val="0"/>
        </w:numPr>
        <w:ind w:left="0" w:leftChars="0" w:firstLine="960" w:firstLineChars="300"/>
        <w:jc w:val="right"/>
        <w:rPr>
          <w:rFonts w:hint="eastAsia" w:ascii="仿宋_GB2312" w:hAnsi="仿宋_GB2312" w:eastAsia="仿宋_GB2312" w:cs="仿宋_GB2312"/>
          <w:sz w:val="32"/>
          <w:szCs w:val="32"/>
          <w:lang w:val="en-US" w:eastAsia="zh-CN"/>
        </w:rPr>
      </w:pPr>
    </w:p>
    <w:p w14:paraId="0B38E103">
      <w:pPr>
        <w:numPr>
          <w:ilvl w:val="0"/>
          <w:numId w:val="0"/>
        </w:numPr>
        <w:ind w:left="0" w:leftChars="0" w:firstLine="960" w:firstLineChars="300"/>
        <w:jc w:val="center"/>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渠县李馥镇人民政府</w:t>
      </w:r>
    </w:p>
    <w:p w14:paraId="3F8BCC13">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2025年10月15日</w:t>
      </w:r>
    </w:p>
    <w:p w14:paraId="32A05098">
      <w:pPr>
        <w:bidi w:val="0"/>
        <w:rPr>
          <w:rFonts w:hint="eastAsia" w:ascii="Times New Roman" w:hAnsi="Times New Roman" w:eastAsia="仿宋_GB2312" w:cs="Times New Roman"/>
          <w:kern w:val="2"/>
          <w:sz w:val="32"/>
          <w:szCs w:val="24"/>
          <w:lang w:val="en-US" w:eastAsia="zh-CN" w:bidi="ar-SA"/>
        </w:rPr>
      </w:pPr>
    </w:p>
    <w:p w14:paraId="3C86826A">
      <w:pPr>
        <w:bidi w:val="0"/>
        <w:rPr>
          <w:rFonts w:hint="eastAsia"/>
          <w:lang w:val="en-US" w:eastAsia="zh-CN"/>
        </w:rPr>
      </w:pPr>
    </w:p>
    <w:p w14:paraId="1A5F7579">
      <w:pPr>
        <w:bidi w:val="0"/>
        <w:rPr>
          <w:rFonts w:hint="eastAsia"/>
          <w:lang w:val="en-US" w:eastAsia="zh-CN"/>
        </w:rPr>
      </w:pPr>
    </w:p>
    <w:p w14:paraId="68272C10">
      <w:pPr>
        <w:tabs>
          <w:tab w:val="left" w:pos="767"/>
        </w:tabs>
        <w:bidi w:val="0"/>
        <w:jc w:val="left"/>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3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
    <w:altName w:val="仿宋"/>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963B8"/>
    <w:multiLevelType w:val="singleLevel"/>
    <w:tmpl w:val="881963B8"/>
    <w:lvl w:ilvl="0" w:tentative="0">
      <w:start w:val="2"/>
      <w:numFmt w:val="chineseCounting"/>
      <w:suff w:val="nothing"/>
      <w:lvlText w:val="（%1）"/>
      <w:lvlJc w:val="left"/>
      <w:rPr>
        <w:rFonts w:hint="eastAsia"/>
      </w:rPr>
    </w:lvl>
  </w:abstractNum>
  <w:abstractNum w:abstractNumId="1">
    <w:nsid w:val="D080F5FF"/>
    <w:multiLevelType w:val="singleLevel"/>
    <w:tmpl w:val="D080F5FF"/>
    <w:lvl w:ilvl="0" w:tentative="0">
      <w:start w:val="3"/>
      <w:numFmt w:val="chineseCounting"/>
      <w:suff w:val="nothing"/>
      <w:lvlText w:val="（%1）"/>
      <w:lvlJc w:val="left"/>
      <w:rPr>
        <w:rFonts w:hint="eastAsia"/>
      </w:rPr>
    </w:lvl>
  </w:abstractNum>
  <w:abstractNum w:abstractNumId="2">
    <w:nsid w:val="FF92280C"/>
    <w:multiLevelType w:val="singleLevel"/>
    <w:tmpl w:val="FF92280C"/>
    <w:lvl w:ilvl="0" w:tentative="0">
      <w:start w:val="3"/>
      <w:numFmt w:val="chineseCounting"/>
      <w:suff w:val="nothing"/>
      <w:lvlText w:val="（%1）"/>
      <w:lvlJc w:val="left"/>
      <w:rPr>
        <w:rFonts w:hint="eastAsia"/>
      </w:rPr>
    </w:lvl>
  </w:abstractNum>
  <w:abstractNum w:abstractNumId="3">
    <w:nsid w:val="26368D2E"/>
    <w:multiLevelType w:val="singleLevel"/>
    <w:tmpl w:val="26368D2E"/>
    <w:lvl w:ilvl="0" w:tentative="0">
      <w:start w:val="2"/>
      <w:numFmt w:val="decimal"/>
      <w:suff w:val="nothing"/>
      <w:lvlText w:val="（%1）"/>
      <w:lvlJc w:val="left"/>
    </w:lvl>
  </w:abstractNum>
  <w:abstractNum w:abstractNumId="4">
    <w:nsid w:val="2822B353"/>
    <w:multiLevelType w:val="singleLevel"/>
    <w:tmpl w:val="2822B353"/>
    <w:lvl w:ilvl="0" w:tentative="0">
      <w:start w:val="1"/>
      <w:numFmt w:val="decimal"/>
      <w:lvlText w:val="%1."/>
      <w:lvlJc w:val="left"/>
      <w:pPr>
        <w:tabs>
          <w:tab w:val="left" w:pos="312"/>
        </w:tabs>
      </w:pPr>
    </w:lvl>
  </w:abstractNum>
  <w:abstractNum w:abstractNumId="5">
    <w:nsid w:val="3A483D29"/>
    <w:multiLevelType w:val="singleLevel"/>
    <w:tmpl w:val="3A483D29"/>
    <w:lvl w:ilvl="0" w:tentative="0">
      <w:start w:val="2"/>
      <w:numFmt w:val="chineseCounting"/>
      <w:suff w:val="nothing"/>
      <w:lvlText w:val="（%1）"/>
      <w:lvlJc w:val="left"/>
      <w:rPr>
        <w:rFonts w:hint="eastAsia"/>
      </w:rPr>
    </w:lvl>
  </w:abstractNum>
  <w:abstractNum w:abstractNumId="6">
    <w:nsid w:val="78379935"/>
    <w:multiLevelType w:val="singleLevel"/>
    <w:tmpl w:val="78379935"/>
    <w:lvl w:ilvl="0" w:tentative="0">
      <w:start w:val="2"/>
      <w:numFmt w:val="decimal"/>
      <w:suff w:val="nothing"/>
      <w:lvlText w:val="（%1）"/>
      <w:lvlJc w:val="left"/>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F138E"/>
    <w:rsid w:val="00DC54E2"/>
    <w:rsid w:val="056542CD"/>
    <w:rsid w:val="071D159D"/>
    <w:rsid w:val="07683FB9"/>
    <w:rsid w:val="088F5575"/>
    <w:rsid w:val="09E21B2D"/>
    <w:rsid w:val="0A607D94"/>
    <w:rsid w:val="0BA23811"/>
    <w:rsid w:val="0DE151A7"/>
    <w:rsid w:val="126C2EE3"/>
    <w:rsid w:val="186E33F9"/>
    <w:rsid w:val="1AC217DA"/>
    <w:rsid w:val="2031263B"/>
    <w:rsid w:val="21EB2F0A"/>
    <w:rsid w:val="268E77C8"/>
    <w:rsid w:val="269537CC"/>
    <w:rsid w:val="27183342"/>
    <w:rsid w:val="293716A2"/>
    <w:rsid w:val="2AAE29C8"/>
    <w:rsid w:val="2AC70295"/>
    <w:rsid w:val="2ACE5C9E"/>
    <w:rsid w:val="34D125C9"/>
    <w:rsid w:val="363D22C9"/>
    <w:rsid w:val="37F30DCD"/>
    <w:rsid w:val="3A4A1178"/>
    <w:rsid w:val="3A543DA5"/>
    <w:rsid w:val="3D001FC2"/>
    <w:rsid w:val="3DA458AB"/>
    <w:rsid w:val="402F138E"/>
    <w:rsid w:val="434B7D0F"/>
    <w:rsid w:val="460348D1"/>
    <w:rsid w:val="47C00CCC"/>
    <w:rsid w:val="4B0B6702"/>
    <w:rsid w:val="4EBC7D13"/>
    <w:rsid w:val="4F781E8C"/>
    <w:rsid w:val="4FBD3D43"/>
    <w:rsid w:val="5248413C"/>
    <w:rsid w:val="587B5CA4"/>
    <w:rsid w:val="5AFC1BC3"/>
    <w:rsid w:val="5EFDAFF5"/>
    <w:rsid w:val="60880F62"/>
    <w:rsid w:val="615154C7"/>
    <w:rsid w:val="629D4614"/>
    <w:rsid w:val="6545060B"/>
    <w:rsid w:val="65D8322D"/>
    <w:rsid w:val="68A235DE"/>
    <w:rsid w:val="6B5F4901"/>
    <w:rsid w:val="6BA23B0F"/>
    <w:rsid w:val="73A61602"/>
    <w:rsid w:val="74343D24"/>
    <w:rsid w:val="77C63091"/>
    <w:rsid w:val="787B0173"/>
    <w:rsid w:val="7D22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Chars="200"/>
    </w:pPr>
    <w:rPr>
      <w:rFonts w:ascii="仿宋_GB2312"/>
      <w:szCs w:val="32"/>
    </w:rPr>
  </w:style>
  <w:style w:type="paragraph" w:styleId="3">
    <w:name w:val="footnote text"/>
    <w:basedOn w:val="1"/>
    <w:unhideWhenUsed/>
    <w:qFormat/>
    <w:uiPriority w:val="0"/>
    <w:pPr>
      <w:snapToGrid w:val="0"/>
      <w:jc w:val="left"/>
    </w:pPr>
    <w:rPr>
      <w:rFonts w:ascii="宋体" w:hAnsi="宋体" w:eastAsia="宋体"/>
      <w:sz w:val="18"/>
      <w:szCs w:val="18"/>
    </w:rPr>
  </w:style>
  <w:style w:type="paragraph" w:styleId="4">
    <w:name w:val="Body Text First Indent 2"/>
    <w:basedOn w:val="2"/>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网格型1"/>
    <w:basedOn w:val="5"/>
    <w:autoRedefine/>
    <w:qFormat/>
    <w:uiPriority w:val="3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天勤正文"/>
    <w:basedOn w:val="1"/>
    <w:autoRedefine/>
    <w:qFormat/>
    <w:uiPriority w:val="0"/>
    <w:pPr>
      <w:spacing w:line="600" w:lineRule="exact"/>
      <w:ind w:firstLine="200" w:firstLineChars="200"/>
    </w:pPr>
    <w:rPr>
      <w:rFonts w:eastAsia="方正仿宋" w:cstheme="minorBidi"/>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6468</Words>
  <Characters>7152</Characters>
  <Lines>0</Lines>
  <Paragraphs>0</Paragraphs>
  <TotalTime>40</TotalTime>
  <ScaleCrop>false</ScaleCrop>
  <LinksUpToDate>false</LinksUpToDate>
  <CharactersWithSpaces>7160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2025-06-16T18:57:00Z</dcterms:created>
  <dc:creator>Good Future</dc:creator>
  <cp:lastModifiedBy>QX-ZFB-0032</cp:lastModifiedBy>
  <dcterms:modified xsi:type="dcterms:W3CDTF">2025-11-04T14:27:31Z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9DF144E83E1B34F8D39C0969827BD215_43</vt:lpwstr>
  </property>
  <property fmtid="{D5CDD505-2E9C-101B-9397-08002B2CF9AE}" pid="4" name="KSOTemplateDocerSaveRecord">
    <vt:lpwstr>eyJoZGlkIjoiMTY0MDc1OTE0NmYzYjk2M2UxZjI1MjJkNTliNzc3MGYiLCJ1c2VySWQiOiIxNzI2MTE4MzYzIn0=</vt:lpwstr>
  </property>
</Properties>
</file>