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48FFC">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lang w:eastAsia="zh-CN"/>
        </w:rPr>
        <w:t>2024</w:t>
      </w:r>
      <w:r>
        <w:rPr>
          <w:rFonts w:hint="eastAsia" w:ascii="黑体" w:hAnsi="黑体" w:eastAsia="黑体" w:cs="方正小标宋简体"/>
          <w:sz w:val="36"/>
          <w:szCs w:val="36"/>
        </w:rPr>
        <w:t>年部门整体支出绩效评价报告</w:t>
      </w:r>
    </w:p>
    <w:p w14:paraId="587129F0">
      <w:pPr>
        <w:spacing w:line="600" w:lineRule="exact"/>
        <w:jc w:val="center"/>
        <w:outlineLvl w:val="0"/>
        <w:rPr>
          <w:rFonts w:ascii="黑体" w:hAnsi="黑体" w:eastAsia="黑体" w:cs="方正小标宋简体"/>
          <w:sz w:val="36"/>
          <w:szCs w:val="36"/>
        </w:rPr>
      </w:pPr>
    </w:p>
    <w:p w14:paraId="705C4FBE">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shd w:val="clear" w:color="auto" w:fill="FFFFFF"/>
          <w:lang w:val="zh-CN"/>
        </w:rPr>
        <w:t>一、基本情况</w:t>
      </w:r>
    </w:p>
    <w:p w14:paraId="48694C01">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楷体" w:hAnsi="楷体" w:eastAsia="楷体" w:cs="楷体"/>
          <w:b w:val="0"/>
          <w:bCs w:val="0"/>
          <w:color w:val="000000"/>
          <w:kern w:val="0"/>
          <w:sz w:val="32"/>
          <w:szCs w:val="32"/>
          <w:shd w:val="clear" w:color="auto" w:fill="FFFFFF"/>
          <w:lang w:val="zh-CN"/>
        </w:rPr>
        <w:t>（一）机构组成</w:t>
      </w:r>
      <w:r>
        <w:rPr>
          <w:rFonts w:hint="eastAsia" w:ascii="楷体" w:hAnsi="楷体" w:eastAsia="楷体" w:cs="楷体"/>
          <w:b w:val="0"/>
          <w:bCs w:val="0"/>
          <w:color w:val="000000"/>
          <w:kern w:val="0"/>
          <w:sz w:val="32"/>
          <w:szCs w:val="32"/>
          <w:shd w:val="clear" w:color="auto" w:fill="FFFFFF"/>
          <w:lang w:val="en-US" w:eastAsia="zh-CN"/>
        </w:rPr>
        <w:t>。</w:t>
      </w:r>
      <w:r>
        <w:rPr>
          <w:rFonts w:hint="eastAsia" w:ascii="仿宋_GB2312" w:hAnsi="仿宋_GB2312" w:eastAsia="仿宋_GB2312" w:cs="仿宋_GB2312"/>
          <w:sz w:val="32"/>
          <w:szCs w:val="32"/>
        </w:rPr>
        <w:t>渠县安全生产事务中心是渠县应急管理局下属参公管理的事业单位，为财政拨款预算单位。</w:t>
      </w:r>
    </w:p>
    <w:p w14:paraId="7A19C27A">
      <w:pPr>
        <w:keepNext w:val="0"/>
        <w:keepLines w:val="0"/>
        <w:pageBreakBefore w:val="0"/>
        <w:widowControl/>
        <w:numPr>
          <w:ilvl w:val="0"/>
          <w:numId w:val="0"/>
        </w:numPr>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楷体" w:hAnsi="楷体" w:eastAsia="楷体" w:cs="楷体"/>
          <w:b w:val="0"/>
          <w:bCs w:val="0"/>
          <w:color w:val="000000"/>
          <w:kern w:val="0"/>
          <w:sz w:val="32"/>
          <w:szCs w:val="32"/>
          <w:shd w:val="clear" w:color="auto" w:fill="FFFFFF"/>
          <w:lang w:val="zh-CN"/>
        </w:rPr>
        <w:t>（二）机构职能。</w:t>
      </w:r>
      <w:r>
        <w:rPr>
          <w:rFonts w:hint="eastAsia" w:ascii="仿宋_GB2312" w:hAnsi="仿宋_GB2312" w:eastAsia="仿宋_GB2312" w:cs="仿宋_GB2312"/>
          <w:sz w:val="32"/>
          <w:szCs w:val="32"/>
        </w:rPr>
        <w:t>宣传贯彻安全生产法律、法规、标准和国家的安全生产方针政策；采集辖区内生产</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单位安全生产基础数据，建立健全各类安全生产台账的工作，实现安全生产动态监管；协助县应急管理局做好安全生产大检查、安全生产专项整治、事故隐患排查治理等事务性工作；协助行政执法人员检查生产</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单位执行安全生产法律、法规、规章以及国家标准、行业标准的情况；协助相关部门和单位做好生产安全事故应急救援、事故调查和善后处理等事务性工作；指导、协调生产经营单位开展安全教育工作。</w:t>
      </w:r>
    </w:p>
    <w:p w14:paraId="664EEDA2">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（三）人员概况</w:t>
      </w:r>
    </w:p>
    <w:p w14:paraId="179B58A1">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年末，渠县安全生产事务中心</w:t>
      </w:r>
      <w:r>
        <w:rPr>
          <w:rFonts w:hint="eastAsia" w:ascii="仿宋_GB2312" w:hAnsi="仿宋_GB2312" w:eastAsia="仿宋_GB2312" w:cs="仿宋_GB2312"/>
          <w:color w:val="auto"/>
          <w:sz w:val="32"/>
          <w:szCs w:val="32"/>
          <w:highlight w:val="none"/>
          <w:lang w:eastAsia="zh-CN"/>
        </w:rPr>
        <w:t>核定</w:t>
      </w:r>
      <w:r>
        <w:rPr>
          <w:rFonts w:hint="eastAsia" w:ascii="仿宋_GB2312" w:hAnsi="仿宋_GB2312" w:eastAsia="仿宋_GB2312" w:cs="仿宋_GB2312"/>
          <w:color w:val="auto"/>
          <w:sz w:val="32"/>
          <w:szCs w:val="32"/>
          <w:highlight w:val="none"/>
        </w:rPr>
        <w:t>编制总数</w:t>
      </w:r>
      <w:r>
        <w:rPr>
          <w:rFonts w:hint="eastAsia" w:ascii="仿宋_GB2312" w:hAnsi="仿宋_GB2312" w:eastAsia="仿宋_GB2312" w:cs="仿宋_GB2312"/>
          <w:color w:val="auto"/>
          <w:sz w:val="32"/>
          <w:szCs w:val="32"/>
          <w:highlight w:val="none"/>
          <w:lang w:val="en-US" w:eastAsia="zh-CN"/>
        </w:rPr>
        <w:t>9人</w:t>
      </w:r>
      <w:r>
        <w:rPr>
          <w:rFonts w:hint="eastAsia" w:ascii="仿宋_GB2312" w:hAnsi="仿宋_GB2312" w:eastAsia="仿宋_GB2312" w:cs="仿宋_GB2312"/>
          <w:sz w:val="32"/>
          <w:szCs w:val="32"/>
        </w:rPr>
        <w:t>，其中</w:t>
      </w:r>
      <w:r>
        <w:rPr>
          <w:rFonts w:hint="eastAsia" w:ascii="仿宋_GB2312" w:hAnsi="仿宋_GB2312" w:eastAsia="仿宋_GB2312" w:cs="仿宋_GB2312"/>
          <w:color w:val="auto"/>
          <w:sz w:val="32"/>
          <w:szCs w:val="32"/>
          <w:highlight w:val="none"/>
          <w:lang w:eastAsia="zh-CN"/>
        </w:rPr>
        <w:t>参公编制</w:t>
      </w:r>
      <w:r>
        <w:rPr>
          <w:rFonts w:hint="eastAsia" w:ascii="仿宋_GB2312" w:hAnsi="仿宋_GB2312" w:eastAsia="仿宋_GB2312" w:cs="仿宋_GB2312"/>
          <w:color w:val="auto"/>
          <w:sz w:val="32"/>
          <w:szCs w:val="32"/>
          <w:highlight w:val="none"/>
          <w:lang w:val="en-US" w:eastAsia="zh-CN"/>
        </w:rPr>
        <w:t>7人，</w:t>
      </w:r>
      <w:r>
        <w:rPr>
          <w:rFonts w:hint="eastAsia" w:ascii="仿宋_GB2312" w:hAnsi="仿宋_GB2312" w:eastAsia="仿宋_GB2312" w:cs="仿宋_GB2312"/>
          <w:sz w:val="32"/>
          <w:szCs w:val="32"/>
        </w:rPr>
        <w:t>工勤编制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人。实际财政供养人员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人，其中在职</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人。离休0人，退休8人（已转由社保局发放退休金）。遗属人员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人，长期聘用0人。</w:t>
      </w:r>
    </w:p>
    <w:p w14:paraId="44F377FD">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二、部门资金收支情况</w:t>
      </w:r>
    </w:p>
    <w:p w14:paraId="611AC5F7">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（一）收入情况</w:t>
      </w:r>
    </w:p>
    <w:p w14:paraId="32E4B795">
      <w:pPr>
        <w:keepNext w:val="0"/>
        <w:keepLines w:val="0"/>
        <w:pageBreakBefore w:val="0"/>
        <w:widowControl w:val="0"/>
        <w:kinsoku/>
        <w:wordWrap/>
        <w:overflowPunct/>
        <w:topLinePunct w:val="0"/>
        <w:autoSpaceDE/>
        <w:autoSpaceDN/>
        <w:bidi w:val="0"/>
        <w:adjustRightInd/>
        <w:snapToGrid/>
        <w:spacing w:line="596" w:lineRule="exact"/>
        <w:ind w:left="0" w:leftChars="0"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年初预算收入批复数为</w:t>
      </w:r>
      <w:r>
        <w:rPr>
          <w:rFonts w:hint="eastAsia" w:ascii="仿宋_GB2312" w:hAnsi="仿宋_GB2312" w:eastAsia="仿宋_GB2312" w:cs="仿宋_GB2312"/>
          <w:sz w:val="32"/>
          <w:szCs w:val="32"/>
          <w:lang w:val="en-US" w:eastAsia="zh-CN"/>
        </w:rPr>
        <w:t>157.23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kern w:val="2"/>
          <w:sz w:val="32"/>
          <w:szCs w:val="32"/>
          <w:highlight w:val="none"/>
          <w:lang w:val="en-US" w:eastAsia="zh-CN" w:bidi="ar-SA"/>
        </w:rPr>
        <w:t>中期调整增加46.96万元，年末全年预算收入数204.19万元，决算报表收入数204.19万元。其中：一般公共预算财政拨款收入166.30万元，占81.44%；政府性基金预算财政拨款收入37.89万元，占18.56%；国有资本经营预算财政拨款收入0万元，占0%；上级补助收入0万元，占0%；事业收入0万元，占0%；经营收入0万元，占0%；附属单位上缴收入0万元，占0%；其他收入0万元，占0%。</w:t>
      </w:r>
      <w:r>
        <w:rPr>
          <w:rFonts w:hint="eastAsia" w:ascii="仿宋_GB2312" w:hAnsi="仿宋_GB2312" w:eastAsia="仿宋_GB2312" w:cs="仿宋_GB2312"/>
          <w:sz w:val="32"/>
          <w:szCs w:val="32"/>
          <w:lang w:val="en-US" w:eastAsia="zh-CN"/>
        </w:rPr>
        <w:t>预算收入执行率达100%。</w:t>
      </w:r>
    </w:p>
    <w:p w14:paraId="7924B3D3">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（二）支出情况</w:t>
      </w:r>
    </w:p>
    <w:p w14:paraId="63A4C317">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color w:val="auto"/>
          <w:kern w:val="2"/>
          <w:sz w:val="32"/>
          <w:szCs w:val="32"/>
          <w:highlight w:val="none"/>
          <w:lang w:val="en-US" w:eastAsia="zh-CN" w:bidi="ar-SA"/>
        </w:rPr>
        <w:t>本部门2024年年初预算支出数</w:t>
      </w:r>
      <w:r>
        <w:rPr>
          <w:rFonts w:hint="eastAsia" w:ascii="仿宋_GB2312" w:hAnsi="仿宋_GB2312" w:eastAsia="仿宋_GB2312" w:cs="仿宋_GB2312"/>
          <w:sz w:val="32"/>
          <w:szCs w:val="32"/>
          <w:lang w:val="en-US" w:eastAsia="zh-CN"/>
        </w:rPr>
        <w:t>157.23</w:t>
      </w:r>
      <w:r>
        <w:rPr>
          <w:rFonts w:hint="eastAsia" w:ascii="仿宋_GB2312" w:hAnsi="仿宋_GB2312" w:eastAsia="仿宋_GB2312" w:cs="仿宋_GB2312"/>
          <w:color w:val="auto"/>
          <w:kern w:val="2"/>
          <w:sz w:val="32"/>
          <w:szCs w:val="32"/>
          <w:highlight w:val="none"/>
          <w:lang w:val="en-US" w:eastAsia="zh-CN" w:bidi="ar-SA"/>
        </w:rPr>
        <w:t>万元，中期调整增加46.96万元，年末全年预算支出数204.19万元，决算报表支出数204.19万元。整体执行进度100%。其中：基本支出126.69万元，占62.05%；项目支出77.5万元，占37.95%；上缴上级支出0万元，占0%；经营支出0万元，占0%；对附属单位补助支出0万元，占0%</w:t>
      </w:r>
      <w:r>
        <w:rPr>
          <w:rFonts w:hint="eastAsia" w:ascii="仿宋_GB2312" w:hAnsi="仿宋_GB2312" w:eastAsia="仿宋_GB2312" w:cs="仿宋_GB2312"/>
          <w:sz w:val="32"/>
          <w:szCs w:val="32"/>
          <w:lang w:val="en-US" w:eastAsia="zh-CN"/>
        </w:rPr>
        <w:t>。</w:t>
      </w:r>
    </w:p>
    <w:p w14:paraId="5D5EC890">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（三）结余分配和结转结余情况</w:t>
      </w:r>
    </w:p>
    <w:p w14:paraId="31DE300B">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年末结转和结余资金0万元，整体预算结余率0%。</w:t>
      </w:r>
    </w:p>
    <w:p w14:paraId="29DFCABF">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三、部门预算绩效分析</w:t>
      </w:r>
    </w:p>
    <w:p w14:paraId="5C5D2673">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（一）部门预算总体绩效分析</w:t>
      </w:r>
    </w:p>
    <w:p w14:paraId="4A67415F">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部门预算绩效自评满分65分，自评得分62分。</w:t>
      </w:r>
    </w:p>
    <w:p w14:paraId="2D2C9922">
      <w:pPr>
        <w:keepNext w:val="0"/>
        <w:keepLines w:val="0"/>
        <w:pageBreakBefore w:val="0"/>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r>
        <w:rPr>
          <w:rFonts w:hint="eastAsia" w:ascii="仿宋_GB2312" w:hAnsi="仿宋_GB2312" w:eastAsia="仿宋_GB2312" w:cs="仿宋_GB2312"/>
          <w:color w:val="000000"/>
          <w:kern w:val="0"/>
          <w:sz w:val="32"/>
          <w:szCs w:val="32"/>
          <w:shd w:val="clear" w:color="auto" w:fill="FFFFFF"/>
          <w:lang w:val="en-US" w:eastAsia="zh-CN"/>
        </w:rPr>
        <w:t>15分</w:t>
      </w:r>
      <w:r>
        <w:rPr>
          <w:rFonts w:hint="eastAsia" w:ascii="仿宋_GB2312" w:hAnsi="仿宋_GB2312" w:eastAsia="仿宋_GB2312" w:cs="仿宋_GB2312"/>
          <w:color w:val="000000"/>
          <w:kern w:val="0"/>
          <w:sz w:val="32"/>
          <w:szCs w:val="32"/>
          <w:shd w:val="clear" w:color="auto" w:fill="FFFFFF"/>
          <w:lang w:val="zh-CN"/>
        </w:rPr>
        <w:t>）</w:t>
      </w:r>
    </w:p>
    <w:p w14:paraId="192EB04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（1）预算编审履职效果（5分）</w:t>
      </w:r>
    </w:p>
    <w:p w14:paraId="36FDFC6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一是单位预算编制完整，齐全，收入来源编报齐全，编报数据准确。二是项目绩效目标编制完整合理，指标明确量化，覆盖率达到年度要求。</w:t>
      </w:r>
    </w:p>
    <w:p w14:paraId="093BE5E3">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“预算编审履职效果”满分5分，自评得分5分。</w:t>
      </w:r>
    </w:p>
    <w:p w14:paraId="45EE66E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（2）预算执行履职效果（5分）</w:t>
      </w:r>
    </w:p>
    <w:p w14:paraId="66C5A320">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一是2024年年初预算资金</w:t>
      </w:r>
      <w:r>
        <w:rPr>
          <w:rFonts w:hint="eastAsia" w:ascii="仿宋_GB2312" w:hAnsi="仿宋_GB2312" w:eastAsia="仿宋_GB2312" w:cs="仿宋_GB2312"/>
          <w:sz w:val="32"/>
          <w:szCs w:val="32"/>
          <w:lang w:val="en-US" w:eastAsia="zh-CN"/>
        </w:rPr>
        <w:t>157.23万</w:t>
      </w:r>
      <w:r>
        <w:rPr>
          <w:rFonts w:hint="eastAsia" w:ascii="仿宋_GB2312" w:hAnsi="仿宋_GB2312" w:eastAsia="仿宋_GB2312" w:cs="仿宋_GB2312"/>
          <w:color w:val="000000"/>
          <w:kern w:val="0"/>
          <w:sz w:val="32"/>
          <w:szCs w:val="32"/>
          <w:highlight w:val="none"/>
          <w:shd w:val="clear" w:color="auto" w:fill="FFFFFF"/>
          <w:lang w:val="en-US" w:eastAsia="zh-CN"/>
        </w:rPr>
        <w:t>元，预算完成率100%，二是2024年实际执行金额</w:t>
      </w:r>
      <w:r>
        <w:rPr>
          <w:rFonts w:hint="eastAsia" w:ascii="仿宋_GB2312" w:hAnsi="仿宋_GB2312" w:eastAsia="仿宋_GB2312" w:cs="仿宋_GB2312"/>
          <w:color w:val="auto"/>
          <w:kern w:val="2"/>
          <w:sz w:val="32"/>
          <w:szCs w:val="32"/>
          <w:highlight w:val="none"/>
          <w:lang w:val="en-US" w:eastAsia="zh-CN" w:bidi="ar-SA"/>
        </w:rPr>
        <w:t>204.19万</w:t>
      </w:r>
      <w:r>
        <w:rPr>
          <w:rFonts w:hint="eastAsia" w:ascii="仿宋_GB2312" w:hAnsi="仿宋_GB2312" w:eastAsia="仿宋_GB2312" w:cs="仿宋_GB2312"/>
          <w:color w:val="000000"/>
          <w:kern w:val="0"/>
          <w:sz w:val="32"/>
          <w:szCs w:val="32"/>
          <w:highlight w:val="none"/>
          <w:shd w:val="clear" w:color="auto" w:fill="FFFFFF"/>
          <w:lang w:val="en-US" w:eastAsia="zh-CN"/>
        </w:rPr>
        <w:t>元，执行调整预算完成率100%，因年中工作任务增加，按规定程序追加预算并及时支付。“预算执行履职效果”满分5分，自评得分5分。</w:t>
      </w:r>
    </w:p>
    <w:p w14:paraId="32B4503B">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（3）预决算信息公开履职效果（5分）</w:t>
      </w:r>
    </w:p>
    <w:p w14:paraId="1CC94E17">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一是我单位已按规定内容和时限公开预决算信息；二是我单位提供的基础数据信息和会计信息资料真实、完整、准确。</w:t>
      </w:r>
    </w:p>
    <w:p w14:paraId="1903F2E4">
      <w:pPr>
        <w:keepNext w:val="0"/>
        <w:keepLines w:val="0"/>
        <w:pageBreakBefore w:val="0"/>
        <w:numPr>
          <w:ilvl w:val="0"/>
          <w:numId w:val="0"/>
        </w:numPr>
        <w:kinsoku/>
        <w:overflowPunct/>
        <w:topLinePunct w:val="0"/>
        <w:autoSpaceDE/>
        <w:autoSpaceDN/>
        <w:bidi w:val="0"/>
        <w:adjustRightInd w:val="0"/>
        <w:spacing w:line="596" w:lineRule="exact"/>
        <w:ind w:firstLine="640" w:firstLineChars="200"/>
        <w:contextualSpacing/>
        <w:textAlignment w:val="auto"/>
        <w:outlineLvl w:val="9"/>
        <w:rPr>
          <w:rFonts w:hint="eastAsia" w:ascii="仿宋_GB2312" w:hAnsi="仿宋_GB2312" w:eastAsia="仿宋_GB2312" w:cs="仿宋_GB2312"/>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“预决算信息公开履职效果”满分5分，自评得分5分。</w:t>
      </w:r>
    </w:p>
    <w:p w14:paraId="54375F2D">
      <w:pPr>
        <w:keepNext w:val="0"/>
        <w:keepLines w:val="0"/>
        <w:pageBreakBefore w:val="0"/>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r>
        <w:rPr>
          <w:rFonts w:hint="eastAsia" w:ascii="仿宋_GB2312" w:hAnsi="仿宋_GB2312" w:eastAsia="仿宋_GB2312" w:cs="仿宋_GB2312"/>
          <w:color w:val="000000"/>
          <w:kern w:val="0"/>
          <w:sz w:val="32"/>
          <w:szCs w:val="32"/>
          <w:shd w:val="clear" w:color="auto" w:fill="FFFFFF"/>
          <w:lang w:val="en-US" w:eastAsia="zh-CN"/>
        </w:rPr>
        <w:t>25分</w:t>
      </w:r>
      <w:r>
        <w:rPr>
          <w:rFonts w:hint="eastAsia" w:ascii="仿宋_GB2312" w:hAnsi="仿宋_GB2312" w:eastAsia="仿宋_GB2312" w:cs="仿宋_GB2312"/>
          <w:color w:val="000000"/>
          <w:kern w:val="0"/>
          <w:sz w:val="32"/>
          <w:szCs w:val="32"/>
          <w:shd w:val="clear" w:color="auto" w:fill="FFFFFF"/>
          <w:lang w:val="zh-CN"/>
        </w:rPr>
        <w:t>）</w:t>
      </w:r>
    </w:p>
    <w:p w14:paraId="5F09D1BA">
      <w:pPr>
        <w:keepNext w:val="0"/>
        <w:keepLines w:val="0"/>
        <w:pageBreakBefore w:val="0"/>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auto"/>
          <w:sz w:val="32"/>
          <w:szCs w:val="32"/>
          <w:lang w:val="en-US" w:eastAsia="zh-CN"/>
        </w:rPr>
        <w:t>预算编制质量</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8分）</w:t>
      </w:r>
    </w:p>
    <w:p w14:paraId="4226B93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的预算编制口径，确保基本支出预算编制足额。严格落实过紧日子要求，推进预算安排与绩效目标深度融合，综合衡量政策和项目预算资金使用效益，大力削减低效无效资金。在编制时综合考虑上年度的预算执行情况、本年度经济发展状况及其他相关因素。</w:t>
      </w:r>
    </w:p>
    <w:p w14:paraId="2A86DEF7">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lang w:val="en-US" w:eastAsia="zh-CN"/>
        </w:rPr>
        <w:t>预算编制质量</w:t>
      </w:r>
      <w:r>
        <w:rPr>
          <w:rFonts w:hint="eastAsia" w:ascii="仿宋_GB2312" w:hAnsi="仿宋_GB2312" w:eastAsia="仿宋_GB2312" w:cs="仿宋_GB2312"/>
          <w:color w:val="000000"/>
          <w:kern w:val="0"/>
          <w:sz w:val="32"/>
          <w:szCs w:val="32"/>
          <w:highlight w:val="none"/>
          <w:shd w:val="clear" w:color="auto" w:fill="FFFFFF"/>
          <w:lang w:val="en-US" w:eastAsia="zh-CN"/>
        </w:rPr>
        <w:t>”满分8分，自评得分7分。</w:t>
      </w:r>
    </w:p>
    <w:p w14:paraId="7A22E3B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（2）单位收入统筹</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4分）</w:t>
      </w:r>
    </w:p>
    <w:p w14:paraId="72F327FE">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2024年本单位无自有收入情况。</w:t>
      </w:r>
    </w:p>
    <w:p w14:paraId="309367C7">
      <w:pPr>
        <w:keepNext w:val="0"/>
        <w:keepLines w:val="0"/>
        <w:pageBreakBefore w:val="0"/>
        <w:numPr>
          <w:ilvl w:val="0"/>
          <w:numId w:val="0"/>
        </w:numPr>
        <w:kinsoku/>
        <w:overflowPunct/>
        <w:topLinePunct w:val="0"/>
        <w:autoSpaceDE/>
        <w:autoSpaceDN/>
        <w:bidi w:val="0"/>
        <w:adjustRightInd w:val="0"/>
        <w:spacing w:line="596" w:lineRule="exact"/>
        <w:ind w:firstLine="640" w:firstLineChars="200"/>
        <w:contextualSpacing/>
        <w:textAlignment w:val="auto"/>
        <w:outlineLvl w:val="9"/>
        <w:rPr>
          <w:rFonts w:hint="eastAsia" w:ascii="仿宋_GB2312" w:hAnsi="仿宋_GB2312" w:eastAsia="仿宋_GB2312" w:cs="仿宋_GB2312"/>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“单位收入统筹”满分4分，自评得分4分。</w:t>
      </w:r>
    </w:p>
    <w:p w14:paraId="4B47EFB8">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（3）支出执行进度</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6分）</w:t>
      </w:r>
    </w:p>
    <w:p w14:paraId="28556642">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1-6月累计支出72.46万元，执行率35.49%；1-9月累计支出108.32万元，执行率53.05%；1-12月累计支出204.19万元，执行率100%。</w:t>
      </w:r>
    </w:p>
    <w:p w14:paraId="38360978">
      <w:pPr>
        <w:keepNext w:val="0"/>
        <w:keepLines w:val="0"/>
        <w:pageBreakBefore w:val="0"/>
        <w:numPr>
          <w:ilvl w:val="0"/>
          <w:numId w:val="0"/>
        </w:numPr>
        <w:kinsoku/>
        <w:overflowPunct/>
        <w:topLinePunct w:val="0"/>
        <w:autoSpaceDE/>
        <w:autoSpaceDN/>
        <w:bidi w:val="0"/>
        <w:adjustRightInd w:val="0"/>
        <w:spacing w:line="596" w:lineRule="exact"/>
        <w:ind w:firstLine="640" w:firstLineChars="200"/>
        <w:contextualSpacing/>
        <w:textAlignment w:val="auto"/>
        <w:outlineLvl w:val="9"/>
        <w:rPr>
          <w:rFonts w:hint="eastAsia" w:ascii="仿宋_GB2312" w:hAnsi="仿宋_GB2312" w:eastAsia="仿宋_GB2312" w:cs="仿宋_GB2312"/>
          <w:kern w:val="2"/>
          <w:sz w:val="32"/>
          <w:szCs w:val="32"/>
          <w:shd w:val="clear"/>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“支出执行进度”满分6分，自评得分4分。</w:t>
      </w:r>
    </w:p>
    <w:p w14:paraId="18BB7FB5">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预算年终结余（</w:t>
      </w:r>
      <w:r>
        <w:rPr>
          <w:rFonts w:hint="eastAsia" w:ascii="仿宋_GB2312" w:hAnsi="仿宋_GB2312" w:eastAsia="仿宋_GB2312" w:cs="仿宋_GB2312"/>
          <w:color w:val="000000"/>
          <w:kern w:val="0"/>
          <w:sz w:val="32"/>
          <w:szCs w:val="32"/>
          <w:highlight w:val="none"/>
          <w:shd w:val="clear" w:color="auto" w:fill="FFFFFF"/>
          <w:lang w:val="en-US" w:eastAsia="zh-CN"/>
        </w:rPr>
        <w:t>2分）</w:t>
      </w:r>
    </w:p>
    <w:p w14:paraId="24CDF003">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2024年部门整体年末无结转结余。</w:t>
      </w:r>
    </w:p>
    <w:p w14:paraId="3D9D02C8">
      <w:pPr>
        <w:keepNext w:val="0"/>
        <w:keepLines w:val="0"/>
        <w:pageBreakBefore w:val="0"/>
        <w:numPr>
          <w:ilvl w:val="0"/>
          <w:numId w:val="0"/>
        </w:numPr>
        <w:kinsoku/>
        <w:overflowPunct/>
        <w:topLinePunct w:val="0"/>
        <w:autoSpaceDE/>
        <w:autoSpaceDN/>
        <w:bidi w:val="0"/>
        <w:adjustRightInd w:val="0"/>
        <w:spacing w:line="596" w:lineRule="exact"/>
        <w:ind w:firstLine="640" w:firstLineChars="200"/>
        <w:contextualSpacing/>
        <w:textAlignment w:val="auto"/>
        <w:outlineLvl w:val="9"/>
        <w:rPr>
          <w:rFonts w:hint="eastAsia" w:ascii="仿宋_GB2312" w:hAnsi="仿宋_GB2312" w:eastAsia="仿宋_GB2312" w:cs="仿宋_GB2312"/>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预算年终结余</w:t>
      </w:r>
      <w:r>
        <w:rPr>
          <w:rFonts w:hint="eastAsia" w:ascii="仿宋_GB2312" w:hAnsi="仿宋_GB2312" w:eastAsia="仿宋_GB2312" w:cs="仿宋_GB2312"/>
          <w:color w:val="000000"/>
          <w:kern w:val="0"/>
          <w:sz w:val="32"/>
          <w:szCs w:val="32"/>
          <w:highlight w:val="none"/>
          <w:shd w:val="clear" w:color="auto" w:fill="FFFFFF"/>
          <w:lang w:val="en-US" w:eastAsia="zh-CN"/>
        </w:rPr>
        <w:t>”满分2分，自评得分2分。</w:t>
      </w:r>
    </w:p>
    <w:p w14:paraId="5069A36D">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严控一般性支出（</w:t>
      </w:r>
      <w:r>
        <w:rPr>
          <w:rFonts w:hint="eastAsia" w:ascii="仿宋_GB2312" w:hAnsi="仿宋_GB2312" w:eastAsia="仿宋_GB2312" w:cs="仿宋_GB2312"/>
          <w:color w:val="000000"/>
          <w:kern w:val="0"/>
          <w:sz w:val="32"/>
          <w:szCs w:val="32"/>
          <w:highlight w:val="none"/>
          <w:shd w:val="clear" w:color="auto" w:fill="FFFFFF"/>
          <w:lang w:val="en-US" w:eastAsia="zh-CN"/>
        </w:rPr>
        <w:t>5分）</w:t>
      </w:r>
    </w:p>
    <w:p w14:paraId="094F603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2024年会议、培训、差旅、办公费、办公设备购置、信息网络及软件购置更新等一般性支出预算安排8.4万元，实际执行8.4万元，比上年预算数减少5.2%。</w:t>
      </w:r>
    </w:p>
    <w:p w14:paraId="34B46FD4">
      <w:pPr>
        <w:keepNext w:val="0"/>
        <w:keepLines w:val="0"/>
        <w:pageBreakBefore w:val="0"/>
        <w:widowControl/>
        <w:numPr>
          <w:ilvl w:val="0"/>
          <w:numId w:val="0"/>
        </w:numPr>
        <w:kinsoku/>
        <w:wordWrap/>
        <w:overflowPunct/>
        <w:topLinePunct w:val="0"/>
        <w:autoSpaceDE/>
        <w:autoSpaceDN/>
        <w:bidi w:val="0"/>
        <w:adjustRightInd w:val="0"/>
        <w:snapToGrid/>
        <w:spacing w:line="596" w:lineRule="exact"/>
        <w:ind w:firstLine="640" w:firstLineChars="200"/>
        <w:contextualSpacing/>
        <w:jc w:val="left"/>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严控一般性支出</w:t>
      </w:r>
      <w:r>
        <w:rPr>
          <w:rFonts w:hint="eastAsia" w:ascii="仿宋_GB2312" w:hAnsi="仿宋_GB2312" w:eastAsia="仿宋_GB2312" w:cs="仿宋_GB2312"/>
          <w:color w:val="000000"/>
          <w:kern w:val="0"/>
          <w:sz w:val="32"/>
          <w:szCs w:val="32"/>
          <w:highlight w:val="none"/>
          <w:shd w:val="clear" w:color="auto" w:fill="FFFFFF"/>
          <w:lang w:val="en-US" w:eastAsia="zh-CN"/>
        </w:rPr>
        <w:t>”满分5分，自评得分5分。</w:t>
      </w:r>
    </w:p>
    <w:p w14:paraId="2001C40B">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财务管理。（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10分）</w:t>
      </w:r>
    </w:p>
    <w:p w14:paraId="4C5445F8">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管理制度健全性（4分）</w:t>
      </w:r>
    </w:p>
    <w:p w14:paraId="663B58F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已制定预算资金管理办法、内控财务管理制度、会计核算制度、政府采购制度、国有资产管理办法、绩效评估内部控制制度等相关制度，规章制度合法、合规、完整，均得到有效执行。</w:t>
      </w:r>
    </w:p>
    <w:p w14:paraId="1AB26D2A">
      <w:pPr>
        <w:keepNext w:val="0"/>
        <w:keepLines w:val="0"/>
        <w:pageBreakBefore w:val="0"/>
        <w:widowControl/>
        <w:numPr>
          <w:ilvl w:val="0"/>
          <w:numId w:val="0"/>
        </w:numPr>
        <w:kinsoku/>
        <w:overflowPunct/>
        <w:topLinePunct w:val="0"/>
        <w:autoSpaceDE/>
        <w:autoSpaceDN/>
        <w:bidi w:val="0"/>
        <w:adjustRightInd w:val="0"/>
        <w:snapToGrid/>
        <w:spacing w:line="596" w:lineRule="exact"/>
        <w:ind w:firstLine="640" w:firstLineChars="200"/>
        <w:contextualSpacing/>
        <w:textAlignment w:val="auto"/>
        <w:outlineLvl w:val="9"/>
        <w:rPr>
          <w:rFonts w:hint="eastAsia" w:ascii="仿宋_GB2312" w:hAnsi="仿宋_GB2312" w:eastAsia="仿宋_GB2312" w:cs="仿宋_GB2312"/>
          <w:b w:val="0"/>
          <w:bCs w:val="0"/>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管理制度健全性</w:t>
      </w:r>
      <w:r>
        <w:rPr>
          <w:rFonts w:hint="eastAsia" w:ascii="仿宋_GB2312" w:hAnsi="仿宋_GB2312" w:eastAsia="仿宋_GB2312" w:cs="仿宋_GB2312"/>
          <w:color w:val="000000"/>
          <w:kern w:val="0"/>
          <w:sz w:val="32"/>
          <w:szCs w:val="32"/>
          <w:highlight w:val="none"/>
          <w:shd w:val="clear" w:color="auto" w:fill="FFFFFF"/>
          <w:lang w:val="en-US" w:eastAsia="zh-CN"/>
        </w:rPr>
        <w:t>”满分4分，自评得分4分。</w:t>
      </w:r>
    </w:p>
    <w:p w14:paraId="47780E7F">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财务岗位设置（2分）</w:t>
      </w:r>
    </w:p>
    <w:p w14:paraId="59A10A6F">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按照相关财务管理制度要求，明确责任分工，建立内部制衡机制。根据工作需要，按照不相容岗位不能一人兼任的原则，设置了财务、业务、核查等，在其内部再进行岗位细分，并建立岗位责任制度，形成责任明确、相互制约的内部制衡机制。</w:t>
      </w:r>
    </w:p>
    <w:p w14:paraId="7C3A34CE">
      <w:pPr>
        <w:keepNext w:val="0"/>
        <w:keepLines w:val="0"/>
        <w:pageBreakBefore w:val="0"/>
        <w:widowControl/>
        <w:numPr>
          <w:ilvl w:val="0"/>
          <w:numId w:val="0"/>
        </w:numPr>
        <w:kinsoku/>
        <w:overflowPunct/>
        <w:topLinePunct w:val="0"/>
        <w:autoSpaceDE/>
        <w:autoSpaceDN/>
        <w:bidi w:val="0"/>
        <w:adjustRightInd w:val="0"/>
        <w:snapToGrid/>
        <w:spacing w:line="596" w:lineRule="exact"/>
        <w:ind w:firstLine="640" w:firstLineChars="200"/>
        <w:contextualSpacing/>
        <w:textAlignment w:val="auto"/>
        <w:outlineLvl w:val="9"/>
        <w:rPr>
          <w:rFonts w:hint="eastAsia" w:ascii="仿宋_GB2312" w:hAnsi="仿宋_GB2312" w:eastAsia="仿宋_GB2312" w:cs="仿宋_GB2312"/>
          <w:b w:val="0"/>
          <w:bCs w:val="0"/>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财务岗位设置</w:t>
      </w:r>
      <w:r>
        <w:rPr>
          <w:rFonts w:hint="eastAsia" w:ascii="仿宋_GB2312" w:hAnsi="仿宋_GB2312" w:eastAsia="仿宋_GB2312" w:cs="仿宋_GB2312"/>
          <w:color w:val="000000"/>
          <w:kern w:val="0"/>
          <w:sz w:val="32"/>
          <w:szCs w:val="32"/>
          <w:highlight w:val="none"/>
          <w:shd w:val="clear" w:color="auto" w:fill="FFFFFF"/>
          <w:lang w:val="en-US" w:eastAsia="zh-CN"/>
        </w:rPr>
        <w:t>”满分2分，自评得分2分。</w:t>
      </w:r>
    </w:p>
    <w:p w14:paraId="233FEAFF">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资金使用合规性（4分）</w:t>
      </w:r>
    </w:p>
    <w:p w14:paraId="7C6E14E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严格按照《会计法》、《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拨付有完整的审批程序和手续，项目的重大开支均经过评估论证，符合部门预算批复的用途，不存在截留、挤占、挪用、虚列支出等情况。</w:t>
      </w:r>
    </w:p>
    <w:p w14:paraId="4BA40EED">
      <w:pPr>
        <w:keepNext w:val="0"/>
        <w:keepLines w:val="0"/>
        <w:pageBreakBefore w:val="0"/>
        <w:widowControl/>
        <w:numPr>
          <w:ilvl w:val="0"/>
          <w:numId w:val="0"/>
        </w:numPr>
        <w:kinsoku/>
        <w:overflowPunct/>
        <w:topLinePunct w:val="0"/>
        <w:autoSpaceDE/>
        <w:autoSpaceDN/>
        <w:bidi w:val="0"/>
        <w:adjustRightInd w:val="0"/>
        <w:snapToGrid/>
        <w:spacing w:line="596" w:lineRule="exact"/>
        <w:ind w:firstLine="640" w:firstLineChars="200"/>
        <w:contextualSpacing/>
        <w:textAlignment w:val="auto"/>
        <w:outlineLvl w:val="9"/>
        <w:rPr>
          <w:rFonts w:hint="eastAsia" w:ascii="仿宋_GB2312" w:hAnsi="仿宋_GB2312" w:eastAsia="仿宋_GB2312" w:cs="仿宋_GB2312"/>
          <w:b w:val="0"/>
          <w:bCs w:val="0"/>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资金使用合规性</w:t>
      </w:r>
      <w:r>
        <w:rPr>
          <w:rFonts w:hint="eastAsia" w:ascii="仿宋_GB2312" w:hAnsi="仿宋_GB2312" w:eastAsia="仿宋_GB2312" w:cs="仿宋_GB2312"/>
          <w:color w:val="000000"/>
          <w:kern w:val="0"/>
          <w:sz w:val="32"/>
          <w:szCs w:val="32"/>
          <w:highlight w:val="none"/>
          <w:shd w:val="clear" w:color="auto" w:fill="FFFFFF"/>
          <w:lang w:val="en-US" w:eastAsia="zh-CN"/>
        </w:rPr>
        <w:t>”满分4分，自评得分4分。</w:t>
      </w:r>
    </w:p>
    <w:p w14:paraId="3883101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color w:val="000000"/>
          <w:kern w:val="0"/>
          <w:sz w:val="32"/>
          <w:szCs w:val="32"/>
          <w:highlight w:val="none"/>
          <w:shd w:val="clear" w:color="auto" w:fill="FFFFFF"/>
          <w:lang w:val="zh-CN"/>
        </w:rPr>
        <w:t>资产管理（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9分）</w:t>
      </w:r>
    </w:p>
    <w:p w14:paraId="0D1F891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资产保存完整、配置合理、处置规范，资产账务管理合规，账实相符,资产有偿使用及处置收入均及时足额上缴。</w:t>
      </w:r>
    </w:p>
    <w:p w14:paraId="31DCCCBC">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人均资产变化率（</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392313CD">
      <w:pPr>
        <w:keepNext w:val="0"/>
        <w:keepLines w:val="0"/>
        <w:pageBreakBefore w:val="0"/>
        <w:kinsoku/>
        <w:wordWrap/>
        <w:overflowPunct/>
        <w:topLinePunct w:val="0"/>
        <w:autoSpaceDE/>
        <w:autoSpaceDN/>
        <w:bidi w:val="0"/>
        <w:spacing w:line="596"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2024年年末固定资产金额65.44万元，与2023年持平，2023年在职人员7人，2024年在职人员8人，2024年人均占有固定资产8.18万元，比2023年人均占有固定资产减少1.17万元，人均资产较上年下降12.51%。</w:t>
      </w:r>
    </w:p>
    <w:p w14:paraId="32083F73">
      <w:pPr>
        <w:keepNext w:val="0"/>
        <w:keepLines w:val="0"/>
        <w:pageBreakBefore w:val="0"/>
        <w:widowControl/>
        <w:numPr>
          <w:ilvl w:val="0"/>
          <w:numId w:val="0"/>
        </w:numPr>
        <w:kinsoku/>
        <w:overflowPunct/>
        <w:topLinePunct w:val="0"/>
        <w:autoSpaceDE/>
        <w:autoSpaceDN/>
        <w:bidi w:val="0"/>
        <w:adjustRightInd w:val="0"/>
        <w:snapToGrid/>
        <w:spacing w:line="596" w:lineRule="exact"/>
        <w:ind w:firstLine="640" w:firstLineChars="200"/>
        <w:contextualSpacing/>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人均资产变化率</w:t>
      </w:r>
      <w:r>
        <w:rPr>
          <w:rFonts w:hint="eastAsia" w:ascii="仿宋_GB2312" w:hAnsi="仿宋_GB2312" w:eastAsia="仿宋_GB2312" w:cs="仿宋_GB2312"/>
          <w:color w:val="000000"/>
          <w:kern w:val="0"/>
          <w:sz w:val="32"/>
          <w:szCs w:val="32"/>
          <w:highlight w:val="none"/>
          <w:shd w:val="clear" w:color="auto" w:fill="FFFFFF"/>
          <w:lang w:val="en-US" w:eastAsia="zh-CN"/>
        </w:rPr>
        <w:t>”满分3分，自评得分3分。</w:t>
      </w:r>
    </w:p>
    <w:p w14:paraId="026ADD69">
      <w:pPr>
        <w:keepNext w:val="0"/>
        <w:keepLines w:val="0"/>
        <w:pageBreakBefore w:val="0"/>
        <w:kinsoku/>
        <w:wordWrap/>
        <w:overflowPunct/>
        <w:topLinePunct w:val="0"/>
        <w:autoSpaceDE/>
        <w:autoSpaceDN/>
        <w:bidi w:val="0"/>
        <w:spacing w:line="59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rPr>
        <w:t>固定</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rPr>
        <w:t>利用率</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1C207355">
      <w:pPr>
        <w:keepNext w:val="0"/>
        <w:keepLines w:val="0"/>
        <w:pageBreakBefore w:val="0"/>
        <w:kinsoku/>
        <w:wordWrap/>
        <w:overflowPunct/>
        <w:topLinePunct w:val="0"/>
        <w:autoSpaceDE/>
        <w:autoSpaceDN/>
        <w:bidi w:val="0"/>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2024年12月底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土地、房屋及构筑物</w:t>
      </w:r>
      <w:r>
        <w:rPr>
          <w:rFonts w:hint="eastAsia" w:ascii="仿宋_GB2312" w:hAnsi="仿宋_GB2312" w:eastAsia="仿宋_GB2312" w:cs="仿宋_GB2312"/>
          <w:sz w:val="32"/>
          <w:szCs w:val="32"/>
          <w:lang w:eastAsia="zh-CN"/>
        </w:rPr>
        <w:t>账面价值</w:t>
      </w:r>
      <w:r>
        <w:rPr>
          <w:rFonts w:hint="eastAsia" w:ascii="仿宋_GB2312" w:hAnsi="仿宋_GB2312" w:eastAsia="仿宋_GB2312" w:cs="仿宋_GB2312"/>
          <w:sz w:val="32"/>
          <w:szCs w:val="32"/>
          <w:lang w:val="en-US" w:eastAsia="zh-CN"/>
        </w:rPr>
        <w:t>25.88万元，资产</w:t>
      </w:r>
      <w:r>
        <w:rPr>
          <w:rFonts w:hint="eastAsia" w:ascii="仿宋_GB2312" w:hAnsi="仿宋_GB2312" w:eastAsia="仿宋_GB2312" w:cs="仿宋_GB2312"/>
          <w:sz w:val="32"/>
          <w:szCs w:val="32"/>
        </w:rPr>
        <w:t>利用率</w:t>
      </w:r>
      <w:r>
        <w:rPr>
          <w:rFonts w:hint="eastAsia" w:ascii="仿宋_GB2312" w:hAnsi="仿宋_GB2312" w:eastAsia="仿宋_GB2312" w:cs="仿宋_GB2312"/>
          <w:sz w:val="32"/>
          <w:szCs w:val="32"/>
          <w:lang w:val="en-US" w:eastAsia="zh-CN"/>
        </w:rPr>
        <w:t>100%。通用设备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家具、用具、装具及动植物</w:t>
      </w:r>
      <w:r>
        <w:rPr>
          <w:rFonts w:hint="eastAsia" w:ascii="仿宋_GB2312" w:hAnsi="仿宋_GB2312" w:eastAsia="仿宋_GB2312" w:cs="仿宋_GB2312"/>
          <w:sz w:val="32"/>
          <w:szCs w:val="32"/>
          <w:lang w:eastAsia="zh-CN"/>
        </w:rPr>
        <w:t>账面价值</w:t>
      </w:r>
      <w:r>
        <w:rPr>
          <w:rFonts w:hint="eastAsia" w:ascii="仿宋_GB2312" w:hAnsi="仿宋_GB2312" w:eastAsia="仿宋_GB2312" w:cs="仿宋_GB2312"/>
          <w:sz w:val="32"/>
          <w:szCs w:val="32"/>
          <w:lang w:val="en-US" w:eastAsia="zh-CN"/>
        </w:rPr>
        <w:t>39.56万元，资产</w:t>
      </w:r>
      <w:r>
        <w:rPr>
          <w:rFonts w:hint="eastAsia" w:ascii="仿宋_GB2312" w:hAnsi="仿宋_GB2312" w:eastAsia="仿宋_GB2312" w:cs="仿宋_GB2312"/>
          <w:sz w:val="32"/>
          <w:szCs w:val="32"/>
        </w:rPr>
        <w:t>利用率</w:t>
      </w:r>
      <w:r>
        <w:rPr>
          <w:rFonts w:hint="eastAsia" w:ascii="仿宋_GB2312" w:hAnsi="仿宋_GB2312" w:eastAsia="仿宋_GB2312" w:cs="仿宋_GB2312"/>
          <w:sz w:val="32"/>
          <w:szCs w:val="32"/>
          <w:lang w:val="en-US" w:eastAsia="zh-CN"/>
        </w:rPr>
        <w:t>100%。</w:t>
      </w:r>
    </w:p>
    <w:p w14:paraId="222D49F5">
      <w:pPr>
        <w:keepNext w:val="0"/>
        <w:keepLines w:val="0"/>
        <w:pageBreakBefore w:val="0"/>
        <w:widowControl/>
        <w:numPr>
          <w:ilvl w:val="0"/>
          <w:numId w:val="0"/>
        </w:numPr>
        <w:kinsoku/>
        <w:overflowPunct/>
        <w:topLinePunct w:val="0"/>
        <w:autoSpaceDE/>
        <w:autoSpaceDN/>
        <w:bidi w:val="0"/>
        <w:adjustRightInd w:val="0"/>
        <w:snapToGrid/>
        <w:spacing w:line="596" w:lineRule="exact"/>
        <w:ind w:firstLine="640" w:firstLineChars="200"/>
        <w:contextualSpacing/>
        <w:textAlignment w:val="auto"/>
        <w:outlineLvl w:val="9"/>
        <w:rPr>
          <w:rFonts w:hint="eastAsia" w:ascii="仿宋_GB2312" w:hAnsi="仿宋_GB2312" w:eastAsia="仿宋_GB2312" w:cs="仿宋_GB2312"/>
          <w:color w:val="000000"/>
          <w:kern w:val="2"/>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sz w:val="32"/>
          <w:szCs w:val="32"/>
        </w:rPr>
        <w:t>固定</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rPr>
        <w:t>利用率</w:t>
      </w:r>
      <w:r>
        <w:rPr>
          <w:rFonts w:hint="eastAsia" w:ascii="仿宋_GB2312" w:hAnsi="仿宋_GB2312" w:eastAsia="仿宋_GB2312" w:cs="仿宋_GB2312"/>
          <w:color w:val="000000"/>
          <w:kern w:val="0"/>
          <w:sz w:val="32"/>
          <w:szCs w:val="32"/>
          <w:highlight w:val="none"/>
          <w:shd w:val="clear" w:color="auto" w:fill="FFFFFF"/>
          <w:lang w:val="en-US" w:eastAsia="zh-CN"/>
        </w:rPr>
        <w:t>”满分3分，自评得分3分。</w:t>
      </w:r>
    </w:p>
    <w:p w14:paraId="78ACAF2B">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资产盘活率（</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3869E92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截止2024年12月底，本单位无闲置资产。</w:t>
      </w:r>
    </w:p>
    <w:p w14:paraId="155EFF2D">
      <w:pPr>
        <w:keepNext w:val="0"/>
        <w:keepLines w:val="0"/>
        <w:pageBreakBefore w:val="0"/>
        <w:widowControl/>
        <w:numPr>
          <w:ilvl w:val="0"/>
          <w:numId w:val="0"/>
        </w:numPr>
        <w:kinsoku/>
        <w:wordWrap/>
        <w:overflowPunct/>
        <w:topLinePunct w:val="0"/>
        <w:autoSpaceDE/>
        <w:autoSpaceDN/>
        <w:bidi w:val="0"/>
        <w:adjustRightInd w:val="0"/>
        <w:snapToGrid/>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资产盘活率</w:t>
      </w:r>
      <w:r>
        <w:rPr>
          <w:rFonts w:hint="eastAsia" w:ascii="仿宋_GB2312" w:hAnsi="仿宋_GB2312" w:eastAsia="仿宋_GB2312" w:cs="仿宋_GB2312"/>
          <w:color w:val="000000"/>
          <w:kern w:val="0"/>
          <w:sz w:val="32"/>
          <w:szCs w:val="32"/>
          <w:highlight w:val="none"/>
          <w:shd w:val="clear" w:color="auto" w:fill="FFFFFF"/>
          <w:lang w:val="en-US" w:eastAsia="zh-CN"/>
        </w:rPr>
        <w:t>”满分3分，自评得分3分。</w:t>
      </w:r>
    </w:p>
    <w:p w14:paraId="29A1C0C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color w:val="000000"/>
          <w:kern w:val="0"/>
          <w:sz w:val="32"/>
          <w:szCs w:val="32"/>
          <w:highlight w:val="none"/>
          <w:shd w:val="clear" w:color="auto" w:fill="FFFFFF"/>
          <w:lang w:val="zh-CN"/>
        </w:rPr>
        <w:t>采购管理（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6分）</w:t>
      </w:r>
    </w:p>
    <w:p w14:paraId="67A4941C">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支持中小企业发展（</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222AAF91">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年严格执行政府采购支持中小企业发展管理办法。</w:t>
      </w:r>
    </w:p>
    <w:p w14:paraId="491F6751">
      <w:pPr>
        <w:keepNext w:val="0"/>
        <w:keepLines w:val="0"/>
        <w:pageBreakBefore w:val="0"/>
        <w:widowControl/>
        <w:numPr>
          <w:ilvl w:val="0"/>
          <w:numId w:val="0"/>
        </w:numPr>
        <w:kinsoku/>
        <w:wordWrap/>
        <w:overflowPunct/>
        <w:topLinePunct w:val="0"/>
        <w:autoSpaceDE/>
        <w:autoSpaceDN/>
        <w:bidi w:val="0"/>
        <w:adjustRightInd w:val="0"/>
        <w:snapToGrid/>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支持中小企业发展</w:t>
      </w:r>
      <w:r>
        <w:rPr>
          <w:rFonts w:hint="eastAsia" w:ascii="仿宋_GB2312" w:hAnsi="仿宋_GB2312" w:eastAsia="仿宋_GB2312" w:cs="仿宋_GB2312"/>
          <w:color w:val="000000"/>
          <w:kern w:val="0"/>
          <w:sz w:val="32"/>
          <w:szCs w:val="32"/>
          <w:highlight w:val="none"/>
          <w:shd w:val="clear" w:color="auto" w:fill="FFFFFF"/>
          <w:lang w:val="en-US" w:eastAsia="zh-CN"/>
        </w:rPr>
        <w:t>”满分3分，自评得分3分。</w:t>
      </w:r>
    </w:p>
    <w:p w14:paraId="45A16802">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采购执行率（</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14FE46E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年未安排政府采购预算。</w:t>
      </w:r>
    </w:p>
    <w:p w14:paraId="173BF844">
      <w:pPr>
        <w:keepNext w:val="0"/>
        <w:keepLines w:val="0"/>
        <w:pageBreakBefore w:val="0"/>
        <w:widowControl/>
        <w:numPr>
          <w:ilvl w:val="0"/>
          <w:numId w:val="0"/>
        </w:numPr>
        <w:kinsoku/>
        <w:overflowPunct/>
        <w:topLinePunct w:val="0"/>
        <w:autoSpaceDE/>
        <w:autoSpaceDN/>
        <w:bidi w:val="0"/>
        <w:adjustRightInd w:val="0"/>
        <w:snapToGrid/>
        <w:spacing w:line="596" w:lineRule="exact"/>
        <w:ind w:firstLine="640" w:firstLineChars="200"/>
        <w:contextualSpacing/>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采购执行率</w:t>
      </w:r>
      <w:r>
        <w:rPr>
          <w:rFonts w:hint="eastAsia" w:ascii="仿宋_GB2312" w:hAnsi="仿宋_GB2312" w:eastAsia="仿宋_GB2312" w:cs="仿宋_GB2312"/>
          <w:color w:val="000000"/>
          <w:kern w:val="0"/>
          <w:sz w:val="32"/>
          <w:szCs w:val="32"/>
          <w:highlight w:val="none"/>
          <w:shd w:val="clear" w:color="auto" w:fill="FFFFFF"/>
          <w:lang w:val="en-US" w:eastAsia="zh-CN"/>
        </w:rPr>
        <w:t>”满分3分，自评得分3分。</w:t>
      </w:r>
    </w:p>
    <w:p w14:paraId="0F1E8314">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（二）部门预算项目绩效分析</w:t>
      </w:r>
    </w:p>
    <w:p w14:paraId="4527D193">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满分35分，自评得分35分。</w:t>
      </w:r>
    </w:p>
    <w:p w14:paraId="5E031509">
      <w:pPr>
        <w:keepNext w:val="0"/>
        <w:keepLines w:val="0"/>
        <w:pageBreakBefore w:val="0"/>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常年项目绩效分析。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39.61</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rPr>
        <w:t>0</w:t>
      </w:r>
      <w:r>
        <w:rPr>
          <w:rFonts w:hint="eastAsia" w:ascii="仿宋_GB2312" w:hAnsi="仿宋_GB2312" w:eastAsia="仿宋_GB2312" w:cs="仿宋_GB2312"/>
          <w:color w:val="000000"/>
          <w:kern w:val="0"/>
          <w:sz w:val="32"/>
          <w:szCs w:val="32"/>
          <w:shd w:val="clear" w:color="auto" w:fill="FFFFFF"/>
          <w:lang w:val="zh-CN"/>
        </w:rPr>
        <w:t>个。</w:t>
      </w:r>
    </w:p>
    <w:p w14:paraId="1F9595F7">
      <w:pPr>
        <w:keepNext w:val="0"/>
        <w:keepLines w:val="0"/>
        <w:pageBreakBefore w:val="0"/>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阶段（一次性）项目绩效分析。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37.89</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w:t>
      </w:r>
      <w:r>
        <w:rPr>
          <w:rFonts w:hint="eastAsia" w:ascii="仿宋_GB2312" w:hAnsi="仿宋_GB2312" w:eastAsia="仿宋_GB2312" w:cs="仿宋_GB2312"/>
          <w:color w:val="000000"/>
          <w:kern w:val="0"/>
          <w:sz w:val="32"/>
          <w:szCs w:val="32"/>
          <w:shd w:val="clear" w:color="auto" w:fill="FFFFFF"/>
        </w:rPr>
        <w:t>100.00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rPr>
        <w:t>0</w:t>
      </w:r>
      <w:r>
        <w:rPr>
          <w:rFonts w:hint="eastAsia" w:ascii="仿宋_GB2312" w:hAnsi="仿宋_GB2312" w:eastAsia="仿宋_GB2312" w:cs="仿宋_GB2312"/>
          <w:color w:val="000000"/>
          <w:kern w:val="0"/>
          <w:sz w:val="32"/>
          <w:szCs w:val="32"/>
          <w:shd w:val="clear" w:color="auto" w:fill="FFFFFF"/>
          <w:lang w:val="zh-CN"/>
        </w:rPr>
        <w:t>个。</w:t>
      </w:r>
    </w:p>
    <w:p w14:paraId="0AB6EFBC">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en-US"/>
        </w:rPr>
        <w:t>项目决策（</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12分</w:t>
      </w:r>
      <w:r>
        <w:rPr>
          <w:rFonts w:hint="eastAsia" w:ascii="仿宋_GB2312" w:hAnsi="仿宋_GB2312" w:eastAsia="仿宋_GB2312" w:cs="仿宋_GB2312"/>
          <w:b w:val="0"/>
          <w:bCs w:val="0"/>
          <w:color w:val="000000"/>
          <w:kern w:val="0"/>
          <w:sz w:val="32"/>
          <w:szCs w:val="32"/>
          <w:highlight w:val="none"/>
          <w:shd w:val="clear" w:color="auto" w:fill="FFFFFF"/>
          <w:lang w:val="en-US"/>
        </w:rPr>
        <w:t>）</w:t>
      </w:r>
    </w:p>
    <w:p w14:paraId="7A520D43">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shd w:val="clear" w:fill="FFFFFF"/>
          <w:lang w:val="zh-CN" w:eastAsia="zh-CN" w:bidi="ar-SA"/>
        </w:rPr>
        <w:t>（1）</w:t>
      </w:r>
      <w:r>
        <w:rPr>
          <w:rFonts w:hint="eastAsia" w:ascii="仿宋_GB2312" w:hAnsi="仿宋_GB2312" w:eastAsia="仿宋_GB2312" w:cs="仿宋_GB2312"/>
          <w:color w:val="000000"/>
          <w:kern w:val="0"/>
          <w:sz w:val="32"/>
          <w:szCs w:val="32"/>
          <w:highlight w:val="none"/>
          <w:shd w:val="clear" w:color="auto" w:fill="FFFFFF"/>
          <w:lang w:val="en-US" w:eastAsia="zh-CN"/>
        </w:rPr>
        <w:t>决策程序（4分）。部门预算项目的设立履行了项目申报论证程序，与部门的职能职责相符，项目申报经过集体决策</w:t>
      </w:r>
      <w:r>
        <w:rPr>
          <w:rFonts w:hint="eastAsia" w:ascii="仿宋_GB2312" w:hAnsi="仿宋_GB2312" w:eastAsia="仿宋_GB2312" w:cs="仿宋_GB2312"/>
          <w:color w:val="000000"/>
          <w:kern w:val="0"/>
          <w:sz w:val="32"/>
          <w:szCs w:val="32"/>
          <w:highlight w:val="none"/>
          <w:shd w:val="clear" w:color="auto" w:fill="FFFFFF"/>
          <w:lang w:val="zh-CN"/>
        </w:rPr>
        <w:t>。</w:t>
      </w:r>
    </w:p>
    <w:p w14:paraId="454E54DB">
      <w:pPr>
        <w:keepNext w:val="0"/>
        <w:keepLines w:val="0"/>
        <w:pageBreakBefore w:val="0"/>
        <w:widowControl w:val="0"/>
        <w:numPr>
          <w:ilvl w:val="-1"/>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决策程序</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指标满分4分，自评得分4分。</w:t>
      </w:r>
    </w:p>
    <w:p w14:paraId="22A27A2B">
      <w:pPr>
        <w:keepNext w:val="0"/>
        <w:keepLines w:val="0"/>
        <w:pageBreakBefore w:val="0"/>
        <w:widowControl w:val="0"/>
        <w:numPr>
          <w:ilvl w:val="-1"/>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（2）目标设置（4分）。绩效目标制定科学合理，规范完整，量化细化，并与预算安排项匹配。</w:t>
      </w:r>
    </w:p>
    <w:p w14:paraId="241AE189">
      <w:pPr>
        <w:keepNext w:val="0"/>
        <w:keepLines w:val="0"/>
        <w:pageBreakBefore w:val="0"/>
        <w:widowControl w:val="0"/>
        <w:numPr>
          <w:ilvl w:val="-1"/>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“目标设置”满分4分，自评得分4分。</w:t>
      </w:r>
    </w:p>
    <w:p w14:paraId="544C05EB">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shd w:val="clear" w:fill="FFFFFF"/>
          <w:lang w:val="en-US" w:eastAsia="zh-CN" w:bidi="ar-SA"/>
        </w:rPr>
        <w:t>（3）</w:t>
      </w:r>
      <w:r>
        <w:rPr>
          <w:rFonts w:hint="eastAsia" w:ascii="仿宋_GB2312" w:hAnsi="仿宋_GB2312" w:eastAsia="仿宋_GB2312" w:cs="仿宋_GB2312"/>
          <w:color w:val="000000"/>
          <w:kern w:val="0"/>
          <w:sz w:val="32"/>
          <w:szCs w:val="32"/>
          <w:highlight w:val="none"/>
          <w:shd w:val="clear" w:color="auto" w:fill="FFFFFF"/>
          <w:lang w:val="en-US" w:eastAsia="zh-CN"/>
        </w:rPr>
        <w:t>项目入库（4分）。所有项目均在规定时间内完成入库。</w:t>
      </w:r>
    </w:p>
    <w:p w14:paraId="05D181F6">
      <w:pPr>
        <w:keepNext w:val="0"/>
        <w:keepLines w:val="0"/>
        <w:pageBreakBefore w:val="0"/>
        <w:widowControl w:val="0"/>
        <w:numPr>
          <w:ilvl w:val="-1"/>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“项目入库”满分4分，自评得分4分。</w:t>
      </w:r>
    </w:p>
    <w:p w14:paraId="2A4FEB17">
      <w:pPr>
        <w:keepNext w:val="0"/>
        <w:keepLines w:val="0"/>
        <w:pageBreakBefore w:val="0"/>
        <w:widowControl w:val="0"/>
        <w:numPr>
          <w:ilvl w:val="-1"/>
          <w:numId w:val="0"/>
        </w:numPr>
        <w:kinsoku/>
        <w:wordWrap/>
        <w:overflowPunct/>
        <w:topLinePunct w:val="0"/>
        <w:autoSpaceDE/>
        <w:autoSpaceDN/>
        <w:bidi w:val="0"/>
        <w:adjustRightInd w:val="0"/>
        <w:snapToGrid w:val="0"/>
        <w:spacing w:line="596" w:lineRule="exact"/>
        <w:ind w:right="-130" w:rightChars="-62"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2.项目执行（12分）</w:t>
      </w:r>
    </w:p>
    <w:p w14:paraId="29FB9E48">
      <w:pPr>
        <w:keepNext w:val="0"/>
        <w:keepLines w:val="0"/>
        <w:pageBreakBefore w:val="0"/>
        <w:numPr>
          <w:ilvl w:val="0"/>
          <w:numId w:val="0"/>
        </w:numPr>
        <w:kinsoku/>
        <w:overflowPunct/>
        <w:topLinePunct w:val="0"/>
        <w:autoSpaceDE/>
        <w:autoSpaceDN/>
        <w:bidi w:val="0"/>
        <w:adjustRightInd w:val="0"/>
        <w:snapToGrid w:val="0"/>
        <w:spacing w:line="596" w:lineRule="exact"/>
        <w:ind w:right="-130" w:rightChars="-62"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lang w:val="en-US" w:eastAsia="zh-CN"/>
        </w:rPr>
        <w:t>（1）执行同向</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color w:val="000000"/>
          <w:kern w:val="0"/>
          <w:sz w:val="32"/>
          <w:szCs w:val="32"/>
          <w:highlight w:val="none"/>
          <w:shd w:val="clear" w:color="auto" w:fill="FFFFFF"/>
          <w:lang w:val="en-US" w:eastAsia="zh-CN"/>
        </w:rPr>
        <w:t>根据现场评价，抽查项目实际列支内容与项目绩效目标设置方向基本相符。</w:t>
      </w:r>
    </w:p>
    <w:p w14:paraId="01FD8B09">
      <w:pPr>
        <w:keepNext w:val="0"/>
        <w:keepLines w:val="0"/>
        <w:pageBreakBefore w:val="0"/>
        <w:widowControl w:val="0"/>
        <w:numPr>
          <w:ilvl w:val="-1"/>
          <w:numId w:val="0"/>
        </w:numPr>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“执行同向”满分4分，自评得分4分。</w:t>
      </w:r>
    </w:p>
    <w:p w14:paraId="53A3ED85">
      <w:pPr>
        <w:keepNext w:val="0"/>
        <w:keepLines w:val="0"/>
        <w:pageBreakBefore w:val="0"/>
        <w:kinsoku/>
        <w:overflowPunct/>
        <w:topLinePunct w:val="0"/>
        <w:autoSpaceDE/>
        <w:autoSpaceDN/>
        <w:bidi w:val="0"/>
        <w:adjustRightInd w:val="0"/>
        <w:snapToGrid w:val="0"/>
        <w:spacing w:line="596" w:lineRule="exact"/>
        <w:ind w:right="-130" w:rightChars="-62"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lang w:val="en-US" w:eastAsia="zh-CN"/>
        </w:rPr>
        <w:t>（2）项目调整</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color w:val="000000"/>
          <w:kern w:val="0"/>
          <w:sz w:val="32"/>
          <w:szCs w:val="32"/>
          <w:highlight w:val="none"/>
          <w:shd w:val="clear" w:color="auto" w:fill="FFFFFF"/>
          <w:lang w:val="en-US" w:eastAsia="zh-CN"/>
        </w:rPr>
        <w:t>根据现场评价情况，抽查项目中涉及预算调整的项目1个，能按照相关履行调整报批手续，调整程序规范，依据较充分。</w:t>
      </w:r>
    </w:p>
    <w:p w14:paraId="40D5D90C">
      <w:pPr>
        <w:keepNext w:val="0"/>
        <w:keepLines w:val="0"/>
        <w:pageBreakBefore w:val="0"/>
        <w:kinsoku/>
        <w:overflowPunct/>
        <w:topLinePunct w:val="0"/>
        <w:autoSpaceDE/>
        <w:autoSpaceDN/>
        <w:bidi w:val="0"/>
        <w:snapToGrid w:val="0"/>
        <w:spacing w:line="596"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“项目调整”指标满分4分，自评得分4分。</w:t>
      </w:r>
    </w:p>
    <w:p w14:paraId="7F82E1D0">
      <w:pPr>
        <w:keepNext w:val="0"/>
        <w:keepLines w:val="0"/>
        <w:pageBreakBefore w:val="0"/>
        <w:kinsoku/>
        <w:overflowPunct/>
        <w:topLinePunct w:val="0"/>
        <w:autoSpaceDE/>
        <w:autoSpaceDN/>
        <w:bidi w:val="0"/>
        <w:adjustRightInd w:val="0"/>
        <w:snapToGrid w:val="0"/>
        <w:spacing w:line="596" w:lineRule="exact"/>
        <w:ind w:right="-130" w:rightChars="-62"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lang w:val="en-US" w:eastAsia="zh-CN"/>
        </w:rPr>
        <w:t>（3）执行结果</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color w:val="000000"/>
          <w:kern w:val="0"/>
          <w:sz w:val="32"/>
          <w:szCs w:val="32"/>
          <w:highlight w:val="none"/>
          <w:shd w:val="clear" w:color="auto" w:fill="FFFFFF"/>
          <w:lang w:val="en-US" w:eastAsia="zh-CN"/>
        </w:rPr>
        <w:t>本部门项目4个，预算结余率小于10%项目4个，占项目总数100%。</w:t>
      </w:r>
    </w:p>
    <w:p w14:paraId="0AA8BCAE">
      <w:pPr>
        <w:keepNext w:val="0"/>
        <w:keepLines w:val="0"/>
        <w:pageBreakBefore w:val="0"/>
        <w:kinsoku/>
        <w:overflowPunct/>
        <w:topLinePunct w:val="0"/>
        <w:autoSpaceDE/>
        <w:autoSpaceDN/>
        <w:bidi w:val="0"/>
        <w:snapToGrid w:val="0"/>
        <w:spacing w:line="596"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“执行结果”指标满分4分，自评得分4分。</w:t>
      </w:r>
    </w:p>
    <w:p w14:paraId="317FE6A2">
      <w:pPr>
        <w:keepNext w:val="0"/>
        <w:keepLines w:val="0"/>
        <w:pageBreakBefore w:val="0"/>
        <w:numPr>
          <w:ilvl w:val="0"/>
          <w:numId w:val="0"/>
        </w:numPr>
        <w:kinsoku/>
        <w:overflowPunct/>
        <w:topLinePunct w:val="0"/>
        <w:autoSpaceDE/>
        <w:autoSpaceDN/>
        <w:bidi w:val="0"/>
        <w:adjustRightInd w:val="0"/>
        <w:snapToGrid w:val="0"/>
        <w:spacing w:line="596" w:lineRule="exact"/>
        <w:ind w:right="-130" w:rightChars="-62"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3.目标实现（11分）</w:t>
      </w:r>
    </w:p>
    <w:p w14:paraId="229B6640">
      <w:pPr>
        <w:keepNext w:val="0"/>
        <w:keepLines w:val="0"/>
        <w:pageBreakBefore w:val="0"/>
        <w:widowControl w:val="0"/>
        <w:kinsoku/>
        <w:wordWrap/>
        <w:overflowPunct/>
        <w:topLinePunct w:val="0"/>
        <w:autoSpaceDE/>
        <w:autoSpaceDN/>
        <w:bidi w:val="0"/>
        <w:adjustRightInd w:val="0"/>
        <w:snapToGrid w:val="0"/>
        <w:spacing w:line="596" w:lineRule="exact"/>
        <w:ind w:right="-130" w:rightChars="-62"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（1）目标完成（4分）</w:t>
      </w:r>
    </w:p>
    <w:p w14:paraId="7674D99B">
      <w:pPr>
        <w:keepNext w:val="0"/>
        <w:keepLines w:val="0"/>
        <w:pageBreakBefore w:val="0"/>
        <w:kinsoku/>
        <w:overflowPunct/>
        <w:topLinePunct w:val="0"/>
        <w:autoSpaceDE/>
        <w:autoSpaceDN/>
        <w:bidi w:val="0"/>
        <w:snapToGrid w:val="0"/>
        <w:spacing w:line="596"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部门预算项目中，均完成绩效目标数量指标，完成率100%。</w:t>
      </w:r>
    </w:p>
    <w:p w14:paraId="1764FD59">
      <w:pPr>
        <w:keepNext w:val="0"/>
        <w:keepLines w:val="0"/>
        <w:pageBreakBefore w:val="0"/>
        <w:kinsoku/>
        <w:overflowPunct/>
        <w:topLinePunct w:val="0"/>
        <w:autoSpaceDE/>
        <w:autoSpaceDN/>
        <w:bidi w:val="0"/>
        <w:snapToGrid w:val="0"/>
        <w:spacing w:line="596"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“目标完成”指标满分4分，自评得分4分。</w:t>
      </w:r>
    </w:p>
    <w:p w14:paraId="3BB82EFB">
      <w:pPr>
        <w:keepNext w:val="0"/>
        <w:keepLines w:val="0"/>
        <w:pageBreakBefore w:val="0"/>
        <w:widowControl w:val="0"/>
        <w:kinsoku/>
        <w:wordWrap/>
        <w:overflowPunct/>
        <w:topLinePunct w:val="0"/>
        <w:autoSpaceDE/>
        <w:autoSpaceDN/>
        <w:bidi w:val="0"/>
        <w:adjustRightInd w:val="0"/>
        <w:snapToGrid w:val="0"/>
        <w:spacing w:line="596" w:lineRule="exact"/>
        <w:ind w:right="-130" w:rightChars="-62"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（2）项目偏离</w:t>
      </w:r>
      <w:r>
        <w:rPr>
          <w:rFonts w:hint="eastAsia" w:ascii="仿宋_GB2312" w:hAnsi="仿宋_GB2312" w:eastAsia="仿宋_GB2312" w:cs="仿宋_GB2312"/>
          <w:b w:val="0"/>
          <w:bCs w:val="0"/>
          <w:sz w:val="32"/>
          <w:szCs w:val="32"/>
          <w:highlight w:val="none"/>
          <w:lang w:val="en-US" w:eastAsia="zh-CN"/>
        </w:rPr>
        <w:t>（4分）</w:t>
      </w:r>
    </w:p>
    <w:p w14:paraId="0356B229">
      <w:pPr>
        <w:keepNext w:val="0"/>
        <w:keepLines w:val="0"/>
        <w:pageBreakBefore w:val="0"/>
        <w:kinsoku/>
        <w:overflowPunct/>
        <w:topLinePunct w:val="0"/>
        <w:autoSpaceDE/>
        <w:autoSpaceDN/>
        <w:bidi w:val="0"/>
        <w:snapToGrid w:val="0"/>
        <w:spacing w:line="596"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已完成预期指标值的数量指标中偏离度在30%内的指标0个，已完成预期指标值的数量指标26个，部门项目中已完成的数量指标偏离度在30%内的指标占比100%。</w:t>
      </w:r>
    </w:p>
    <w:p w14:paraId="7A37C674">
      <w:pPr>
        <w:keepNext w:val="0"/>
        <w:keepLines w:val="0"/>
        <w:pageBreakBefore w:val="0"/>
        <w:kinsoku/>
        <w:overflowPunct/>
        <w:topLinePunct w:val="0"/>
        <w:autoSpaceDE/>
        <w:autoSpaceDN/>
        <w:bidi w:val="0"/>
        <w:snapToGrid w:val="0"/>
        <w:spacing w:line="596"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“项目偏离”指标满分4分，自评得分4分。</w:t>
      </w:r>
    </w:p>
    <w:p w14:paraId="2B895248">
      <w:pPr>
        <w:keepNext w:val="0"/>
        <w:keepLines w:val="0"/>
        <w:pageBreakBefore w:val="0"/>
        <w:widowControl w:val="0"/>
        <w:kinsoku/>
        <w:wordWrap/>
        <w:overflowPunct/>
        <w:topLinePunct w:val="0"/>
        <w:autoSpaceDE/>
        <w:autoSpaceDN/>
        <w:bidi w:val="0"/>
        <w:adjustRightInd w:val="0"/>
        <w:snapToGrid w:val="0"/>
        <w:spacing w:line="596" w:lineRule="exact"/>
        <w:ind w:right="-130" w:rightChars="-62"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（3）实现效果（3分）</w:t>
      </w:r>
    </w:p>
    <w:p w14:paraId="28A6308D">
      <w:pPr>
        <w:keepNext w:val="0"/>
        <w:keepLines w:val="0"/>
        <w:pageBreakBefore w:val="0"/>
        <w:kinsoku/>
        <w:overflowPunct/>
        <w:topLinePunct w:val="0"/>
        <w:autoSpaceDE/>
        <w:autoSpaceDN/>
        <w:bidi w:val="0"/>
        <w:snapToGrid w:val="0"/>
        <w:spacing w:line="596"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部门预算项目绩效目标效益指标4个，已完成预期指标值的4个，占比100%。</w:t>
      </w:r>
    </w:p>
    <w:p w14:paraId="7E35D137">
      <w:pPr>
        <w:keepNext w:val="0"/>
        <w:keepLines w:val="0"/>
        <w:pageBreakBefore w:val="0"/>
        <w:kinsoku/>
        <w:overflowPunct/>
        <w:topLinePunct w:val="0"/>
        <w:autoSpaceDE/>
        <w:autoSpaceDN/>
        <w:bidi w:val="0"/>
        <w:snapToGrid w:val="0"/>
        <w:spacing w:line="596" w:lineRule="exact"/>
        <w:ind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“实现效果”指标满分3分，自评得分3分。</w:t>
      </w:r>
    </w:p>
    <w:p w14:paraId="6E866ECF">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eastAsia="zh-CN"/>
        </w:rPr>
        <w:t>（</w:t>
      </w:r>
      <w:r>
        <w:rPr>
          <w:rFonts w:hint="eastAsia" w:ascii="楷体" w:hAnsi="楷体" w:eastAsia="楷体" w:cs="楷体"/>
          <w:b w:val="0"/>
          <w:bCs w:val="0"/>
          <w:color w:val="000000"/>
          <w:kern w:val="0"/>
          <w:sz w:val="32"/>
          <w:szCs w:val="32"/>
          <w:shd w:val="clear" w:color="auto" w:fill="FFFFFF"/>
          <w:lang w:val="en-US" w:eastAsia="zh-CN"/>
        </w:rPr>
        <w:t>三</w:t>
      </w:r>
      <w:r>
        <w:rPr>
          <w:rFonts w:hint="eastAsia" w:ascii="楷体" w:hAnsi="楷体" w:eastAsia="楷体" w:cs="楷体"/>
          <w:b w:val="0"/>
          <w:bCs w:val="0"/>
          <w:color w:val="000000"/>
          <w:kern w:val="0"/>
          <w:sz w:val="32"/>
          <w:szCs w:val="32"/>
          <w:shd w:val="clear" w:color="auto" w:fill="FFFFFF"/>
          <w:lang w:val="zh-CN" w:eastAsia="zh-CN"/>
        </w:rPr>
        <w:t>）其他“两本”预算和重点领域项目情况</w:t>
      </w:r>
    </w:p>
    <w:p w14:paraId="603F6DC3">
      <w:pPr>
        <w:pStyle w:val="2"/>
        <w:keepNext w:val="0"/>
        <w:keepLines w:val="0"/>
        <w:pageBreakBefore w:val="0"/>
        <w:numPr>
          <w:ilvl w:val="-1"/>
          <w:numId w:val="0"/>
        </w:numPr>
        <w:kinsoku/>
        <w:overflowPunct/>
        <w:topLinePunct w:val="0"/>
        <w:autoSpaceDE/>
        <w:autoSpaceDN/>
        <w:bidi w:val="0"/>
        <w:spacing w:line="596"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2024年，本部门共有4个部门预算项目，其中一般公共预算项目3个，政府性基金预算项目1个，无重点领域项目。</w:t>
      </w:r>
    </w:p>
    <w:p w14:paraId="50E54495">
      <w:pPr>
        <w:pStyle w:val="2"/>
        <w:keepNext w:val="0"/>
        <w:keepLines w:val="0"/>
        <w:pageBreakBefore w:val="0"/>
        <w:numPr>
          <w:ilvl w:val="0"/>
          <w:numId w:val="0"/>
        </w:numPr>
        <w:kinsoku/>
        <w:overflowPunct/>
        <w:topLinePunct w:val="0"/>
        <w:autoSpaceDE/>
        <w:autoSpaceDN/>
        <w:bidi w:val="0"/>
        <w:spacing w:line="59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政府性基金预算情况：</w:t>
      </w:r>
      <w:r>
        <w:rPr>
          <w:rFonts w:hint="eastAsia" w:ascii="仿宋_GB2312" w:hAnsi="仿宋_GB2312" w:eastAsia="仿宋_GB2312" w:cs="仿宋_GB2312"/>
          <w:b w:val="0"/>
          <w:bCs w:val="0"/>
          <w:color w:val="auto"/>
          <w:sz w:val="32"/>
          <w:szCs w:val="32"/>
          <w:highlight w:val="none"/>
          <w:u w:val="none"/>
          <w:lang w:eastAsia="zh-CN"/>
        </w:rPr>
        <w:t>涉及</w:t>
      </w:r>
      <w:r>
        <w:rPr>
          <w:rFonts w:hint="eastAsia" w:ascii="仿宋_GB2312" w:hAnsi="仿宋_GB2312" w:eastAsia="仿宋_GB2312" w:cs="仿宋_GB2312"/>
          <w:b w:val="0"/>
          <w:bCs w:val="0"/>
          <w:color w:val="auto"/>
          <w:sz w:val="32"/>
          <w:szCs w:val="32"/>
          <w:highlight w:val="none"/>
          <w:u w:val="none"/>
          <w:lang w:val="en-US" w:eastAsia="zh-CN"/>
        </w:rPr>
        <w:t>1个项目，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绩效目标均全部完成。</w:t>
      </w:r>
    </w:p>
    <w:p w14:paraId="6C1C770A">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（四）绩效结果应用情况</w:t>
      </w:r>
    </w:p>
    <w:p w14:paraId="219BA49B">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lang w:eastAsia="zh-CN"/>
        </w:rPr>
        <w:t>1</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eastAsia="zh-CN"/>
        </w:rPr>
        <w:t>建立绩效评价激励与约束机制。根据单位绩效评价结果，在安排项目资金进行综合考虑。一</w:t>
      </w:r>
      <w:r>
        <w:rPr>
          <w:rFonts w:hint="eastAsia" w:ascii="仿宋_GB2312" w:hAnsi="仿宋_GB2312" w:eastAsia="仿宋_GB2312" w:cs="仿宋_GB2312"/>
          <w:color w:val="000000"/>
          <w:kern w:val="0"/>
          <w:sz w:val="32"/>
          <w:szCs w:val="32"/>
          <w:highlight w:val="none"/>
          <w:shd w:val="clear" w:color="auto" w:fill="FFFFFF"/>
          <w:lang w:val="en-US" w:eastAsia="zh-CN"/>
        </w:rPr>
        <w:t>是</w:t>
      </w:r>
      <w:r>
        <w:rPr>
          <w:rFonts w:hint="eastAsia" w:ascii="仿宋_GB2312" w:hAnsi="仿宋_GB2312" w:eastAsia="仿宋_GB2312" w:cs="仿宋_GB2312"/>
          <w:color w:val="000000"/>
          <w:kern w:val="0"/>
          <w:sz w:val="32"/>
          <w:szCs w:val="32"/>
          <w:highlight w:val="none"/>
          <w:shd w:val="clear" w:color="auto" w:fill="FFFFFF"/>
          <w:lang w:eastAsia="zh-CN"/>
        </w:rPr>
        <w:t>对于绩效评价结果优秀且绩效突出的，在安排该项目后续资金时给予优先保障：二</w:t>
      </w:r>
      <w:r>
        <w:rPr>
          <w:rFonts w:hint="eastAsia" w:ascii="仿宋_GB2312" w:hAnsi="仿宋_GB2312" w:eastAsia="仿宋_GB2312" w:cs="仿宋_GB2312"/>
          <w:color w:val="000000"/>
          <w:kern w:val="0"/>
          <w:sz w:val="32"/>
          <w:szCs w:val="32"/>
          <w:highlight w:val="none"/>
          <w:shd w:val="clear" w:color="auto" w:fill="FFFFFF"/>
          <w:lang w:val="en-US" w:eastAsia="zh-CN"/>
        </w:rPr>
        <w:t>是</w:t>
      </w:r>
      <w:r>
        <w:rPr>
          <w:rFonts w:hint="eastAsia" w:ascii="仿宋_GB2312" w:hAnsi="仿宋_GB2312" w:eastAsia="仿宋_GB2312" w:cs="仿宋_GB2312"/>
          <w:color w:val="000000"/>
          <w:kern w:val="0"/>
          <w:sz w:val="32"/>
          <w:szCs w:val="32"/>
          <w:highlight w:val="none"/>
          <w:shd w:val="clear" w:color="auto" w:fill="FFFFFF"/>
          <w:lang w:eastAsia="zh-CN"/>
        </w:rPr>
        <w:t>绩效评价结果为良好的，在安排该项目后续资金时给予保障，力求延续项目能够持续有效开展。三</w:t>
      </w:r>
      <w:r>
        <w:rPr>
          <w:rFonts w:hint="eastAsia" w:ascii="仿宋_GB2312" w:hAnsi="仿宋_GB2312" w:eastAsia="仿宋_GB2312" w:cs="仿宋_GB2312"/>
          <w:color w:val="000000"/>
          <w:kern w:val="0"/>
          <w:sz w:val="32"/>
          <w:szCs w:val="32"/>
          <w:highlight w:val="none"/>
          <w:shd w:val="clear" w:color="auto" w:fill="FFFFFF"/>
          <w:lang w:val="en-US" w:eastAsia="zh-CN"/>
        </w:rPr>
        <w:t>是</w:t>
      </w:r>
      <w:r>
        <w:rPr>
          <w:rFonts w:hint="eastAsia" w:ascii="仿宋_GB2312" w:hAnsi="仿宋_GB2312" w:eastAsia="仿宋_GB2312" w:cs="仿宋_GB2312"/>
          <w:color w:val="000000"/>
          <w:kern w:val="0"/>
          <w:sz w:val="32"/>
          <w:szCs w:val="32"/>
          <w:highlight w:val="none"/>
          <w:shd w:val="clear" w:color="auto" w:fill="FFFFFF"/>
          <w:lang w:eastAsia="zh-CN"/>
        </w:rPr>
        <w:t>绩效评价结果为合格的，提出整改意见，并对整改意见落实情况进行跟踪观察，在此过程中，拨款及支付暂缓进行。四</w:t>
      </w:r>
      <w:r>
        <w:rPr>
          <w:rFonts w:hint="eastAsia" w:ascii="仿宋_GB2312" w:hAnsi="仿宋_GB2312" w:eastAsia="仿宋_GB2312" w:cs="仿宋_GB2312"/>
          <w:color w:val="000000"/>
          <w:kern w:val="0"/>
          <w:sz w:val="32"/>
          <w:szCs w:val="32"/>
          <w:highlight w:val="none"/>
          <w:shd w:val="clear" w:color="auto" w:fill="FFFFFF"/>
          <w:lang w:val="en-US" w:eastAsia="zh-CN"/>
        </w:rPr>
        <w:t>是</w:t>
      </w:r>
      <w:r>
        <w:rPr>
          <w:rFonts w:hint="eastAsia" w:ascii="仿宋_GB2312" w:hAnsi="仿宋_GB2312" w:eastAsia="仿宋_GB2312" w:cs="仿宋_GB2312"/>
          <w:color w:val="000000"/>
          <w:kern w:val="0"/>
          <w:sz w:val="32"/>
          <w:szCs w:val="32"/>
          <w:highlight w:val="none"/>
          <w:shd w:val="clear" w:color="auto" w:fill="FFFFFF"/>
          <w:lang w:eastAsia="zh-CN"/>
        </w:rPr>
        <w:t>绩效评价结果为不合格的，及时提出整改意见，整改期间停止安排资金的拨款和支付，对于完成绩效评价的项目，加强项目前期论证和综合分析，以确保项目资金使用的安全有效。</w:t>
      </w:r>
    </w:p>
    <w:p w14:paraId="3C769A1B">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lang w:eastAsia="zh-CN"/>
        </w:rPr>
        <w:t>2</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eastAsia="zh-CN"/>
        </w:rPr>
        <w:t>对项目单位绩效自评完成进度、完成质量以及组织开展等情况，在一定范围内对其评价结论予以通报，促使其自觉地、保质保量地完成项目的绩效自评工作。同时在本县门户网站公开财政支出绩效评价情况，使公众了解有关项目的实际绩效水平，接受社会公众监督。</w:t>
      </w:r>
    </w:p>
    <w:p w14:paraId="19D45E16">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lang w:eastAsia="zh-CN"/>
        </w:rPr>
        <w:t>3</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eastAsia="zh-CN"/>
        </w:rPr>
        <w:t>预算公开。按照部门预算公开的相关要求，我单位于202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eastAsia="zh-CN"/>
        </w:rPr>
        <w:t>年</w:t>
      </w:r>
      <w:r>
        <w:rPr>
          <w:rFonts w:hint="eastAsia" w:ascii="仿宋_GB2312" w:hAnsi="仿宋_GB2312" w:eastAsia="仿宋_GB2312" w:cs="仿宋_GB2312"/>
          <w:color w:val="000000"/>
          <w:kern w:val="0"/>
          <w:sz w:val="32"/>
          <w:szCs w:val="32"/>
          <w:highlight w:val="none"/>
          <w:shd w:val="clear" w:color="auto" w:fill="FFFFFF"/>
          <w:lang w:val="en-US" w:eastAsia="zh-CN"/>
        </w:rPr>
        <w:t>7</w:t>
      </w:r>
      <w:r>
        <w:rPr>
          <w:rFonts w:hint="eastAsia" w:ascii="仿宋_GB2312" w:hAnsi="仿宋_GB2312" w:eastAsia="仿宋_GB2312" w:cs="仿宋_GB2312"/>
          <w:color w:val="000000"/>
          <w:kern w:val="0"/>
          <w:sz w:val="32"/>
          <w:szCs w:val="32"/>
          <w:highlight w:val="none"/>
          <w:shd w:val="clear" w:color="auto" w:fill="FFFFFF"/>
          <w:lang w:eastAsia="zh-CN"/>
        </w:rPr>
        <w:t>月</w:t>
      </w:r>
      <w:r>
        <w:rPr>
          <w:rFonts w:hint="eastAsia" w:ascii="仿宋_GB2312" w:hAnsi="仿宋_GB2312" w:eastAsia="仿宋_GB2312" w:cs="仿宋_GB2312"/>
          <w:color w:val="000000"/>
          <w:kern w:val="0"/>
          <w:sz w:val="32"/>
          <w:szCs w:val="32"/>
          <w:highlight w:val="none"/>
          <w:shd w:val="clear" w:color="auto" w:fill="FFFFFF"/>
          <w:lang w:val="en-US" w:eastAsia="zh-CN"/>
        </w:rPr>
        <w:t>9</w:t>
      </w:r>
      <w:r>
        <w:rPr>
          <w:rFonts w:hint="eastAsia" w:ascii="仿宋_GB2312" w:hAnsi="仿宋_GB2312" w:eastAsia="仿宋_GB2312" w:cs="仿宋_GB2312"/>
          <w:color w:val="000000"/>
          <w:kern w:val="0"/>
          <w:sz w:val="32"/>
          <w:szCs w:val="32"/>
          <w:highlight w:val="none"/>
          <w:shd w:val="clear" w:color="auto" w:fill="FFFFFF"/>
          <w:lang w:eastAsia="zh-CN"/>
        </w:rPr>
        <w:t>日在渠县门户网站公开了202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eastAsia="zh-CN"/>
        </w:rPr>
        <w:t>年部门预算，并将部门项目支出绩效目标、部门整体绩效目标和预算绩效管理情况随同预算公开。</w:t>
      </w:r>
    </w:p>
    <w:p w14:paraId="41160966">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lang w:eastAsia="zh-CN"/>
        </w:rPr>
        <w:t>4</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eastAsia="zh-CN"/>
        </w:rPr>
        <w:t>决算公开。按照部门决算公开的相关要求，我单位于202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eastAsia="zh-CN"/>
        </w:rPr>
        <w:t>年</w:t>
      </w:r>
      <w:r>
        <w:rPr>
          <w:rFonts w:hint="eastAsia" w:ascii="仿宋_GB2312" w:hAnsi="仿宋_GB2312" w:eastAsia="仿宋_GB2312" w:cs="仿宋_GB2312"/>
          <w:color w:val="000000"/>
          <w:kern w:val="0"/>
          <w:sz w:val="32"/>
          <w:szCs w:val="32"/>
          <w:highlight w:val="none"/>
          <w:shd w:val="clear" w:color="auto" w:fill="FFFFFF"/>
          <w:lang w:val="en-US" w:eastAsia="zh-CN"/>
        </w:rPr>
        <w:t>9</w:t>
      </w:r>
      <w:r>
        <w:rPr>
          <w:rFonts w:hint="eastAsia" w:ascii="仿宋_GB2312" w:hAnsi="仿宋_GB2312" w:eastAsia="仿宋_GB2312" w:cs="仿宋_GB2312"/>
          <w:color w:val="000000"/>
          <w:kern w:val="0"/>
          <w:sz w:val="32"/>
          <w:szCs w:val="32"/>
          <w:highlight w:val="none"/>
          <w:shd w:val="clear" w:color="auto" w:fill="FFFFFF"/>
          <w:lang w:eastAsia="zh-CN"/>
        </w:rPr>
        <w:t>月2</w:t>
      </w:r>
      <w:r>
        <w:rPr>
          <w:rFonts w:hint="eastAsia" w:ascii="仿宋_GB2312" w:hAnsi="仿宋_GB2312" w:eastAsia="仿宋_GB2312" w:cs="仿宋_GB2312"/>
          <w:color w:val="000000"/>
          <w:kern w:val="0"/>
          <w:sz w:val="32"/>
          <w:szCs w:val="32"/>
          <w:highlight w:val="none"/>
          <w:shd w:val="clear" w:color="auto" w:fill="FFFFFF"/>
          <w:lang w:val="en-US" w:eastAsia="zh-CN"/>
        </w:rPr>
        <w:t>7</w:t>
      </w:r>
      <w:r>
        <w:rPr>
          <w:rFonts w:hint="eastAsia" w:ascii="仿宋_GB2312" w:hAnsi="仿宋_GB2312" w:eastAsia="仿宋_GB2312" w:cs="仿宋_GB2312"/>
          <w:color w:val="000000"/>
          <w:kern w:val="0"/>
          <w:sz w:val="32"/>
          <w:szCs w:val="32"/>
          <w:highlight w:val="none"/>
          <w:shd w:val="clear" w:color="auto" w:fill="FFFFFF"/>
          <w:lang w:eastAsia="zh-CN"/>
        </w:rPr>
        <w:t>日在渠县门户网站公开了202</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eastAsia="zh-CN"/>
        </w:rPr>
        <w:t>年部门决算，并将部门整体绩效目标自评、项目支出绩效目标自评、部门整体绩效自评报告和项目绩效自评报告情况随同决算公开。</w:t>
      </w:r>
    </w:p>
    <w:p w14:paraId="1A73C361">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lang w:eastAsia="zh-CN"/>
        </w:rPr>
        <w:t>5</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eastAsia="zh-CN"/>
        </w:rPr>
        <w:t>整改反馈情况。</w:t>
      </w:r>
    </w:p>
    <w:p w14:paraId="58C39EE3">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lang w:eastAsia="zh-CN"/>
        </w:rPr>
        <w:t>（1）结果整改。202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eastAsia="zh-CN"/>
        </w:rPr>
        <w:t>年，我单位对绩效评价中发现的问题已纳入日常管理进行改进，未收到财政部门下达的专项整改通知。</w:t>
      </w:r>
    </w:p>
    <w:p w14:paraId="7616CDFC">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color w:val="000000"/>
          <w:kern w:val="0"/>
          <w:sz w:val="32"/>
          <w:szCs w:val="32"/>
          <w:highlight w:val="none"/>
          <w:shd w:val="clear" w:color="auto" w:fill="FFFFFF"/>
          <w:lang w:eastAsia="zh-CN"/>
        </w:rPr>
        <w:t>（2）应用反馈。我单位未收到整改意见，因此也不涉及反馈结果应用报告。</w:t>
      </w:r>
    </w:p>
    <w:p w14:paraId="2F350DA8">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四、评价结论及建议</w:t>
      </w:r>
    </w:p>
    <w:p w14:paraId="1629E570">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（一）评价结论</w:t>
      </w:r>
    </w:p>
    <w:p w14:paraId="35D0609D">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highlight w:val="none"/>
          <w:shd w:val="clear" w:color="auto" w:fill="FFFFFF"/>
          <w:lang w:val="zh-CN"/>
        </w:rPr>
        <w:t>202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color w:val="000000"/>
          <w:kern w:val="0"/>
          <w:sz w:val="32"/>
          <w:szCs w:val="32"/>
          <w:highlight w:val="none"/>
          <w:shd w:val="clear" w:color="auto" w:fill="FFFFFF"/>
          <w:lang w:val="zh-CN"/>
        </w:rPr>
        <w:t>年部门整体支出绩效情况好，预算编制较为科学和准确，预算执行进度好，财务管理制度健全，财务工作岗位设置合理，资金使用规范，政府采购严格执行了促进中小企业发展相关管理办法，预算项目的设立履行了项目申报论证程序，项目绩效目标制定较为科学合理、规范完整、量化细化，积极发挥部门职能，按照《2024年渠县部门预算绩效评价指标体系》设定的绩效指标和评分标准，我单位202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color w:val="000000"/>
          <w:kern w:val="0"/>
          <w:sz w:val="32"/>
          <w:szCs w:val="32"/>
          <w:highlight w:val="none"/>
          <w:shd w:val="clear" w:color="auto" w:fill="FFFFFF"/>
          <w:lang w:val="zh-CN"/>
        </w:rPr>
        <w:t>年部门整体支出绩效评价得分9</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7</w:t>
      </w:r>
      <w:r>
        <w:rPr>
          <w:rFonts w:hint="eastAsia" w:ascii="仿宋_GB2312" w:hAnsi="仿宋_GB2312" w:eastAsia="仿宋_GB2312" w:cs="仿宋_GB2312"/>
          <w:b w:val="0"/>
          <w:bCs w:val="0"/>
          <w:color w:val="000000"/>
          <w:kern w:val="0"/>
          <w:sz w:val="32"/>
          <w:szCs w:val="32"/>
          <w:highlight w:val="none"/>
          <w:shd w:val="clear" w:color="auto" w:fill="FFFFFF"/>
          <w:lang w:val="zh-CN"/>
        </w:rPr>
        <w:t>分。</w:t>
      </w:r>
    </w:p>
    <w:p w14:paraId="4213CF5D">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（二</w:t>
      </w:r>
      <w:bookmarkStart w:id="0" w:name="_GoBack"/>
      <w:bookmarkEnd w:id="0"/>
      <w:r>
        <w:rPr>
          <w:rFonts w:hint="eastAsia" w:ascii="楷体" w:hAnsi="楷体" w:eastAsia="楷体" w:cs="楷体"/>
          <w:b w:val="0"/>
          <w:bCs w:val="0"/>
          <w:color w:val="000000"/>
          <w:kern w:val="0"/>
          <w:sz w:val="32"/>
          <w:szCs w:val="32"/>
          <w:shd w:val="clear" w:color="auto" w:fill="FFFFFF"/>
          <w:lang w:val="zh-CN"/>
        </w:rPr>
        <w:t>）存在问题</w:t>
      </w:r>
    </w:p>
    <w:p w14:paraId="2CAAF189">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从前述的</w:t>
      </w:r>
      <w:r>
        <w:rPr>
          <w:rFonts w:hint="eastAsia" w:ascii="仿宋_GB2312" w:hAnsi="仿宋_GB2312" w:eastAsia="仿宋_GB2312" w:cs="仿宋_GB2312"/>
          <w:kern w:val="0"/>
          <w:sz w:val="32"/>
          <w:szCs w:val="32"/>
        </w:rPr>
        <w:t>渠县安全生产事务中心</w:t>
      </w:r>
      <w:r>
        <w:rPr>
          <w:rFonts w:hint="eastAsia" w:ascii="仿宋_GB2312" w:hAnsi="仿宋_GB2312" w:eastAsia="仿宋_GB2312" w:cs="仿宋_GB2312"/>
          <w:kern w:val="0"/>
          <w:sz w:val="32"/>
          <w:szCs w:val="32"/>
          <w:lang w:val="zh-CN"/>
        </w:rPr>
        <w:t>整体支出情况分析反映，在整体支出的预算编制、执行和管理过程中，依然存在一些问题和不足。预算编制的计划性和执行管理上有待提高，制度的执行力度有所加强，资金使用规范性较2023年有所提高，</w:t>
      </w:r>
      <w:r>
        <w:rPr>
          <w:rFonts w:hint="eastAsia" w:ascii="仿宋_GB2312" w:hAnsi="仿宋_GB2312" w:eastAsia="仿宋_GB2312" w:cs="仿宋_GB2312"/>
          <w:kern w:val="0"/>
          <w:sz w:val="32"/>
          <w:szCs w:val="32"/>
        </w:rPr>
        <w:t>预算编制的科学性、合理性</w:t>
      </w:r>
      <w:r>
        <w:rPr>
          <w:rFonts w:hint="eastAsia" w:ascii="仿宋_GB2312" w:hAnsi="仿宋_GB2312" w:eastAsia="仿宋_GB2312" w:cs="仿宋_GB2312"/>
          <w:kern w:val="0"/>
          <w:sz w:val="32"/>
          <w:szCs w:val="32"/>
          <w:lang w:val="zh-CN"/>
        </w:rPr>
        <w:t>有待进一步规范。</w:t>
      </w:r>
    </w:p>
    <w:p w14:paraId="23078BC8">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（三）改进建议</w:t>
      </w:r>
    </w:p>
    <w:p w14:paraId="77E297CF">
      <w:pPr>
        <w:keepNext w:val="0"/>
        <w:keepLines w:val="0"/>
        <w:pageBreakBefore w:val="0"/>
        <w:widowControl/>
        <w:kinsoku/>
        <w:overflowPunct/>
        <w:topLinePunct w:val="0"/>
        <w:autoSpaceDE/>
        <w:autoSpaceDN/>
        <w:bidi w:val="0"/>
        <w:adjustRightInd w:val="0"/>
        <w:snapToGrid w:val="0"/>
        <w:spacing w:line="596" w:lineRule="exact"/>
        <w:ind w:firstLine="640" w:firstLineChars="200"/>
        <w:contextualSpacing/>
        <w:jc w:val="left"/>
        <w:textAlignment w:val="auto"/>
      </w:pPr>
      <w:r>
        <w:rPr>
          <w:rFonts w:hint="eastAsia" w:ascii="仿宋_GB2312" w:hAnsi="仿宋_GB2312" w:eastAsia="仿宋_GB2312" w:cs="仿宋_GB2312"/>
          <w:kern w:val="0"/>
          <w:sz w:val="32"/>
          <w:szCs w:val="32"/>
        </w:rPr>
        <w:t>建议</w:t>
      </w:r>
      <w:r>
        <w:rPr>
          <w:rFonts w:hint="eastAsia" w:ascii="仿宋_GB2312" w:hAnsi="仿宋_GB2312" w:eastAsia="仿宋_GB2312" w:cs="仿宋_GB2312"/>
          <w:kern w:val="0"/>
          <w:sz w:val="32"/>
          <w:szCs w:val="32"/>
          <w:lang w:val="zh-CN"/>
        </w:rPr>
        <w:t>加强</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zh-CN"/>
        </w:rPr>
        <w:t>预算</w:t>
      </w:r>
      <w:r>
        <w:rPr>
          <w:rFonts w:hint="eastAsia" w:ascii="仿宋_GB2312" w:hAnsi="仿宋_GB2312" w:eastAsia="仿宋_GB2312" w:cs="仿宋_GB2312"/>
          <w:kern w:val="0"/>
          <w:sz w:val="32"/>
          <w:szCs w:val="32"/>
        </w:rPr>
        <w:t>编制</w:t>
      </w:r>
      <w:r>
        <w:rPr>
          <w:rFonts w:hint="eastAsia" w:ascii="仿宋_GB2312" w:hAnsi="仿宋_GB2312" w:eastAsia="仿宋_GB2312" w:cs="仿宋_GB2312"/>
          <w:kern w:val="0"/>
          <w:sz w:val="32"/>
          <w:szCs w:val="32"/>
          <w:lang w:val="zh-CN"/>
        </w:rPr>
        <w:t>管理，根据年度工作任务，合理预测、准确编制预算，提高预算编制质量，及时收回预算资金</w:t>
      </w:r>
      <w:r>
        <w:rPr>
          <w:rFonts w:hint="eastAsia" w:ascii="仿宋_GB2312" w:hAnsi="仿宋_GB2312" w:eastAsia="仿宋_GB2312" w:cs="仿宋_GB2312"/>
          <w:kern w:val="0"/>
          <w:sz w:val="32"/>
          <w:szCs w:val="32"/>
        </w:rPr>
        <w:t>、调整目标</w:t>
      </w:r>
      <w:r>
        <w:rPr>
          <w:rFonts w:hint="eastAsia" w:ascii="仿宋_GB2312" w:hAnsi="仿宋_GB2312" w:eastAsia="仿宋_GB2312" w:cs="仿宋_GB2312"/>
          <w:kern w:val="0"/>
          <w:sz w:val="32"/>
          <w:szCs w:val="32"/>
          <w:lang w:val="zh-CN"/>
        </w:rPr>
        <w:t>。</w:t>
      </w:r>
      <w:r>
        <w:br w:type="page"/>
      </w:r>
    </w:p>
    <w:tbl>
      <w:tblPr>
        <w:tblStyle w:val="3"/>
        <w:tblW w:w="9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3"/>
        <w:gridCol w:w="1150"/>
        <w:gridCol w:w="1362"/>
        <w:gridCol w:w="1713"/>
        <w:gridCol w:w="862"/>
        <w:gridCol w:w="788"/>
        <w:gridCol w:w="787"/>
        <w:gridCol w:w="588"/>
        <w:gridCol w:w="976"/>
      </w:tblGrid>
      <w:tr w14:paraId="0402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563" w:type="dxa"/>
            <w:gridSpan w:val="8"/>
            <w:tcBorders>
              <w:top w:val="nil"/>
              <w:left w:val="nil"/>
              <w:bottom w:val="nil"/>
              <w:right w:val="nil"/>
            </w:tcBorders>
            <w:shd w:val="clear" w:color="auto" w:fill="auto"/>
            <w:vAlign w:val="center"/>
          </w:tcPr>
          <w:p w14:paraId="5EC4494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sz w:val="44"/>
                <w:szCs w:val="44"/>
                <w:u w:val="none"/>
                <w:lang w:val="en-US" w:eastAsia="zh-CN"/>
              </w:rPr>
              <w:t xml:space="preserve">    部门整体绩效目标完成情况自评表</w:t>
            </w:r>
          </w:p>
        </w:tc>
        <w:tc>
          <w:tcPr>
            <w:tcW w:w="976" w:type="dxa"/>
            <w:tcBorders>
              <w:top w:val="nil"/>
              <w:left w:val="nil"/>
              <w:bottom w:val="nil"/>
              <w:right w:val="nil"/>
            </w:tcBorders>
            <w:shd w:val="clear" w:color="auto" w:fill="auto"/>
            <w:vAlign w:val="center"/>
          </w:tcPr>
          <w:p w14:paraId="4CA77AF2">
            <w:pPr>
              <w:keepNext w:val="0"/>
              <w:keepLines w:val="0"/>
              <w:widowControl/>
              <w:suppressLineNumbers w:val="0"/>
              <w:jc w:val="center"/>
              <w:textAlignment w:val="center"/>
              <w:rPr>
                <w:rFonts w:hint="eastAsia" w:ascii="黑体" w:hAnsi="宋体" w:eastAsia="黑体" w:cs="黑体"/>
                <w:i w:val="0"/>
                <w:iCs w:val="0"/>
                <w:color w:val="000000"/>
                <w:sz w:val="44"/>
                <w:szCs w:val="44"/>
                <w:u w:val="none"/>
                <w:lang w:val="en-US" w:eastAsia="zh-CN"/>
              </w:rPr>
            </w:pPr>
          </w:p>
        </w:tc>
      </w:tr>
      <w:tr w14:paraId="555A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 w:hRule="atLeast"/>
          <w:jc w:val="center"/>
        </w:trPr>
        <w:tc>
          <w:tcPr>
            <w:tcW w:w="8563" w:type="dxa"/>
            <w:gridSpan w:val="8"/>
            <w:tcBorders>
              <w:top w:val="nil"/>
              <w:left w:val="nil"/>
              <w:bottom w:val="nil"/>
              <w:right w:val="nil"/>
            </w:tcBorders>
            <w:shd w:val="clear" w:color="auto" w:fill="auto"/>
            <w:vAlign w:val="center"/>
          </w:tcPr>
          <w:p w14:paraId="1D05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32"/>
                <w:szCs w:val="32"/>
                <w:u w:val="none"/>
                <w:lang w:val="en-US" w:eastAsia="zh-CN" w:bidi="ar"/>
              </w:rPr>
              <w:t xml:space="preserve">     </w:t>
            </w:r>
            <w:r>
              <w:rPr>
                <w:rFonts w:ascii="宋体" w:hAnsi="宋体" w:eastAsia="宋体" w:cs="宋体"/>
                <w:i w:val="0"/>
                <w:iCs w:val="0"/>
                <w:color w:val="000000"/>
                <w:kern w:val="0"/>
                <w:sz w:val="32"/>
                <w:szCs w:val="32"/>
                <w:u w:val="none"/>
                <w:lang w:val="en-US" w:eastAsia="zh-CN" w:bidi="ar"/>
              </w:rPr>
              <w:t>（2024年度）</w:t>
            </w:r>
          </w:p>
        </w:tc>
        <w:tc>
          <w:tcPr>
            <w:tcW w:w="976" w:type="dxa"/>
            <w:tcBorders>
              <w:top w:val="nil"/>
              <w:left w:val="nil"/>
              <w:bottom w:val="nil"/>
              <w:right w:val="nil"/>
            </w:tcBorders>
            <w:shd w:val="clear" w:color="auto" w:fill="auto"/>
            <w:vAlign w:val="center"/>
          </w:tcPr>
          <w:p w14:paraId="4A09FB9A">
            <w:pPr>
              <w:keepNext w:val="0"/>
              <w:keepLines w:val="0"/>
              <w:widowControl/>
              <w:suppressLineNumbers w:val="0"/>
              <w:jc w:val="center"/>
              <w:textAlignment w:val="center"/>
              <w:rPr>
                <w:rFonts w:ascii="宋体" w:hAnsi="宋体" w:eastAsia="宋体" w:cs="宋体"/>
                <w:i w:val="0"/>
                <w:iCs w:val="0"/>
                <w:color w:val="000000"/>
                <w:kern w:val="0"/>
                <w:sz w:val="32"/>
                <w:szCs w:val="32"/>
                <w:u w:val="none"/>
                <w:lang w:val="en-US" w:eastAsia="zh-CN" w:bidi="ar"/>
              </w:rPr>
            </w:pPr>
          </w:p>
        </w:tc>
      </w:tr>
      <w:tr w14:paraId="6D8E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8563" w:type="dxa"/>
            <w:gridSpan w:val="8"/>
            <w:tcBorders>
              <w:top w:val="nil"/>
              <w:left w:val="nil"/>
              <w:bottom w:val="single" w:color="000000" w:sz="4" w:space="0"/>
              <w:right w:val="nil"/>
            </w:tcBorders>
            <w:shd w:val="clear" w:color="auto" w:fill="auto"/>
            <w:vAlign w:val="center"/>
          </w:tcPr>
          <w:p w14:paraId="77A8D4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w:t>
            </w:r>
            <w:r>
              <w:rPr>
                <w:rFonts w:ascii="宋体" w:hAnsi="宋体" w:eastAsia="宋体" w:cs="宋体"/>
                <w:i w:val="0"/>
                <w:iCs w:val="0"/>
                <w:color w:val="000000"/>
                <w:kern w:val="0"/>
                <w:sz w:val="18"/>
                <w:szCs w:val="18"/>
                <w:u w:val="none"/>
                <w:lang w:val="en-US" w:eastAsia="zh-CN" w:bidi="ar"/>
              </w:rPr>
              <w:t>元</w:t>
            </w:r>
          </w:p>
        </w:tc>
        <w:tc>
          <w:tcPr>
            <w:tcW w:w="976" w:type="dxa"/>
            <w:tcBorders>
              <w:top w:val="nil"/>
              <w:left w:val="nil"/>
              <w:bottom w:val="single" w:color="000000" w:sz="4" w:space="0"/>
              <w:right w:val="nil"/>
            </w:tcBorders>
            <w:shd w:val="clear" w:color="auto" w:fill="auto"/>
            <w:vAlign w:val="center"/>
          </w:tcPr>
          <w:p w14:paraId="47623EC8">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r>
      <w:tr w14:paraId="5276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7B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5A2B9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渠县</w:t>
            </w:r>
            <w:r>
              <w:rPr>
                <w:rFonts w:hint="eastAsia" w:ascii="宋体" w:hAnsi="宋体" w:eastAsia="宋体" w:cs="宋体"/>
                <w:i w:val="0"/>
                <w:iCs w:val="0"/>
                <w:color w:val="000000"/>
                <w:kern w:val="0"/>
                <w:sz w:val="18"/>
                <w:szCs w:val="18"/>
                <w:u w:val="none"/>
                <w:lang w:val="en-US" w:eastAsia="zh-CN" w:bidi="ar"/>
              </w:rPr>
              <w:t>安全生产事务中心</w:t>
            </w:r>
          </w:p>
        </w:tc>
      </w:tr>
      <w:tr w14:paraId="6649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DE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76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D0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3B4A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其他资金</w:t>
            </w:r>
          </w:p>
        </w:tc>
      </w:tr>
      <w:tr w14:paraId="264D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93DD">
            <w:pPr>
              <w:jc w:val="center"/>
              <w:rPr>
                <w:rFonts w:hint="eastAsia" w:ascii="宋体" w:hAnsi="宋体" w:eastAsia="宋体" w:cs="宋体"/>
                <w:i w:val="0"/>
                <w:iCs w:val="0"/>
                <w:color w:val="000000"/>
                <w:sz w:val="18"/>
                <w:szCs w:val="18"/>
                <w:u w:val="none"/>
              </w:rPr>
            </w:pP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AC89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204.19</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0DC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204.19</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F6173">
            <w:pPr>
              <w:keepNext w:val="0"/>
              <w:keepLines w:val="0"/>
              <w:widowControl/>
              <w:suppressLineNumbers w:val="0"/>
              <w:jc w:val="right"/>
              <w:textAlignment w:val="center"/>
              <w:rPr>
                <w:rFonts w:ascii="宋体" w:hAnsi="宋体" w:eastAsia="宋体" w:cs="宋体"/>
                <w:i w:val="0"/>
                <w:iCs w:val="0"/>
                <w:color w:val="000000"/>
                <w:sz w:val="18"/>
                <w:szCs w:val="18"/>
                <w:u w:val="none"/>
              </w:rPr>
            </w:pPr>
          </w:p>
        </w:tc>
      </w:tr>
      <w:tr w14:paraId="008C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0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82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171F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完成煤矿复产复工、安全监控和安全监管工作，有效预防煤矿安全生产事故，保障煤矿生命和财产安全。</w:t>
            </w:r>
          </w:p>
        </w:tc>
      </w:tr>
      <w:tr w14:paraId="744B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7F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C2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1CDF8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主要内容</w:t>
            </w:r>
          </w:p>
        </w:tc>
      </w:tr>
      <w:tr w14:paraId="296D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A612">
            <w:pPr>
              <w:jc w:val="center"/>
              <w:rPr>
                <w:rFonts w:hint="eastAsia" w:ascii="宋体" w:hAnsi="宋体" w:eastAsia="宋体" w:cs="宋体"/>
                <w:i w:val="0"/>
                <w:iCs w:val="0"/>
                <w:color w:val="000000"/>
                <w:sz w:val="18"/>
                <w:szCs w:val="18"/>
                <w:u w:val="none"/>
              </w:rPr>
            </w:pP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91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完成煤矿安全监管工作</w:t>
            </w:r>
          </w:p>
        </w:tc>
        <w:tc>
          <w:tcPr>
            <w:tcW w:w="5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707B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对煤矿安全生产进行监管，确保煤矿安全。</w:t>
            </w:r>
          </w:p>
        </w:tc>
      </w:tr>
      <w:tr w14:paraId="0B08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8468">
            <w:pPr>
              <w:jc w:val="center"/>
              <w:rPr>
                <w:rFonts w:hint="eastAsia" w:ascii="宋体" w:hAnsi="宋体" w:eastAsia="宋体" w:cs="宋体"/>
                <w:i w:val="0"/>
                <w:iCs w:val="0"/>
                <w:color w:val="000000"/>
                <w:sz w:val="18"/>
                <w:szCs w:val="18"/>
                <w:u w:val="none"/>
              </w:rPr>
            </w:pP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36F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完成煤矿复产复工工作</w:t>
            </w:r>
          </w:p>
        </w:tc>
        <w:tc>
          <w:tcPr>
            <w:tcW w:w="5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3B55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对煤矿进行复产复工隐患排查和验收。</w:t>
            </w:r>
          </w:p>
        </w:tc>
      </w:tr>
      <w:tr w14:paraId="5539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F7FB">
            <w:pPr>
              <w:jc w:val="center"/>
              <w:rPr>
                <w:rFonts w:hint="eastAsia" w:ascii="宋体" w:hAnsi="宋体" w:eastAsia="宋体" w:cs="宋体"/>
                <w:i w:val="0"/>
                <w:iCs w:val="0"/>
                <w:color w:val="000000"/>
                <w:sz w:val="18"/>
                <w:szCs w:val="18"/>
                <w:u w:val="none"/>
              </w:rPr>
            </w:pP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7131F">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对煤矿进行监测监控</w:t>
            </w:r>
          </w:p>
        </w:tc>
        <w:tc>
          <w:tcPr>
            <w:tcW w:w="5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5F6DFC">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对煤矿进行监测监控，有效预防安全生产事故。</w:t>
            </w:r>
          </w:p>
        </w:tc>
      </w:tr>
      <w:tr w14:paraId="0739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DC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1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0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E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7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4C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实际完成指标值</w:t>
            </w:r>
          </w:p>
        </w:tc>
      </w:tr>
      <w:tr w14:paraId="0D2B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B18B">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0C1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DEB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9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复产复工煤矿数量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A1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7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D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7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2D1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794F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02B9">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76B8">
            <w:pPr>
              <w:jc w:val="left"/>
              <w:rPr>
                <w:rFonts w:hint="eastAsia" w:ascii="宋体" w:hAnsi="宋体" w:eastAsia="宋体" w:cs="宋体"/>
                <w:i w:val="0"/>
                <w:iCs w:val="0"/>
                <w:color w:val="000000"/>
                <w:sz w:val="18"/>
                <w:szCs w:val="1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528D">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安全监管煤矿数量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0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CA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ED6F">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2A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7E0D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F334">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64F0">
            <w:pPr>
              <w:jc w:val="left"/>
              <w:rPr>
                <w:rFonts w:hint="eastAsia" w:ascii="宋体" w:hAnsi="宋体" w:eastAsia="宋体" w:cs="宋体"/>
                <w:i w:val="0"/>
                <w:iCs w:val="0"/>
                <w:color w:val="000000"/>
                <w:sz w:val="18"/>
                <w:szCs w:val="1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74E6">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E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监测监控煤矿数量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0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20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 xml:space="preserve">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A8D8">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9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8E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174B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2009">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15D0">
            <w:pPr>
              <w:jc w:val="left"/>
              <w:rPr>
                <w:rFonts w:hint="eastAsia" w:ascii="宋体" w:hAnsi="宋体" w:eastAsia="宋体" w:cs="宋体"/>
                <w:i w:val="0"/>
                <w:iCs w:val="0"/>
                <w:color w:val="000000"/>
                <w:sz w:val="18"/>
                <w:szCs w:val="18"/>
                <w:u w:val="none"/>
              </w:rPr>
            </w:pPr>
          </w:p>
        </w:tc>
        <w:tc>
          <w:tcPr>
            <w:tcW w:w="1362" w:type="dxa"/>
            <w:vMerge w:val="restart"/>
            <w:tcBorders>
              <w:top w:val="single" w:color="000000" w:sz="4" w:space="0"/>
              <w:left w:val="single" w:color="000000" w:sz="4" w:space="0"/>
              <w:right w:val="single" w:color="000000" w:sz="4" w:space="0"/>
            </w:tcBorders>
            <w:shd w:val="clear" w:color="auto" w:fill="auto"/>
            <w:vAlign w:val="center"/>
          </w:tcPr>
          <w:p w14:paraId="4C4691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76C">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复工复产合格率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F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7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E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C0DB">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EB1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DA9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A21F">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55C5F">
            <w:pPr>
              <w:jc w:val="left"/>
              <w:rPr>
                <w:rFonts w:hint="eastAsia" w:ascii="宋体" w:hAnsi="宋体" w:eastAsia="宋体" w:cs="宋体"/>
                <w:i w:val="0"/>
                <w:iCs w:val="0"/>
                <w:color w:val="000000"/>
                <w:sz w:val="18"/>
                <w:szCs w:val="18"/>
                <w:u w:val="none"/>
              </w:rPr>
            </w:pPr>
          </w:p>
        </w:tc>
        <w:tc>
          <w:tcPr>
            <w:tcW w:w="1362" w:type="dxa"/>
            <w:vMerge w:val="continue"/>
            <w:tcBorders>
              <w:left w:val="single" w:color="000000" w:sz="4" w:space="0"/>
              <w:right w:val="single" w:color="000000" w:sz="4" w:space="0"/>
            </w:tcBorders>
            <w:shd w:val="clear" w:color="auto" w:fill="auto"/>
            <w:vAlign w:val="center"/>
          </w:tcPr>
          <w:p w14:paraId="157990B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12B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安全监管到位率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5D3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192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E6B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217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D56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21AD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FD8C">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FDB9">
            <w:pPr>
              <w:jc w:val="left"/>
              <w:rPr>
                <w:rFonts w:hint="eastAsia" w:ascii="宋体" w:hAnsi="宋体" w:eastAsia="宋体" w:cs="宋体"/>
                <w:i w:val="0"/>
                <w:iCs w:val="0"/>
                <w:color w:val="000000"/>
                <w:sz w:val="18"/>
                <w:szCs w:val="18"/>
                <w:u w:val="none"/>
              </w:rPr>
            </w:pPr>
          </w:p>
        </w:tc>
        <w:tc>
          <w:tcPr>
            <w:tcW w:w="1362" w:type="dxa"/>
            <w:vMerge w:val="continue"/>
            <w:tcBorders>
              <w:left w:val="single" w:color="000000" w:sz="4" w:space="0"/>
              <w:bottom w:val="single" w:color="000000" w:sz="4" w:space="0"/>
              <w:right w:val="single" w:color="000000" w:sz="4" w:space="0"/>
            </w:tcBorders>
            <w:shd w:val="clear" w:color="auto" w:fill="auto"/>
            <w:vAlign w:val="center"/>
          </w:tcPr>
          <w:p w14:paraId="495A6EC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141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监控平台运转率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0F0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A3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CA8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990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9C8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2BE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1357">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7E15">
            <w:pPr>
              <w:jc w:val="left"/>
              <w:rPr>
                <w:rFonts w:hint="eastAsia" w:ascii="宋体" w:hAnsi="宋体" w:eastAsia="宋体" w:cs="宋体"/>
                <w:i w:val="0"/>
                <w:iCs w:val="0"/>
                <w:color w:val="000000"/>
                <w:sz w:val="18"/>
                <w:szCs w:val="18"/>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12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1D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工作任务完成时间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6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B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0E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894">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8FC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3768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F4C8">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7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4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54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促进煤矿安全生产健康有序发展</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15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7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1B25">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5675">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3C4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w:t>
            </w:r>
          </w:p>
        </w:tc>
      </w:tr>
      <w:tr w14:paraId="2D20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3387">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71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7D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t>满意度</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1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BF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36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3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E6E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7FC3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36C9">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B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BB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6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成本控制在一定范围内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D2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832">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204.19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B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万</w:t>
            </w:r>
            <w:r>
              <w:rPr>
                <w:rFonts w:ascii="宋体" w:hAnsi="宋体" w:eastAsia="宋体" w:cs="宋体"/>
                <w:i w:val="0"/>
                <w:iCs w:val="0"/>
                <w:color w:val="000000"/>
                <w:kern w:val="0"/>
                <w:sz w:val="18"/>
                <w:szCs w:val="18"/>
                <w:u w:val="none"/>
                <w:lang w:val="en-US" w:eastAsia="zh-CN" w:bidi="ar"/>
              </w:rPr>
              <w:t>元</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0EDD">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A4B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204.19</w:t>
            </w:r>
          </w:p>
        </w:tc>
      </w:tr>
    </w:tbl>
    <w:p w14:paraId="1B80CFB2">
      <w:pPr>
        <w:rPr>
          <w:rFonts w:hint="default" w:ascii="Times New Roman" w:eastAsia="黑体"/>
          <w:sz w:val="24"/>
          <w:szCs w:val="24"/>
          <w:lang w:val="en-US" w:eastAsia="zh-CN"/>
        </w:rPr>
      </w:pPr>
    </w:p>
    <w:p w14:paraId="7C7C9D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14C6DE-9B59-47F1-920E-EA4C7EA5BE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5F0680-B3F4-45FC-9CDE-FD5F1DCC55EC}"/>
  </w:font>
  <w:font w:name="方正小标宋简体">
    <w:panose1 w:val="02000000000000000000"/>
    <w:charset w:val="86"/>
    <w:family w:val="script"/>
    <w:pitch w:val="default"/>
    <w:sig w:usb0="00000001" w:usb1="08000000" w:usb2="00000000" w:usb3="00000000" w:csb0="00040000" w:csb1="00000000"/>
    <w:embedRegular r:id="rId3" w:fontKey="{B1311CD6-34E3-4896-A591-6830CC801F65}"/>
  </w:font>
  <w:font w:name="仿宋_GB2312">
    <w:altName w:val="仿宋"/>
    <w:panose1 w:val="02010609030101010101"/>
    <w:charset w:val="86"/>
    <w:family w:val="modern"/>
    <w:pitch w:val="default"/>
    <w:sig w:usb0="00000000" w:usb1="00000000" w:usb2="00000000" w:usb3="00000000" w:csb0="00040000" w:csb1="00000000"/>
    <w:embedRegular r:id="rId4" w:fontKey="{07472712-ED53-4823-9F3F-2B91A8F1914C}"/>
  </w:font>
  <w:font w:name="楷体">
    <w:panose1 w:val="02010609060101010101"/>
    <w:charset w:val="86"/>
    <w:family w:val="auto"/>
    <w:pitch w:val="default"/>
    <w:sig w:usb0="800002BF" w:usb1="38CF7CFA" w:usb2="00000016" w:usb3="00000000" w:csb0="00040001" w:csb1="00000000"/>
    <w:embedRegular r:id="rId5" w:fontKey="{DAC731F5-C6A6-41B0-A7EE-38B3F46BEDF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B3579"/>
    <w:rsid w:val="0D510B45"/>
    <w:rsid w:val="29AC5D06"/>
    <w:rsid w:val="2E1840C5"/>
    <w:rsid w:val="622B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4959</Words>
  <Characters>5338</Characters>
  <Lines>0</Lines>
  <Paragraphs>0</Paragraphs>
  <TotalTime>2</TotalTime>
  <ScaleCrop>false</ScaleCrop>
  <LinksUpToDate>false</LinksUpToDate>
  <CharactersWithSpaces>5358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2025-10-22T02:30:00Z</dcterms:created>
  <dc:creator>Administrator</dc:creator>
  <cp:lastModifiedBy>钟耀辉</cp:lastModifiedBy>
  <dcterms:modified xsi:type="dcterms:W3CDTF">2025-10-27T08:47:01Z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eyJoZGlkIjoiYzRhZTZlN2M0NGU3NmUyYTMyYThlOWNjODAxMTc4NjgiLCJ1c2VySWQiOiIxNzEzMjE3MzA5In0=</vt:lpwstr>
  </property>
  <property fmtid="{D5CDD505-2E9C-101B-9397-08002B2CF9AE}" pid="4" name="ICV">
    <vt:lpwstr>0EDAEAE2F656484C9419F1744B519BBF_13</vt:lpwstr>
  </property>
</Properties>
</file>