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85CD1">
      <w:pPr>
        <w:widowControl/>
        <w:shd w:val="clear"/>
        <w:wordWrap w:val="0"/>
        <w:spacing w:line="400" w:lineRule="exact"/>
        <w:jc w:val="center"/>
        <w:rPr>
          <w:rFonts w:asciiTheme="majorEastAsia" w:hAnsiTheme="majorEastAsia" w:eastAsiaTheme="majorEastAsia" w:cstheme="majorEastAsia"/>
          <w:color w:val="212529"/>
          <w:sz w:val="24"/>
        </w:rPr>
      </w:pPr>
      <w:bookmarkStart w:id="6" w:name="_GoBack"/>
    </w:p>
    <w:tbl>
      <w:tblPr>
        <w:tblStyle w:val="4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331"/>
        <w:gridCol w:w="970"/>
        <w:gridCol w:w="2551"/>
        <w:gridCol w:w="2114"/>
        <w:gridCol w:w="1964"/>
        <w:gridCol w:w="827"/>
        <w:gridCol w:w="768"/>
        <w:gridCol w:w="865"/>
        <w:gridCol w:w="1739"/>
        <w:gridCol w:w="1860"/>
      </w:tblGrid>
      <w:tr w14:paraId="15AD6F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DDFE8">
            <w:pPr>
              <w:widowControl/>
              <w:shd w:val="clear"/>
              <w:wordWrap w:val="0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44"/>
                <w:szCs w:val="4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  <w:sz w:val="44"/>
                <w:szCs w:val="44"/>
              </w:rPr>
              <w:t>渠县自然资源局政府信息公开目录</w:t>
            </w:r>
          </w:p>
        </w:tc>
      </w:tr>
      <w:tr w14:paraId="33318A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AA1428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类别</w:t>
            </w:r>
          </w:p>
        </w:tc>
        <w:tc>
          <w:tcPr>
            <w:tcW w:w="44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86DF2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事项名称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B5C801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公开内容</w:t>
            </w:r>
          </w:p>
        </w:tc>
        <w:tc>
          <w:tcPr>
            <w:tcW w:w="7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E90970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公开依据</w:t>
            </w: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8B3F38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公开时限</w:t>
            </w:r>
          </w:p>
        </w:tc>
        <w:tc>
          <w:tcPr>
            <w:tcW w:w="2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C74ED8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公开渠道</w:t>
            </w:r>
          </w:p>
        </w:tc>
        <w:tc>
          <w:tcPr>
            <w:tcW w:w="2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F9E864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公开形式</w:t>
            </w: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A2857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公开对象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A3F00F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公开主体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2AB9B5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咨询及监督电话</w:t>
            </w:r>
          </w:p>
        </w:tc>
      </w:tr>
      <w:tr w14:paraId="744192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457613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1.机构信息</w:t>
            </w: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05D137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1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71D70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机构职能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369883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依据三定方案确定的本部门法定职能</w:t>
            </w:r>
          </w:p>
        </w:tc>
        <w:tc>
          <w:tcPr>
            <w:tcW w:w="721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FF333F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《中华人民共和国政府信息公开条例》（国务院令第711号）、三定方案</w:t>
            </w: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517FCF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6869E8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政府网站</w:t>
            </w:r>
          </w:p>
        </w:tc>
        <w:tc>
          <w:tcPr>
            <w:tcW w:w="262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15365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全文发布</w:t>
            </w: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96BAB1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40974E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人事股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A29E36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7322909</w:t>
            </w:r>
          </w:p>
        </w:tc>
      </w:tr>
      <w:tr w14:paraId="24A088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E9152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C3F310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2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96BE03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领导简介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C15761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领导简介及职责分工</w:t>
            </w:r>
          </w:p>
        </w:tc>
        <w:tc>
          <w:tcPr>
            <w:tcW w:w="72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8062C7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05B61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0063A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1DD43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77C012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3A5A71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人事股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6BDF25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7322909</w:t>
            </w:r>
          </w:p>
        </w:tc>
      </w:tr>
      <w:tr w14:paraId="2B0FCD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78646F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A60C89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3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F60EDF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内设、直属机构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F247D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内设股室、下属事业单位设置情况、职能职责及负责人情况</w:t>
            </w:r>
          </w:p>
        </w:tc>
        <w:tc>
          <w:tcPr>
            <w:tcW w:w="72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113B0D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C37016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BC6C47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4022A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31E61E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DC96E9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人事股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2C464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7322909</w:t>
            </w:r>
          </w:p>
        </w:tc>
      </w:tr>
      <w:tr w14:paraId="2C6F9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5EDD86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2.文件</w:t>
            </w: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694707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4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2C9B31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规范性文件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943AB9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规范性文件及清理结果</w:t>
            </w:r>
          </w:p>
        </w:tc>
        <w:tc>
          <w:tcPr>
            <w:tcW w:w="721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A3A9DC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《中华人民共和国政府信息公开条例》（国务院令第711号）</w:t>
            </w: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59BAA3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FB30CE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政府网站</w:t>
            </w:r>
          </w:p>
        </w:tc>
        <w:tc>
          <w:tcPr>
            <w:tcW w:w="262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A8FF94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全文发布</w:t>
            </w: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8E8186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863B63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法规股，办公室，相关股室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94789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7203116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，08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7207999</w:t>
            </w:r>
          </w:p>
        </w:tc>
      </w:tr>
      <w:tr w14:paraId="345169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0BD8F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057BE3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5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5FFF16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文件解读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FDE986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解读规范性文件和重大行政决策</w:t>
            </w:r>
          </w:p>
        </w:tc>
        <w:tc>
          <w:tcPr>
            <w:tcW w:w="72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3A5B26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DA2B8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4F29DF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5D645B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E4257F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C8324B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法规股，办公室，相关股室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EB7B77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7203116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，</w:t>
            </w:r>
            <w:bookmarkStart w:id="0" w:name="OLE_LINK1"/>
            <w:bookmarkStart w:id="1" w:name="OLE_LINK2"/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7207999</w:t>
            </w:r>
            <w:bookmarkEnd w:id="0"/>
            <w:bookmarkEnd w:id="1"/>
          </w:p>
        </w:tc>
      </w:tr>
      <w:tr w14:paraId="69FE03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B47F57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3.动态</w:t>
            </w: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EBD1DB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6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20B795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规划计划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EC95EE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政策文件、工作计划及工作进展</w:t>
            </w:r>
          </w:p>
        </w:tc>
        <w:tc>
          <w:tcPr>
            <w:tcW w:w="721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538B5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《中华人民共和国政府信息公开条例》（国务院令第711号）</w:t>
            </w: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FA7231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99B06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政府网站</w:t>
            </w:r>
          </w:p>
        </w:tc>
        <w:tc>
          <w:tcPr>
            <w:tcW w:w="262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9B6F2B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全文发布</w:t>
            </w: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EA9CE8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44AC53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办公室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738427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7207999</w:t>
            </w:r>
          </w:p>
        </w:tc>
      </w:tr>
      <w:tr w14:paraId="50B8C0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F9D84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EE989D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7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0E7CF8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工作动态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CE8CF6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工作动态及新闻</w:t>
            </w:r>
          </w:p>
        </w:tc>
        <w:tc>
          <w:tcPr>
            <w:tcW w:w="72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32E10A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58614F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10B16E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46EF7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3C9EB9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4C813C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办公室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F5852A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7207999</w:t>
            </w:r>
          </w:p>
        </w:tc>
      </w:tr>
      <w:tr w14:paraId="2D6DB8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57DC0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8A7CE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8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60DC34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重要会议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6E4AA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重要会议召开情况及研究的相关文件</w:t>
            </w:r>
          </w:p>
        </w:tc>
        <w:tc>
          <w:tcPr>
            <w:tcW w:w="72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925097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F02C4A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D00068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62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745C6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全文发布</w:t>
            </w: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61944B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5EA9FB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办公室，相关股室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02439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7207999</w:t>
            </w:r>
          </w:p>
        </w:tc>
      </w:tr>
      <w:tr w14:paraId="03465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9913E2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6AAF97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9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4477C2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人事信息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58A0E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局机关及直属事业单位干部任命及调整情况</w:t>
            </w:r>
          </w:p>
        </w:tc>
        <w:tc>
          <w:tcPr>
            <w:tcW w:w="72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F7321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A9C3A4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46684A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F289E2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1E275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E121A6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人事股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92D29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7322909</w:t>
            </w:r>
          </w:p>
        </w:tc>
      </w:tr>
      <w:tr w14:paraId="479646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983126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56B267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10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8E7E11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公示公告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0CE0E9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土地拍卖、土地征收、不动产登记及其他事项</w:t>
            </w:r>
          </w:p>
        </w:tc>
        <w:tc>
          <w:tcPr>
            <w:tcW w:w="72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679F93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A7DECB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2255DB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47071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F0011A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A2F90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相关股室（中心）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CFD80E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bookmarkStart w:id="2" w:name="OLE_LINK3"/>
            <w:bookmarkStart w:id="3" w:name="OLE_LINK4"/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7207999</w:t>
            </w:r>
            <w:bookmarkEnd w:id="2"/>
            <w:bookmarkEnd w:id="3"/>
          </w:p>
        </w:tc>
      </w:tr>
      <w:tr w14:paraId="394A8A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838D9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4.财政</w:t>
            </w: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1205E8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11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FB2D82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预决算及三公经费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3449D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年度预决算及三公经费</w:t>
            </w:r>
          </w:p>
        </w:tc>
        <w:tc>
          <w:tcPr>
            <w:tcW w:w="721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0C83E3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《中华人民共和国政府信息公开条例》（国务院令第711号）</w:t>
            </w: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B3D08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DB91AB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政府网站</w:t>
            </w:r>
          </w:p>
        </w:tc>
        <w:tc>
          <w:tcPr>
            <w:tcW w:w="262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CD390A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全文发布</w:t>
            </w: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E643DB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7CA0D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财务和资金运用股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B522A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7222453</w:t>
            </w:r>
          </w:p>
        </w:tc>
      </w:tr>
      <w:tr w14:paraId="721343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7ADABC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24016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12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E195E3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专项资金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FCE4BD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专项资金</w:t>
            </w:r>
          </w:p>
        </w:tc>
        <w:tc>
          <w:tcPr>
            <w:tcW w:w="72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11B419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BE082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EB0BAA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DDEBB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F4376B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0A915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财务和资金运用股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CDBFB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7222453</w:t>
            </w:r>
          </w:p>
        </w:tc>
      </w:tr>
      <w:tr w14:paraId="1269C6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19F3A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C12C35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13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BD9C1E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政府采购与招投标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31A51B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政府采购与招投标相关事项</w:t>
            </w:r>
          </w:p>
        </w:tc>
        <w:tc>
          <w:tcPr>
            <w:tcW w:w="72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FEC36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F05C98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D4E0D9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782422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92FC1F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BC4A8B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财务和资金运用股，相关股室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BBC9F5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7222453</w:t>
            </w:r>
          </w:p>
        </w:tc>
      </w:tr>
      <w:tr w14:paraId="4FD8DB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3B2410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75FC63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14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0E115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行政事业性收费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DA106B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行政事业性收费相关事项</w:t>
            </w:r>
          </w:p>
        </w:tc>
        <w:tc>
          <w:tcPr>
            <w:tcW w:w="72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9A6B7C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22F60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45DD2C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1463E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6D9F3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9A1599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财务和资金运用股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11DC8A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7222453</w:t>
            </w:r>
          </w:p>
        </w:tc>
      </w:tr>
      <w:tr w14:paraId="57AA43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F7C1B6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7BFCAA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15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D81A87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其他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43A67B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其他事项</w:t>
            </w:r>
          </w:p>
        </w:tc>
        <w:tc>
          <w:tcPr>
            <w:tcW w:w="72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C87D33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B4FE20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FF1BB4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23FE5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AE55F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973B0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财务和资金运用股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EC4A16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7222453</w:t>
            </w:r>
          </w:p>
        </w:tc>
      </w:tr>
      <w:tr w14:paraId="746C0A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E6E7FC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5.其他</w:t>
            </w: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80B579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16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B6A99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人大建议政协提案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07FE18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人大建议政协提案文件及办理情况</w:t>
            </w:r>
          </w:p>
        </w:tc>
        <w:tc>
          <w:tcPr>
            <w:tcW w:w="721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C8A305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《中华人民共和国政府信息公开条例》（国务院令第711号）</w:t>
            </w: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90A65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262C04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政府网站</w:t>
            </w:r>
          </w:p>
        </w:tc>
        <w:tc>
          <w:tcPr>
            <w:tcW w:w="262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9188EA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全文发布</w:t>
            </w: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A71922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BE8C81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相关股室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45A9D3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7207999</w:t>
            </w:r>
          </w:p>
        </w:tc>
      </w:tr>
      <w:tr w14:paraId="412AED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E8DD48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A950CA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17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D0190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重大项目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555BDF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重大项目文件及相关情况</w:t>
            </w:r>
          </w:p>
        </w:tc>
        <w:tc>
          <w:tcPr>
            <w:tcW w:w="72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F7FE13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017823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9AA63B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9E7431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01A115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300A73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办公室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445C7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bookmarkStart w:id="4" w:name="OLE_LINK5"/>
            <w:bookmarkStart w:id="5" w:name="OLE_LINK6"/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7207999</w:t>
            </w:r>
            <w:bookmarkEnd w:id="4"/>
            <w:bookmarkEnd w:id="5"/>
          </w:p>
        </w:tc>
      </w:tr>
      <w:tr w14:paraId="06727F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7AE31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48704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1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8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385721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政府信息公开工作年度报告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7347A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政府信息年度报告文件</w:t>
            </w:r>
          </w:p>
        </w:tc>
        <w:tc>
          <w:tcPr>
            <w:tcW w:w="72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BCAF8C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3344A6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每年3月底前</w:t>
            </w:r>
          </w:p>
        </w:tc>
        <w:tc>
          <w:tcPr>
            <w:tcW w:w="28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279D6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42585F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832955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A00E4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办公室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592812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7207999</w:t>
            </w:r>
          </w:p>
        </w:tc>
      </w:tr>
      <w:tr w14:paraId="5C75D3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248A3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8DC6AE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asciiTheme="majorEastAsia" w:hAnsiTheme="majorEastAsia" w:eastAsiaTheme="majorEastAsia" w:cstheme="majorEastAsia"/>
                <w:color w:val="212529"/>
              </w:rPr>
              <w:t>19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AD8B3E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政府信息公开指南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0A5676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政务事项办理依据、公开事项、实施条件、申请材料、办理时间、地点等内容</w:t>
            </w:r>
          </w:p>
        </w:tc>
        <w:tc>
          <w:tcPr>
            <w:tcW w:w="72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75A298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B96153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78CAB5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25C0EB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F651F9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6F93D6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办公室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E72FFA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7207999</w:t>
            </w:r>
          </w:p>
        </w:tc>
      </w:tr>
      <w:tr w14:paraId="5AB981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619C2F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97820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2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0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3B3E8A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依申请公开指引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41A513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依申请公开渠道、申请须知及咨询电话，公众可以通过蓬溪县网站的“依申请公开”栏目进行依申请公开</w:t>
            </w:r>
          </w:p>
        </w:tc>
        <w:tc>
          <w:tcPr>
            <w:tcW w:w="72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3A1714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ADCABF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5F858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7B6C6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5E7FD9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3D8FD8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办公室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FF376D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7207999</w:t>
            </w:r>
          </w:p>
        </w:tc>
      </w:tr>
      <w:tr w14:paraId="09F1D3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166036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794BA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2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D018CC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其他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76B050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其他事项</w:t>
            </w:r>
          </w:p>
        </w:tc>
        <w:tc>
          <w:tcPr>
            <w:tcW w:w="72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4ABD8A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A6FB5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E4309B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336C46">
            <w:pPr>
              <w:widowControl/>
              <w:shd w:val="clear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212529"/>
                <w:sz w:val="24"/>
              </w:rPr>
            </w:pP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0593F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C67CE9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办公室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4C91EC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7207999</w:t>
            </w:r>
          </w:p>
        </w:tc>
      </w:tr>
      <w:tr w14:paraId="3D4CB5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220A1E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监察信息</w:t>
            </w:r>
          </w:p>
        </w:tc>
        <w:tc>
          <w:tcPr>
            <w:tcW w:w="1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34C03C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2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2</w:t>
            </w:r>
          </w:p>
        </w:tc>
        <w:tc>
          <w:tcPr>
            <w:tcW w:w="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1BF6BA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其他信息公开情况</w:t>
            </w:r>
          </w:p>
        </w:tc>
        <w:tc>
          <w:tcPr>
            <w:tcW w:w="8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BD4E37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监察信息</w:t>
            </w:r>
          </w:p>
        </w:tc>
        <w:tc>
          <w:tcPr>
            <w:tcW w:w="7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EB74B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《中华人民共和国政府信息公开条例》（国务院令第711号）</w:t>
            </w:r>
          </w:p>
        </w:tc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911B8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形成或变更之日起5个工作日内</w:t>
            </w:r>
          </w:p>
        </w:tc>
        <w:tc>
          <w:tcPr>
            <w:tcW w:w="2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F15990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政府网站</w:t>
            </w:r>
          </w:p>
        </w:tc>
        <w:tc>
          <w:tcPr>
            <w:tcW w:w="2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1B371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全文发布</w:t>
            </w:r>
          </w:p>
        </w:tc>
        <w:tc>
          <w:tcPr>
            <w:tcW w:w="2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A88531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社会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88DA03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相关股室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C6FBD7">
            <w:pPr>
              <w:pStyle w:val="3"/>
              <w:widowControl/>
              <w:shd w:val="clear"/>
              <w:wordWrap w:val="0"/>
              <w:spacing w:beforeAutospacing="0" w:afterAutospacing="0" w:line="400" w:lineRule="exact"/>
              <w:textAlignment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08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212529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212529"/>
              </w:rPr>
              <w:t>7207999</w:t>
            </w:r>
          </w:p>
        </w:tc>
      </w:tr>
    </w:tbl>
    <w:p w14:paraId="1DDA27F3">
      <w:pPr>
        <w:shd w:val="clear"/>
      </w:pPr>
    </w:p>
    <w:bookmarkEnd w:id="6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0437FC"/>
    <w:rsid w:val="00304A63"/>
    <w:rsid w:val="00706930"/>
    <w:rsid w:val="190437FC"/>
    <w:rsid w:val="75F1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批注框文本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1246</Words>
  <Characters>1540</Characters>
  <Lines>12</Lines>
  <Paragraphs>3</Paragraphs>
  <TotalTime>0</TotalTime>
  <ScaleCrop>false</ScaleCrop>
  <LinksUpToDate>false</LinksUpToDate>
  <CharactersWithSpaces>1540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2025-06-19T10:38:00Z</dcterms:created>
  <dc:creator>刘</dc:creator>
  <cp:lastModifiedBy>炗垚晖煌</cp:lastModifiedBy>
  <cp:lastPrinted>2025-06-19T10:38:00Z</cp:lastPrinted>
  <dcterms:modified xsi:type="dcterms:W3CDTF">2025-06-20T02:33:30Z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9B2026DA61314C81B5DEA32DC6442E53_11</vt:lpwstr>
  </property>
  <property fmtid="{D5CDD505-2E9C-101B-9397-08002B2CF9AE}" pid="4" name="KSOTemplateDocerSaveRecord">
    <vt:lpwstr>eyJoZGlkIjoiMzdiYThiOGNkNDA5YjIxZmM4ZjMzZjc5NmI4MGJlMDgiLCJ1c2VySWQiOiIxMjIxNzg0ODU3In0=</vt:lpwstr>
  </property>
</Properties>
</file>