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08D6B">
      <w:pPr>
        <w:ind w:left="263" w:leftChars="31" w:hanging="198" w:hangingChars="62"/>
        <w:jc w:val="center"/>
        <w:rPr>
          <w:rFonts w:eastAsia="仿宋_GB2312"/>
          <w:sz w:val="32"/>
        </w:rPr>
      </w:pPr>
      <w:r>
        <w:rPr>
          <w:rFonts w:ascii="仿宋" w:hAnsi="仿宋" w:eastAsia="仿宋"/>
          <w:color w:val="000000"/>
          <w:kern w:val="0"/>
          <w:sz w:val="32"/>
          <w:szCs w:val="32"/>
          <w:shd w:val="clear" w:color="auto" w:fill="FFFFFF"/>
        </w:rPr>
        <w:t>部门整体支出绩效目标完成情况自评表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180"/>
        <w:gridCol w:w="1180"/>
        <w:gridCol w:w="1815"/>
        <w:gridCol w:w="951"/>
        <w:gridCol w:w="1094"/>
        <w:gridCol w:w="576"/>
        <w:gridCol w:w="396"/>
        <w:gridCol w:w="396"/>
      </w:tblGrid>
      <w:tr w14:paraId="48A1F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E0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2024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年度）</w:t>
            </w:r>
          </w:p>
        </w:tc>
      </w:tr>
      <w:tr w14:paraId="485FC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D841C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62357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DA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部门名称</w:t>
            </w:r>
          </w:p>
        </w:tc>
        <w:tc>
          <w:tcPr>
            <w:tcW w:w="3041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234B0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渠县望江乡第一学校</w:t>
            </w:r>
          </w:p>
        </w:tc>
      </w:tr>
      <w:tr w14:paraId="64B6F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57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3EC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年度部门整体支出预算</w:t>
            </w:r>
          </w:p>
        </w:tc>
        <w:tc>
          <w:tcPr>
            <w:tcW w:w="1402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568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资金总额</w:t>
            </w:r>
          </w:p>
        </w:tc>
        <w:tc>
          <w:tcPr>
            <w:tcW w:w="163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E91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财政拨款</w:t>
            </w:r>
          </w:p>
        </w:tc>
        <w:tc>
          <w:tcPr>
            <w:tcW w:w="140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7A9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其他资金</w:t>
            </w:r>
          </w:p>
        </w:tc>
      </w:tr>
      <w:tr w14:paraId="50454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5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7B0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2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5E2C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1560.62</w:t>
            </w:r>
          </w:p>
        </w:tc>
        <w:tc>
          <w:tcPr>
            <w:tcW w:w="163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A3C1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1560.62</w:t>
            </w:r>
          </w:p>
        </w:tc>
        <w:tc>
          <w:tcPr>
            <w:tcW w:w="140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4C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</w:tr>
      <w:tr w14:paraId="23B4B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atLeast"/>
        </w:trPr>
        <w:tc>
          <w:tcPr>
            <w:tcW w:w="55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C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443" w:type="pct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2ED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目标1：加强教育教学常规管理，圆满完成本学期教学任务。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（1）开齐开足课时，教学工作完成率100%。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（2）加强学校常规管理，全年检查教案作业10次以上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（3）加强学生思想道德建设，重视社会主义核心价值观宣传教育。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（4）扎实开展教育教研，教研活动次数不少于16次。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（5）积极开展理化生实验教学，确保分组实验开出率达到95%以上，演示实验开出率达到100%。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目标2：加强师德师风建设，强化继续教育培训和青年教师培养，提升师资力量。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（1）加强师德师风建设，认真贯彻落实教育部关于新时期教师行业行为准则。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（2）积极实施教师继续教育工程，教师接受继续教育每学年不少于90学时。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目标3：改善校容校貌，增加绿化面积，美化育人环境。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目标4：严格执行&lt;&lt;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渠县望江乡第一学校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工作条例&gt;&gt;，认真落实经费开支预算、财务公开等管理制度。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目标5：加强学校安全工作，杜绝校园出现安全事故。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（1）保障疫情防控物资配备充足，做好疫情防控常态化管理工作。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（2）对学生开展安全，法制专题教育，每学期不少于10次。 </w:t>
            </w:r>
          </w:p>
        </w:tc>
      </w:tr>
      <w:tr w14:paraId="29D97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57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74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年度主要任务</w:t>
            </w:r>
          </w:p>
        </w:tc>
        <w:tc>
          <w:tcPr>
            <w:tcW w:w="1402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321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任务名称</w:t>
            </w:r>
          </w:p>
        </w:tc>
        <w:tc>
          <w:tcPr>
            <w:tcW w:w="3041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BF5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主要内容</w:t>
            </w:r>
          </w:p>
        </w:tc>
      </w:tr>
      <w:tr w14:paraId="5E58A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5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D14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2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655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工资福利支出 </w:t>
            </w:r>
          </w:p>
        </w:tc>
        <w:tc>
          <w:tcPr>
            <w:tcW w:w="3041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7AE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人员工资、养老保险、医疗保险、住房公积金及其他社会保障缴费</w:t>
            </w:r>
          </w:p>
        </w:tc>
      </w:tr>
      <w:tr w14:paraId="131C6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5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DD0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2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574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商品和服务支出 </w:t>
            </w:r>
          </w:p>
        </w:tc>
        <w:tc>
          <w:tcPr>
            <w:tcW w:w="3041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51A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保障教育教学的顺利开展的公用经费</w:t>
            </w:r>
          </w:p>
        </w:tc>
      </w:tr>
      <w:tr w14:paraId="36C6A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5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E7C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2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8DD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对家人和个人的补助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8691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遗属生活补助及职人员的独生子女费</w:t>
            </w:r>
          </w:p>
        </w:tc>
        <w:tc>
          <w:tcPr>
            <w:tcW w:w="566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8D99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3F8B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D298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288A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64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ADF6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57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850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年度绩效指标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69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76F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F92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5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794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绩效指标性质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56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绩效指标值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A7F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绩效度量单位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78E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权重</w:t>
            </w:r>
          </w:p>
        </w:tc>
        <w:tc>
          <w:tcPr>
            <w:tcW w:w="1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3D9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自评得分</w:t>
            </w:r>
          </w:p>
        </w:tc>
      </w:tr>
      <w:tr w14:paraId="6784B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5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80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1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BBC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58F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316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在职教师和遗属人数</w:t>
            </w:r>
          </w:p>
        </w:tc>
        <w:tc>
          <w:tcPr>
            <w:tcW w:w="5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074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＝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9967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103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3F8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90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ACC1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14:paraId="762CD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5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249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789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2CB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35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人员工资发放率</w:t>
            </w:r>
          </w:p>
        </w:tc>
        <w:tc>
          <w:tcPr>
            <w:tcW w:w="5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48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＝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645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211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089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46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14:paraId="3E112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5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1F4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C98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156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066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在职教师的工资及时拨付率</w:t>
            </w:r>
          </w:p>
        </w:tc>
        <w:tc>
          <w:tcPr>
            <w:tcW w:w="5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591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＝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C0B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DAA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5AE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3D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14:paraId="4B791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5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0BE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1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5DD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FF0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535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促进教育均衡、公平发展</w:t>
            </w:r>
          </w:p>
        </w:tc>
        <w:tc>
          <w:tcPr>
            <w:tcW w:w="5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1DC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定性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579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优良中低差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DF8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44F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F2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14:paraId="14104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5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665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BD1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969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C6F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创建和谐、绿色的教育环境</w:t>
            </w:r>
          </w:p>
        </w:tc>
        <w:tc>
          <w:tcPr>
            <w:tcW w:w="5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54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定性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98D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优良中低差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456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08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AA1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14:paraId="6069F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5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38D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73B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5B9B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可持续发展指标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3761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体现政策导向，激发教师活力</w:t>
            </w:r>
          </w:p>
        </w:tc>
        <w:tc>
          <w:tcPr>
            <w:tcW w:w="5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6B9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定性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5A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优良中低差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44A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8C2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117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14:paraId="24CC2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5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46E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9F0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596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B65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家长、学生、社会对学校满意度显著提升</w:t>
            </w:r>
          </w:p>
        </w:tc>
        <w:tc>
          <w:tcPr>
            <w:tcW w:w="5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851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1FB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B5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FB8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65D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14:paraId="5EB4D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5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18E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2C55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A4F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经济成本指标</w:t>
            </w:r>
          </w:p>
        </w:tc>
        <w:tc>
          <w:tcPr>
            <w:tcW w:w="107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171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保证教育教学的顺利完成</w:t>
            </w:r>
          </w:p>
        </w:tc>
        <w:tc>
          <w:tcPr>
            <w:tcW w:w="5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55F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＝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AB21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1560.62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A2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DE4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8A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</w:tr>
    </w:tbl>
    <w:p w14:paraId="5B8FA177">
      <w:pPr>
        <w:spacing w:after="120"/>
        <w:rPr>
          <w:rFonts w:eastAsia="黑体"/>
          <w:sz w:val="24"/>
        </w:rPr>
      </w:pPr>
    </w:p>
    <w:p w14:paraId="36AF866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960FE"/>
    <w:rsid w:val="1B82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2024-12-17T09:21:00Z</dcterms:created>
  <dc:creator>Administrator</dc:creator>
  <cp:lastModifiedBy>你猜</cp:lastModifiedBy>
  <dcterms:modified xsi:type="dcterms:W3CDTF">2025-10-20T08:25:07Z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B13FE29DB2B040168058CE9A88592F7E_12</vt:lpwstr>
  </property>
  <property fmtid="{D5CDD505-2E9C-101B-9397-08002B2CF9AE}" pid="4" name="KSOTemplateDocerSaveRecord">
    <vt:lpwstr>eyJoZGlkIjoiMWUxNDdjOGQ4N2ZjMjE1ZGQwNzdjNGRlYWIyNzAzZGUiLCJ1c2VySWQiOiIyMzY1ODI5NjcifQ==</vt:lpwstr>
  </property>
</Properties>
</file>