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宋体" w:cs="Times New Roman"/>
          <w:b/>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公文小标宋" w:hAnsi="方正公文小标宋" w:eastAsia="方正公文小标宋" w:cs="方正公文小标宋"/>
          <w:b w:val="0"/>
          <w:bCs/>
          <w:sz w:val="44"/>
          <w:szCs w:val="44"/>
          <w:highlight w:val="none"/>
          <w:shd w:val="clear" w:color="auto" w:fill="FFFFFF"/>
          <w:lang w:eastAsia="zh-CN"/>
        </w:rPr>
      </w:pPr>
      <w:r>
        <w:rPr>
          <w:rFonts w:hint="eastAsia" w:ascii="方正公文小标宋" w:hAnsi="方正公文小标宋" w:eastAsia="方正公文小标宋" w:cs="方正公文小标宋"/>
          <w:b w:val="0"/>
          <w:bCs/>
          <w:sz w:val="44"/>
          <w:szCs w:val="44"/>
          <w:highlight w:val="none"/>
          <w:shd w:val="clear" w:color="auto" w:fill="FFFFFF"/>
          <w:lang w:eastAsia="zh-CN"/>
        </w:rPr>
        <w:t>渠县岩峰镇人民政府</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公文小标宋" w:hAnsi="方正公文小标宋" w:eastAsia="方正公文小标宋" w:cs="方正公文小标宋"/>
          <w:b w:val="0"/>
          <w:bCs/>
          <w:sz w:val="44"/>
          <w:szCs w:val="44"/>
          <w:highlight w:val="none"/>
          <w:shd w:val="clear" w:color="auto" w:fill="FFFFFF"/>
        </w:rPr>
      </w:pPr>
      <w:r>
        <w:rPr>
          <w:rFonts w:hint="eastAsia" w:ascii="方正公文小标宋" w:hAnsi="方正公文小标宋" w:eastAsia="方正公文小标宋" w:cs="方正公文小标宋"/>
          <w:b w:val="0"/>
          <w:bCs/>
          <w:sz w:val="44"/>
          <w:szCs w:val="44"/>
          <w:highlight w:val="none"/>
          <w:shd w:val="clear" w:color="auto" w:fill="FFFFFF"/>
          <w:lang w:eastAsia="zh-CN"/>
        </w:rPr>
        <w:t>关于</w:t>
      </w:r>
      <w:r>
        <w:rPr>
          <w:rFonts w:hint="default" w:ascii="Times New Roman" w:hAnsi="Times New Roman" w:eastAsia="方正公文小标宋" w:cs="Times New Roman"/>
          <w:b w:val="0"/>
          <w:bCs/>
          <w:sz w:val="44"/>
          <w:szCs w:val="44"/>
          <w:highlight w:val="none"/>
          <w:shd w:val="clear" w:color="auto" w:fill="FFFFFF"/>
          <w:lang w:val="en-US" w:eastAsia="zh-CN"/>
        </w:rPr>
        <w:t>2024</w:t>
      </w:r>
      <w:r>
        <w:rPr>
          <w:rFonts w:hint="eastAsia" w:ascii="方正公文小标宋" w:hAnsi="方正公文小标宋" w:eastAsia="方正公文小标宋" w:cs="方正公文小标宋"/>
          <w:b w:val="0"/>
          <w:bCs/>
          <w:sz w:val="44"/>
          <w:szCs w:val="44"/>
          <w:highlight w:val="none"/>
          <w:shd w:val="clear" w:color="auto" w:fill="FFFFFF"/>
          <w:lang w:val="en-US" w:eastAsia="zh-CN"/>
        </w:rPr>
        <w:t>年</w:t>
      </w:r>
      <w:r>
        <w:rPr>
          <w:rFonts w:hint="eastAsia" w:ascii="方正公文小标宋" w:hAnsi="方正公文小标宋" w:eastAsia="方正公文小标宋" w:cs="方正公文小标宋"/>
          <w:b w:val="0"/>
          <w:bCs/>
          <w:sz w:val="44"/>
          <w:szCs w:val="44"/>
          <w:highlight w:val="none"/>
          <w:shd w:val="clear" w:color="auto" w:fill="FFFFFF"/>
        </w:rPr>
        <w:t>部门</w:t>
      </w:r>
      <w:r>
        <w:rPr>
          <w:rFonts w:hint="eastAsia" w:ascii="方正公文小标宋" w:hAnsi="方正公文小标宋" w:eastAsia="方正公文小标宋" w:cs="方正公文小标宋"/>
          <w:b w:val="0"/>
          <w:bCs/>
          <w:sz w:val="44"/>
          <w:szCs w:val="44"/>
          <w:highlight w:val="none"/>
          <w:shd w:val="clear" w:color="auto" w:fill="FFFFFF"/>
          <w:lang w:eastAsia="zh-CN"/>
        </w:rPr>
        <w:t>整体支出</w:t>
      </w:r>
      <w:r>
        <w:rPr>
          <w:rFonts w:hint="eastAsia" w:ascii="方正公文小标宋" w:hAnsi="方正公文小标宋" w:eastAsia="方正公文小标宋" w:cs="方正公文小标宋"/>
          <w:b w:val="0"/>
          <w:bCs/>
          <w:sz w:val="44"/>
          <w:szCs w:val="44"/>
          <w:highlight w:val="none"/>
          <w:shd w:val="clear" w:color="auto" w:fill="FFFFFF"/>
        </w:rPr>
        <w:t>绩效</w:t>
      </w:r>
      <w:r>
        <w:rPr>
          <w:rFonts w:hint="eastAsia" w:ascii="方正公文小标宋" w:hAnsi="方正公文小标宋" w:eastAsia="方正公文小标宋" w:cs="方正公文小标宋"/>
          <w:b w:val="0"/>
          <w:bCs/>
          <w:sz w:val="44"/>
          <w:szCs w:val="44"/>
          <w:highlight w:val="none"/>
          <w:shd w:val="clear" w:color="auto" w:fill="FFFFFF"/>
          <w:lang w:eastAsia="zh-CN"/>
        </w:rPr>
        <w:t>评价的</w:t>
      </w:r>
      <w:r>
        <w:rPr>
          <w:rFonts w:hint="eastAsia" w:ascii="方正公文小标宋" w:hAnsi="方正公文小标宋" w:eastAsia="方正公文小标宋" w:cs="方正公文小标宋"/>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黑体_GBK" w:hAnsi="方正黑体_GBK" w:eastAsia="方正黑体_GBK" w:cs="方正黑体_GBK"/>
          <w:szCs w:val="32"/>
        </w:rPr>
      </w:pPr>
      <w:r>
        <w:rPr>
          <w:rFonts w:hint="eastAsia" w:ascii="方正黑体_GBK" w:hAnsi="方正黑体_GBK" w:eastAsia="方正黑体_GBK" w:cs="方正黑体_GBK"/>
          <w:color w:val="000000"/>
          <w:kern w:val="0"/>
          <w:szCs w:val="32"/>
          <w:highlight w:val="none"/>
          <w:shd w:val="clear" w:color="auto" w:fill="FFFFFF"/>
          <w:lang w:val="zh-CN"/>
        </w:rPr>
        <w:t>一、基本情况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仿宋_GBK" w:hAnsi="方正仿宋_GBK" w:eastAsia="方正仿宋_GBK" w:cs="方正仿宋_GBK"/>
          <w:b/>
          <w:bCs/>
          <w:color w:val="000000"/>
          <w:kern w:val="0"/>
          <w:szCs w:val="32"/>
          <w:highlight w:val="none"/>
          <w:shd w:val="clear" w:color="auto" w:fill="FFFFFF"/>
          <w:lang w:val="zh-CN"/>
        </w:rPr>
      </w:pPr>
      <w:r>
        <w:rPr>
          <w:rFonts w:hint="eastAsia" w:ascii="方正仿宋_GBK" w:hAnsi="方正仿宋_GBK" w:eastAsia="方正仿宋_GBK" w:cs="方正仿宋_GBK"/>
          <w:b w:val="0"/>
          <w:bCs w:val="0"/>
          <w:color w:val="000000"/>
          <w:kern w:val="0"/>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渠县岩峰镇人民政府为独立核算的行政单位，是一级预算单位。根据编委核定，我镇内设机构11个：分别是办公室（内部审计办公室）、党建办公室、经济发展办公室（乡村振兴办公室）、社会事务办公室、应急管理办公室、社会治理办公室（社会治安综合治理中心）、财政所、便民服务中心（退役军人服务站）、农民工服务中心、农业综合服务中心（畜牧兽医站）、村镇建设综合服务中心（村镇环境卫生治理中心）。</w:t>
      </w:r>
    </w:p>
    <w:p>
      <w:pPr>
        <w:keepNext w:val="0"/>
        <w:keepLines w:val="0"/>
        <w:pageBreakBefore w:val="0"/>
        <w:widowControl/>
        <w:numPr>
          <w:ilvl w:val="0"/>
          <w:numId w:val="1"/>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Cs w:val="32"/>
          <w:highlight w:val="none"/>
          <w:shd w:val="clear" w:color="auto" w:fill="FFFFFF"/>
          <w:lang w:val="zh-CN"/>
        </w:rPr>
      </w:pPr>
      <w:r>
        <w:rPr>
          <w:rFonts w:hint="default" w:ascii="Times New Roman" w:hAnsi="Times New Roman" w:eastAsia="方正仿宋_GBK" w:cs="Times New Roman"/>
          <w:b w:val="0"/>
          <w:bCs w:val="0"/>
          <w:color w:val="000000"/>
          <w:kern w:val="0"/>
          <w:szCs w:val="32"/>
          <w:highlight w:val="none"/>
          <w:shd w:val="clear" w:color="auto" w:fill="FFFFFF"/>
          <w:lang w:val="zh-CN"/>
        </w:rPr>
        <w:t>机构职能。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是贯彻执行上级行政机关的决定、命令以及法律法规，接受同级党委的领导，执行本级代表大会的各项决议，并报告执行决议、决定命令的情况。二是制定并落实本行政区域的经济计划措施，促进产业结构调整及其他经济保持</w:t>
      </w:r>
      <w:r>
        <w:rPr>
          <w:rFonts w:hint="eastAsia" w:eastAsia="方正仿宋_GBK" w:cs="Times New Roman"/>
          <w:sz w:val="32"/>
          <w:szCs w:val="32"/>
          <w:lang w:val="en-US" w:eastAsia="zh-CN"/>
        </w:rPr>
        <w:t>均</w:t>
      </w:r>
      <w:r>
        <w:rPr>
          <w:rFonts w:hint="default" w:ascii="Times New Roman" w:hAnsi="Times New Roman" w:eastAsia="方正仿宋_GBK" w:cs="Times New Roman"/>
          <w:sz w:val="32"/>
          <w:szCs w:val="32"/>
          <w:lang w:val="en-US" w:eastAsia="zh-CN"/>
        </w:rPr>
        <w:t>衡协调发展，全面提高群众的生活水</w:t>
      </w:r>
      <w:r>
        <w:rPr>
          <w:rFonts w:hint="eastAsia" w:eastAsia="方正仿宋_GBK" w:cs="Times New Roman"/>
          <w:sz w:val="32"/>
          <w:szCs w:val="32"/>
          <w:lang w:val="en-US" w:eastAsia="zh-CN"/>
        </w:rPr>
        <w:t>平</w:t>
      </w:r>
      <w:r>
        <w:rPr>
          <w:rFonts w:hint="default" w:ascii="Times New Roman" w:hAnsi="Times New Roman" w:eastAsia="方正仿宋_GBK" w:cs="Times New Roman"/>
          <w:sz w:val="32"/>
          <w:szCs w:val="32"/>
          <w:lang w:val="en-US" w:eastAsia="zh-CN"/>
        </w:rPr>
        <w:t>质量。制定社会各项事业发展计划，</w:t>
      </w:r>
      <w:r>
        <w:rPr>
          <w:rFonts w:hint="eastAsia" w:eastAsia="方正仿宋_GBK" w:cs="Times New Roman"/>
          <w:sz w:val="32"/>
          <w:szCs w:val="32"/>
          <w:lang w:val="en-US" w:eastAsia="zh-CN"/>
        </w:rPr>
        <w:t>推进</w:t>
      </w:r>
      <w:r>
        <w:rPr>
          <w:rFonts w:hint="default" w:ascii="Times New Roman" w:hAnsi="Times New Roman" w:eastAsia="方正仿宋_GBK" w:cs="Times New Roman"/>
          <w:sz w:val="32"/>
          <w:szCs w:val="32"/>
          <w:lang w:val="en-US" w:eastAsia="zh-CN"/>
        </w:rPr>
        <w:t>乡村振兴；组织实施城乡环境治理及人防安全预案；加强做好三农工作；推进乡村振兴及社会保障工作。三是维护稳定。坚持“立党为公，执政为民”，紧紧围绕实现和维护群众利益开展工作，突出解决人民群众最关心、最直接、最现实的利益问题。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四是加强管理。加强民政、教育、科技、文化、卫生、计划生育、安全生产、劳动保障和乡村规划等社会管理，加强社会主义精神文明建设，做好防灾减灾工作，加强环境保护，改善农村人居环境，提高农村人口素质和农民生活质量。五是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000000"/>
          <w:kern w:val="0"/>
          <w:szCs w:val="32"/>
          <w:highlight w:val="none"/>
          <w:shd w:val="clear" w:color="auto" w:fill="FFFFFF"/>
          <w:lang w:val="zh-CN"/>
        </w:rPr>
      </w:pPr>
      <w:r>
        <w:rPr>
          <w:rFonts w:hint="default" w:ascii="Times New Roman" w:hAnsi="Times New Roman" w:eastAsia="方正仿宋_GBK" w:cs="Times New Roman"/>
          <w:b w:val="0"/>
          <w:bCs w:val="0"/>
          <w:color w:val="000000"/>
          <w:kern w:val="0"/>
          <w:szCs w:val="32"/>
          <w:highlight w:val="none"/>
          <w:shd w:val="clear" w:color="auto" w:fill="FFFFFF"/>
          <w:lang w:val="zh-CN"/>
        </w:rPr>
        <w:t>（三）人员概况。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sz w:val="32"/>
          <w:szCs w:val="32"/>
          <w:lang w:val="en-US" w:eastAsia="zh-CN"/>
        </w:rPr>
        <w:t>渠县岩峰镇人民政府核定编制数67人，其行政编制34人，行政工勤编制3人，事业编制30人。实际财政供养</w:t>
      </w:r>
      <w:r>
        <w:rPr>
          <w:rFonts w:hint="eastAsia" w:eastAsia="方正仿宋_GBK" w:cs="Times New Roman"/>
          <w:color w:val="auto"/>
          <w:sz w:val="32"/>
          <w:szCs w:val="32"/>
          <w:lang w:val="en-US" w:eastAsia="zh-CN"/>
        </w:rPr>
        <w:t>人</w:t>
      </w:r>
      <w:r>
        <w:rPr>
          <w:rFonts w:hint="default" w:ascii="Times New Roman" w:hAnsi="Times New Roman" w:eastAsia="方正仿宋_GBK" w:cs="Times New Roman"/>
          <w:color w:val="auto"/>
          <w:sz w:val="32"/>
          <w:szCs w:val="32"/>
          <w:lang w:val="en-US" w:eastAsia="zh-CN"/>
        </w:rPr>
        <w:t>员61人，其在职61人（科级25人，科级以下1人，事业含行政工勤人员36人），退休64人（已转由社保局发放退休金），</w:t>
      </w:r>
      <w:r>
        <w:rPr>
          <w:rFonts w:hint="eastAsia" w:eastAsia="方正仿宋_GBK" w:cs="Times New Roman"/>
          <w:color w:val="auto"/>
          <w:sz w:val="32"/>
          <w:szCs w:val="32"/>
          <w:lang w:val="en-US" w:eastAsia="zh-CN"/>
        </w:rPr>
        <w:t>享受</w:t>
      </w:r>
      <w:r>
        <w:rPr>
          <w:rFonts w:hint="default" w:ascii="Times New Roman" w:hAnsi="Times New Roman" w:eastAsia="方正仿宋_GBK" w:cs="Times New Roman"/>
          <w:color w:val="auto"/>
          <w:sz w:val="32"/>
          <w:szCs w:val="32"/>
          <w:lang w:val="en-US" w:eastAsia="zh-CN"/>
        </w:rPr>
        <w:t>遗属</w:t>
      </w:r>
      <w:r>
        <w:rPr>
          <w:rFonts w:hint="eastAsia" w:eastAsia="方正仿宋_GBK" w:cs="Times New Roman"/>
          <w:color w:val="auto"/>
          <w:sz w:val="32"/>
          <w:szCs w:val="32"/>
          <w:lang w:val="en-US" w:eastAsia="zh-CN"/>
        </w:rPr>
        <w:t>生活补助</w:t>
      </w:r>
      <w:r>
        <w:rPr>
          <w:rFonts w:hint="default" w:ascii="Times New Roman" w:hAnsi="Times New Roman" w:eastAsia="方正仿宋_GBK" w:cs="Times New Roman"/>
          <w:color w:val="auto"/>
          <w:sz w:val="32"/>
          <w:szCs w:val="32"/>
          <w:lang w:val="en-US" w:eastAsia="zh-CN"/>
        </w:rPr>
        <w:t>22人。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黑体_GBK" w:hAnsi="方正黑体_GBK" w:eastAsia="方正黑体_GBK" w:cs="方正黑体_GBK"/>
          <w:color w:val="000000"/>
          <w:kern w:val="0"/>
          <w:szCs w:val="32"/>
          <w:highlight w:val="none"/>
          <w:shd w:val="clear" w:color="auto" w:fill="FFFFFF"/>
        </w:rPr>
      </w:pPr>
      <w:r>
        <w:rPr>
          <w:rFonts w:hint="eastAsia" w:ascii="方正黑体_GBK" w:hAnsi="方正黑体_GBK" w:eastAsia="方正黑体_GBK" w:cs="方正黑体_GBK"/>
          <w:color w:val="000000"/>
          <w:kern w:val="0"/>
          <w:szCs w:val="32"/>
          <w:highlight w:val="none"/>
          <w:shd w:val="clear" w:color="auto" w:fill="FFFFFF"/>
        </w:rPr>
        <w:t>二、</w:t>
      </w:r>
      <w:r>
        <w:rPr>
          <w:rFonts w:hint="eastAsia" w:ascii="方正黑体_GBK" w:hAnsi="方正黑体_GBK" w:eastAsia="方正黑体_GBK" w:cs="方正黑体_GBK"/>
          <w:color w:val="000000"/>
          <w:kern w:val="0"/>
          <w:szCs w:val="32"/>
          <w:highlight w:val="none"/>
          <w:shd w:val="clear" w:color="auto" w:fill="FFFFFF"/>
          <w:lang w:eastAsia="zh-CN"/>
        </w:rPr>
        <w:t>部门</w:t>
      </w:r>
      <w:r>
        <w:rPr>
          <w:rFonts w:hint="eastAsia" w:ascii="方正黑体_GBK" w:hAnsi="方正黑体_GBK" w:eastAsia="方正黑体_GBK" w:cs="方正黑体_GBK"/>
          <w:color w:val="000000"/>
          <w:kern w:val="0"/>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方正仿宋_GBK" w:hAnsi="方正仿宋_GBK" w:eastAsia="方正仿宋_GBK" w:cs="方正仿宋_GBK"/>
          <w:b w:val="0"/>
          <w:bCs w:val="0"/>
          <w:color w:val="000000"/>
          <w:kern w:val="0"/>
          <w:szCs w:val="32"/>
          <w:highlight w:val="none"/>
          <w:shd w:val="clear" w:color="auto" w:fill="FFFFFF"/>
          <w:lang w:val="zh-CN"/>
        </w:rPr>
      </w:pPr>
      <w:r>
        <w:rPr>
          <w:rFonts w:hint="eastAsia" w:ascii="方正仿宋_GBK" w:hAnsi="方正仿宋_GBK" w:eastAsia="方正仿宋_GBK" w:cs="方正仿宋_GBK"/>
          <w:b w:val="0"/>
          <w:bCs w:val="0"/>
          <w:color w:val="000000"/>
          <w:kern w:val="0"/>
          <w:szCs w:val="32"/>
          <w:highlight w:val="none"/>
          <w:shd w:val="clear" w:color="auto" w:fill="FFFFFF"/>
          <w:lang w:val="zh-CN"/>
        </w:rPr>
        <w:t>（一）收入情况。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szCs w:val="32"/>
          <w:lang w:val="en-US" w:eastAsia="zh-CN"/>
        </w:rPr>
        <w:t>2024年渠县岩峰镇人民政府年初</w:t>
      </w:r>
      <w:r>
        <w:rPr>
          <w:rFonts w:hint="default" w:ascii="Times New Roman" w:hAnsi="Times New Roman" w:eastAsia="方正仿宋_GBK" w:cs="Times New Roman"/>
          <w:lang w:val="en-US" w:eastAsia="zh-CN"/>
        </w:rPr>
        <w:t>预算</w:t>
      </w:r>
      <w:r>
        <w:rPr>
          <w:rFonts w:hint="default" w:ascii="Times New Roman" w:hAnsi="Times New Roman" w:eastAsia="方正仿宋_GBK" w:cs="Times New Roman"/>
        </w:rPr>
        <w:t>收入</w:t>
      </w:r>
      <w:r>
        <w:rPr>
          <w:rFonts w:hint="default" w:ascii="Times New Roman" w:hAnsi="Times New Roman" w:eastAsia="方正仿宋_GBK" w:cs="Times New Roman"/>
          <w:lang w:eastAsia="zh-CN"/>
        </w:rPr>
        <w:t>合计</w:t>
      </w:r>
      <w:r>
        <w:rPr>
          <w:rFonts w:hint="default" w:ascii="Times New Roman" w:hAnsi="Times New Roman" w:eastAsia="方正仿宋_GBK" w:cs="Times New Roman"/>
          <w:color w:val="333333"/>
          <w:sz w:val="32"/>
          <w:szCs w:val="32"/>
          <w:lang w:val="en-US" w:eastAsia="zh-CN"/>
        </w:rPr>
        <w:t>17162826.02</w:t>
      </w:r>
      <w:r>
        <w:rPr>
          <w:rFonts w:hint="default" w:ascii="Times New Roman" w:hAnsi="Times New Roman" w:eastAsia="方正仿宋_GBK" w:cs="Times New Roman"/>
          <w:color w:val="auto"/>
        </w:rPr>
        <w:t>元</w:t>
      </w:r>
      <w:r>
        <w:rPr>
          <w:rFonts w:hint="default" w:ascii="Times New Roman" w:hAnsi="Times New Roman" w:eastAsia="方正仿宋_GBK" w:cs="Times New Roman"/>
          <w:color w:val="auto"/>
          <w:lang w:eastAsia="zh-CN"/>
        </w:rPr>
        <w:t>。</w:t>
      </w:r>
      <w:r>
        <w:rPr>
          <w:rFonts w:hint="default" w:ascii="Times New Roman" w:hAnsi="Times New Roman" w:eastAsia="方正仿宋_GBK" w:cs="Times New Roman"/>
        </w:rPr>
        <w:t>其中：</w:t>
      </w:r>
      <w:r>
        <w:rPr>
          <w:rFonts w:hint="default" w:ascii="Times New Roman" w:hAnsi="Times New Roman" w:eastAsia="方正仿宋_GBK" w:cs="Times New Roman"/>
          <w:lang w:eastAsia="zh-CN"/>
        </w:rPr>
        <w:t>一般公共预算财政拨款收入</w:t>
      </w:r>
      <w:r>
        <w:rPr>
          <w:rFonts w:hint="default" w:ascii="Times New Roman" w:hAnsi="Times New Roman" w:eastAsia="方正仿宋_GBK" w:cs="Times New Roman"/>
          <w:color w:val="auto"/>
          <w:highlight w:val="none"/>
          <w:lang w:val="en-US" w:eastAsia="zh-CN"/>
        </w:rPr>
        <w:t>16420826.02</w:t>
      </w:r>
      <w:r>
        <w:rPr>
          <w:rFonts w:hint="default" w:ascii="Times New Roman" w:hAnsi="Times New Roman" w:eastAsia="方正仿宋_GBK" w:cs="Times New Roman"/>
          <w:color w:val="auto"/>
          <w:highlight w:val="none"/>
        </w:rPr>
        <w:t>元，占</w:t>
      </w:r>
      <w:r>
        <w:rPr>
          <w:rFonts w:hint="default" w:ascii="Times New Roman" w:hAnsi="Times New Roman" w:eastAsia="方正仿宋_GBK" w:cs="Times New Roman"/>
          <w:color w:val="auto"/>
          <w:highlight w:val="none"/>
          <w:lang w:val="en-US" w:eastAsia="zh-CN"/>
        </w:rPr>
        <w:t>95.68</w:t>
      </w:r>
      <w:r>
        <w:rPr>
          <w:rFonts w:hint="default" w:ascii="Times New Roman" w:hAnsi="Times New Roman" w:eastAsia="方正仿宋_GBK" w:cs="Times New Roman"/>
          <w:color w:val="auto"/>
          <w:highlight w:val="none"/>
        </w:rPr>
        <w:t>%</w:t>
      </w:r>
      <w:r>
        <w:rPr>
          <w:rFonts w:hint="default" w:ascii="Times New Roman" w:hAnsi="Times New Roman" w:eastAsia="方正仿宋_GBK" w:cs="Times New Roman"/>
          <w:color w:val="auto"/>
          <w:highlight w:val="none"/>
          <w:lang w:eastAsia="zh-CN"/>
        </w:rPr>
        <w:t>；政府性基金预算财政拨款收入</w:t>
      </w:r>
      <w:r>
        <w:rPr>
          <w:rFonts w:hint="default" w:ascii="Times New Roman" w:hAnsi="Times New Roman" w:eastAsia="方正仿宋_GBK" w:cs="Times New Roman"/>
          <w:color w:val="auto"/>
          <w:highlight w:val="none"/>
          <w:lang w:val="en-US" w:eastAsia="zh-CN"/>
        </w:rPr>
        <w:t>740000元，占4.31%</w:t>
      </w:r>
      <w:r>
        <w:rPr>
          <w:rFonts w:hint="default" w:ascii="Times New Roman" w:hAnsi="Times New Roman" w:eastAsia="方正仿宋_GBK" w:cs="Times New Roman"/>
          <w:color w:val="auto"/>
          <w:highlight w:val="none"/>
          <w:lang w:eastAsia="zh-CN"/>
        </w:rPr>
        <w:t>；</w:t>
      </w:r>
      <w:r>
        <w:rPr>
          <w:rFonts w:hint="default" w:ascii="Times New Roman" w:hAnsi="Times New Roman" w:eastAsia="方正仿宋_GBK" w:cs="Times New Roman"/>
          <w:color w:val="auto"/>
          <w:highlight w:val="none"/>
        </w:rPr>
        <w:t>国有资本经营预算财政拨款收入</w:t>
      </w:r>
      <w:r>
        <w:rPr>
          <w:rFonts w:hint="default" w:ascii="Times New Roman" w:hAnsi="Times New Roman" w:eastAsia="方正仿宋_GBK" w:cs="Times New Roman"/>
          <w:color w:val="auto"/>
          <w:highlight w:val="none"/>
          <w:lang w:val="en-US" w:eastAsia="zh-CN"/>
        </w:rPr>
        <w:t>2000</w:t>
      </w:r>
      <w:r>
        <w:rPr>
          <w:rFonts w:hint="default" w:ascii="Times New Roman" w:hAnsi="Times New Roman" w:eastAsia="方正仿宋_GBK" w:cs="Times New Roman"/>
          <w:color w:val="auto"/>
          <w:highlight w:val="none"/>
        </w:rPr>
        <w:t>元，占0</w:t>
      </w:r>
      <w:r>
        <w:rPr>
          <w:rFonts w:hint="default" w:ascii="Times New Roman" w:hAnsi="Times New Roman" w:eastAsia="方正仿宋_GBK" w:cs="Times New Roman"/>
          <w:color w:val="auto"/>
          <w:highlight w:val="none"/>
          <w:lang w:val="en-US" w:eastAsia="zh-CN"/>
        </w:rPr>
        <w:t>.01</w:t>
      </w:r>
      <w:r>
        <w:rPr>
          <w:rFonts w:hint="default" w:ascii="Times New Roman" w:hAnsi="Times New Roman" w:eastAsia="方正仿宋_GBK" w:cs="Times New Roman"/>
          <w:color w:val="auto"/>
          <w:highlight w:val="none"/>
        </w:rPr>
        <w:t>%；事业收入0元，占0%；经营收入0元，占0%；附属单位上缴收入0元，占0%；其他收入0元，占0%。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szCs w:val="32"/>
          <w:lang w:val="en-US" w:eastAsia="zh-CN"/>
        </w:rPr>
        <w:t>2024年渠县岩峰镇人民政府</w:t>
      </w:r>
      <w:r>
        <w:rPr>
          <w:rFonts w:hint="default" w:ascii="Times New Roman" w:hAnsi="Times New Roman" w:eastAsia="方正仿宋_GBK" w:cs="Times New Roman"/>
          <w:lang w:val="en-US" w:eastAsia="zh-CN"/>
        </w:rPr>
        <w:t>年末决算</w:t>
      </w:r>
      <w:r>
        <w:rPr>
          <w:rFonts w:hint="default" w:ascii="Times New Roman" w:hAnsi="Times New Roman" w:eastAsia="方正仿宋_GBK" w:cs="Times New Roman"/>
        </w:rPr>
        <w:t>收入</w:t>
      </w:r>
      <w:r>
        <w:rPr>
          <w:rFonts w:hint="default" w:ascii="Times New Roman" w:hAnsi="Times New Roman" w:eastAsia="方正仿宋_GBK" w:cs="Times New Roman"/>
          <w:sz w:val="32"/>
          <w:szCs w:val="32"/>
          <w:lang w:eastAsia="zh-CN"/>
        </w:rPr>
        <w:t>合计</w:t>
      </w:r>
      <w:r>
        <w:rPr>
          <w:rFonts w:hint="default" w:ascii="Times New Roman" w:hAnsi="Times New Roman" w:eastAsia="方正仿宋_GBK" w:cs="Times New Roman"/>
          <w:sz w:val="32"/>
          <w:szCs w:val="32"/>
          <w:lang w:val="en-US" w:eastAsia="zh-CN"/>
        </w:rPr>
        <w:t>22307195.57</w:t>
      </w:r>
      <w:r>
        <w:rPr>
          <w:rFonts w:hint="default" w:ascii="Times New Roman" w:hAnsi="Times New Roman" w:eastAsia="方正仿宋_GBK" w:cs="Times New Roman"/>
          <w:sz w:val="32"/>
          <w:szCs w:val="32"/>
        </w:rPr>
        <w:t>元。其中：</w:t>
      </w:r>
      <w:r>
        <w:rPr>
          <w:rFonts w:hint="default" w:ascii="Times New Roman" w:hAnsi="Times New Roman" w:eastAsia="方正仿宋_GBK" w:cs="Times New Roman"/>
          <w:sz w:val="32"/>
          <w:szCs w:val="32"/>
          <w:lang w:eastAsia="zh-CN"/>
        </w:rPr>
        <w:t>一般公共预算财政拨款收入</w:t>
      </w:r>
      <w:r>
        <w:rPr>
          <w:rFonts w:hint="default" w:ascii="Times New Roman" w:hAnsi="Times New Roman" w:eastAsia="方正仿宋_GBK" w:cs="Times New Roman"/>
          <w:sz w:val="32"/>
          <w:szCs w:val="32"/>
          <w:lang w:val="en-US" w:eastAsia="zh-CN"/>
        </w:rPr>
        <w:t>21565195.57</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96.67%；政府性基金预算财政拨款收入740000元，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3.32%；国有资本经营预算财政拨款收入2000元，</w:t>
      </w:r>
      <w:r>
        <w:rPr>
          <w:rFonts w:hint="default" w:ascii="Times New Roman" w:hAnsi="Times New Roman" w:eastAsia="方正仿宋_GBK" w:cs="Times New Roman"/>
          <w:color w:val="auto"/>
          <w:sz w:val="32"/>
          <w:szCs w:val="32"/>
          <w:lang w:eastAsia="zh-CN"/>
        </w:rPr>
        <w:t>占</w:t>
      </w:r>
      <w:r>
        <w:rPr>
          <w:rFonts w:hint="default" w:ascii="Times New Roman" w:hAnsi="Times New Roman" w:eastAsia="方正仿宋_GBK" w:cs="Times New Roman"/>
          <w:color w:val="auto"/>
          <w:sz w:val="32"/>
          <w:szCs w:val="32"/>
          <w:lang w:val="en-US" w:eastAsia="zh-CN"/>
        </w:rPr>
        <w:t>0.01%</w:t>
      </w:r>
      <w:r>
        <w:rPr>
          <w:rFonts w:hint="default" w:ascii="Times New Roman" w:hAnsi="Times New Roman" w:eastAsia="方正仿宋_GBK" w:cs="Times New Roman"/>
          <w:sz w:val="32"/>
          <w:szCs w:val="32"/>
          <w:lang w:val="en-US" w:eastAsia="zh-CN"/>
        </w:rPr>
        <w:t>；事业收入0元，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0%；经营收入0元，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0%；附属单位上缴收入元，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0%；其他收入0元，</w:t>
      </w:r>
      <w:r>
        <w:rPr>
          <w:rFonts w:hint="default" w:ascii="Times New Roman" w:hAnsi="Times New Roman" w:eastAsia="方正仿宋_GBK" w:cs="Times New Roman"/>
          <w:sz w:val="32"/>
          <w:szCs w:val="32"/>
          <w:lang w:eastAsia="zh-CN"/>
        </w:rPr>
        <w:t>占</w:t>
      </w:r>
      <w:r>
        <w:rPr>
          <w:rFonts w:hint="default" w:ascii="Times New Roman" w:hAnsi="Times New Roman" w:eastAsia="方正仿宋_GBK" w:cs="Times New Roman"/>
          <w:sz w:val="32"/>
          <w:szCs w:val="32"/>
          <w:lang w:val="en-US" w:eastAsia="zh-CN"/>
        </w:rPr>
        <w:t>0%。</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方正仿宋_GBK" w:cs="Times New Roman"/>
          <w:b w:val="0"/>
          <w:bCs w:val="0"/>
          <w:color w:val="000000"/>
          <w:kern w:val="0"/>
          <w:szCs w:val="32"/>
          <w:highlight w:val="none"/>
          <w:shd w:val="clear" w:color="auto" w:fill="FFFFFF"/>
          <w:lang w:val="zh-CN"/>
        </w:rPr>
      </w:pPr>
      <w:r>
        <w:rPr>
          <w:rFonts w:hint="default" w:ascii="Times New Roman" w:hAnsi="Times New Roman" w:eastAsia="方正仿宋_GBK" w:cs="Times New Roman"/>
          <w:b w:val="0"/>
          <w:bCs w:val="0"/>
          <w:color w:val="000000"/>
          <w:kern w:val="0"/>
          <w:szCs w:val="32"/>
          <w:highlight w:val="none"/>
          <w:shd w:val="clear" w:color="auto" w:fill="FFFFFF"/>
          <w:lang w:val="zh-CN"/>
        </w:rPr>
        <w:t>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202</w:t>
      </w:r>
      <w:r>
        <w:rPr>
          <w:rFonts w:hint="default" w:ascii="Times New Roman" w:hAnsi="Times New Roman" w:eastAsia="方正仿宋_GBK" w:cs="Times New Roman"/>
          <w:szCs w:val="32"/>
          <w:lang w:val="en-US" w:eastAsia="zh-CN"/>
        </w:rPr>
        <w:t>4</w:t>
      </w:r>
      <w:r>
        <w:rPr>
          <w:rFonts w:hint="default" w:ascii="Times New Roman" w:hAnsi="Times New Roman" w:eastAsia="方正仿宋_GBK" w:cs="Times New Roman"/>
          <w:szCs w:val="32"/>
          <w:lang w:val="zh-CN" w:eastAsia="zh-CN"/>
        </w:rPr>
        <w:t>年</w:t>
      </w:r>
      <w:r>
        <w:rPr>
          <w:rFonts w:hint="default" w:ascii="Times New Roman" w:hAnsi="Times New Roman" w:eastAsia="方正仿宋_GBK" w:cs="Times New Roman"/>
          <w:szCs w:val="32"/>
          <w:lang w:val="en-US" w:eastAsia="zh-CN"/>
        </w:rPr>
        <w:t>渠县岩峰镇人民政府年初</w:t>
      </w:r>
      <w:r>
        <w:rPr>
          <w:rFonts w:hint="default" w:ascii="Times New Roman" w:hAnsi="Times New Roman" w:eastAsia="方正仿宋_GBK" w:cs="Times New Roman"/>
          <w:szCs w:val="32"/>
          <w:lang w:val="zh-CN" w:eastAsia="zh-CN"/>
        </w:rPr>
        <w:t>预算支出</w:t>
      </w:r>
      <w:r>
        <w:rPr>
          <w:rFonts w:hint="default" w:ascii="Times New Roman" w:hAnsi="Times New Roman" w:eastAsia="方正仿宋_GBK" w:cs="Times New Roman"/>
          <w:color w:val="333333"/>
          <w:sz w:val="32"/>
          <w:szCs w:val="32"/>
          <w:lang w:val="en-US" w:eastAsia="zh-CN"/>
        </w:rPr>
        <w:t>17162826.02</w:t>
      </w:r>
      <w:r>
        <w:rPr>
          <w:rFonts w:hint="default" w:ascii="Times New Roman" w:hAnsi="Times New Roman" w:eastAsia="方正仿宋_GBK" w:cs="Times New Roman"/>
          <w:szCs w:val="32"/>
          <w:lang w:val="zh-CN" w:eastAsia="zh-CN"/>
        </w:rPr>
        <w:t>元。其中：基本支出</w:t>
      </w:r>
      <w:r>
        <w:rPr>
          <w:rFonts w:hint="default" w:ascii="Times New Roman" w:hAnsi="Times New Roman" w:eastAsia="方正仿宋_GBK" w:cs="Times New Roman"/>
          <w:color w:val="auto"/>
          <w:lang w:val="en-US" w:eastAsia="zh-CN"/>
        </w:rPr>
        <w:t>13822826.02</w:t>
      </w:r>
      <w:r>
        <w:rPr>
          <w:rFonts w:hint="default" w:ascii="Times New Roman" w:hAnsi="Times New Roman" w:eastAsia="方正仿宋_GBK" w:cs="Times New Roman"/>
          <w:szCs w:val="32"/>
          <w:lang w:val="zh-CN" w:eastAsia="zh-CN"/>
        </w:rPr>
        <w:t>元，占</w:t>
      </w:r>
      <w:r>
        <w:rPr>
          <w:rFonts w:hint="default" w:ascii="Times New Roman" w:hAnsi="Times New Roman" w:eastAsia="方正仿宋_GBK" w:cs="Times New Roman"/>
          <w:color w:val="auto"/>
          <w:lang w:val="en-US" w:eastAsia="zh-CN"/>
        </w:rPr>
        <w:t>80.54</w:t>
      </w:r>
      <w:r>
        <w:rPr>
          <w:rFonts w:hint="default" w:ascii="Times New Roman" w:hAnsi="Times New Roman" w:eastAsia="方正仿宋_GBK" w:cs="Times New Roman"/>
          <w:szCs w:val="32"/>
          <w:lang w:val="zh-CN" w:eastAsia="zh-CN"/>
        </w:rPr>
        <w:t>%；项目支出</w:t>
      </w:r>
      <w:r>
        <w:rPr>
          <w:rFonts w:hint="default" w:ascii="Times New Roman" w:hAnsi="Times New Roman" w:eastAsia="方正仿宋_GBK" w:cs="Times New Roman"/>
          <w:color w:val="auto"/>
          <w:lang w:val="en-US" w:eastAsia="zh-CN"/>
        </w:rPr>
        <w:t>334</w:t>
      </w:r>
      <w:r>
        <w:rPr>
          <w:rFonts w:hint="default" w:ascii="Times New Roman" w:hAnsi="Times New Roman" w:eastAsia="方正仿宋_GBK" w:cs="Times New Roman"/>
          <w:szCs w:val="32"/>
          <w:lang w:val="en-US" w:eastAsia="zh-CN"/>
        </w:rPr>
        <w:t>0000</w:t>
      </w:r>
      <w:r>
        <w:rPr>
          <w:rFonts w:hint="default" w:ascii="Times New Roman" w:hAnsi="Times New Roman" w:eastAsia="方正仿宋_GBK" w:cs="Times New Roman"/>
          <w:szCs w:val="32"/>
          <w:lang w:val="zh-CN" w:eastAsia="zh-CN"/>
        </w:rPr>
        <w:t>元，占</w:t>
      </w:r>
      <w:r>
        <w:rPr>
          <w:rFonts w:hint="default" w:ascii="Times New Roman" w:hAnsi="Times New Roman" w:eastAsia="方正仿宋_GBK" w:cs="Times New Roman"/>
          <w:color w:val="auto"/>
          <w:lang w:val="en-US" w:eastAsia="zh-CN"/>
        </w:rPr>
        <w:t>19.46</w:t>
      </w:r>
      <w:r>
        <w:rPr>
          <w:rFonts w:hint="default" w:ascii="Times New Roman" w:hAnsi="Times New Roman" w:eastAsia="方正仿宋_GBK" w:cs="Times New Roman"/>
          <w:szCs w:val="32"/>
          <w:lang w:val="zh-CN" w:eastAsia="zh-CN"/>
        </w:rPr>
        <w:t>%；上缴上级支出0元，占0%；经营支出0元，占0%；对附属单位补助支出0元，占0%。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 w:val="32"/>
          <w:szCs w:val="32"/>
          <w:lang w:val="en-US" w:eastAsia="zh-CN"/>
        </w:rPr>
        <w:t>2024年渠县岩峰镇人民政府年末决算支出22307195.57</w:t>
      </w:r>
      <w:r>
        <w:rPr>
          <w:rFonts w:hint="default" w:ascii="Times New Roman" w:hAnsi="Times New Roman" w:eastAsia="方正仿宋_GBK" w:cs="Times New Roman"/>
          <w:sz w:val="32"/>
          <w:szCs w:val="32"/>
        </w:rPr>
        <w:t>元。其中：基本支出</w:t>
      </w:r>
      <w:r>
        <w:rPr>
          <w:rFonts w:hint="default" w:ascii="Times New Roman" w:hAnsi="Times New Roman" w:eastAsia="方正仿宋_GBK" w:cs="Times New Roman"/>
          <w:sz w:val="32"/>
          <w:szCs w:val="32"/>
          <w:lang w:val="en-US" w:eastAsia="zh-CN"/>
        </w:rPr>
        <w:t>14969990.57</w:t>
      </w:r>
      <w:r>
        <w:rPr>
          <w:rFonts w:hint="default" w:ascii="Times New Roman" w:hAnsi="Times New Roman" w:eastAsia="方正仿宋_GBK" w:cs="Times New Roman"/>
          <w:sz w:val="32"/>
          <w:szCs w:val="32"/>
        </w:rPr>
        <w:t>元，占</w:t>
      </w:r>
      <w:r>
        <w:rPr>
          <w:rFonts w:hint="default" w:ascii="Times New Roman" w:hAnsi="Times New Roman" w:eastAsia="方正仿宋_GBK" w:cs="Times New Roman"/>
          <w:sz w:val="32"/>
          <w:szCs w:val="32"/>
          <w:lang w:val="en-US" w:eastAsia="zh-CN"/>
        </w:rPr>
        <w:t>67.11%</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7337205</w:t>
      </w:r>
      <w:r>
        <w:rPr>
          <w:rFonts w:hint="default" w:ascii="Times New Roman" w:hAnsi="Times New Roman" w:eastAsia="方正仿宋_GBK" w:cs="Times New Roman"/>
          <w:sz w:val="32"/>
          <w:szCs w:val="32"/>
        </w:rPr>
        <w:t>元，占</w:t>
      </w:r>
      <w:r>
        <w:rPr>
          <w:rFonts w:hint="default" w:ascii="Times New Roman" w:hAnsi="Times New Roman" w:eastAsia="方正仿宋_GBK" w:cs="Times New Roman"/>
          <w:sz w:val="32"/>
          <w:szCs w:val="32"/>
          <w:lang w:val="en-US" w:eastAsia="zh-CN"/>
        </w:rPr>
        <w:t>32.89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；上缴上级支出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%；对附属单位补助支出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szCs w:val="32"/>
          <w:lang w:eastAsia="zh-CN"/>
        </w:rPr>
        <w:t>（三）</w:t>
      </w:r>
      <w:r>
        <w:rPr>
          <w:rFonts w:hint="default" w:ascii="Times New Roman" w:hAnsi="Times New Roman" w:eastAsia="方正仿宋_GBK" w:cs="Times New Roman"/>
          <w:b w:val="0"/>
          <w:bCs/>
          <w:szCs w:val="32"/>
        </w:rPr>
        <w:t>结余分配和结转结余情况</w:t>
      </w:r>
      <w:r>
        <w:rPr>
          <w:rFonts w:hint="default" w:ascii="Times New Roman" w:hAnsi="Times New Roman" w:eastAsia="方正仿宋_GBK" w:cs="Times New Roman"/>
          <w:b w:val="0"/>
          <w:bCs/>
          <w:szCs w:val="32"/>
          <w:lang w:eastAsia="zh-CN"/>
        </w:rPr>
        <w:t>。</w:t>
      </w:r>
      <w:r>
        <w:rPr>
          <w:rFonts w:hint="default" w:ascii="Times New Roman" w:hAnsi="Times New Roman" w:eastAsia="方正仿宋_GBK" w:cs="Times New Roman"/>
          <w:color w:val="000000"/>
          <w:kern w:val="0"/>
          <w:sz w:val="32"/>
          <w:szCs w:val="32"/>
          <w:highlight w:val="none"/>
          <w:shd w:val="clear" w:color="auto" w:fill="FFFFFF"/>
        </w:rPr>
        <w:t>202</w:t>
      </w:r>
      <w:r>
        <w:rPr>
          <w:rFonts w:hint="default" w:ascii="Times New Roman" w:hAnsi="Times New Roman" w:eastAsia="方正仿宋_GBK" w:cs="Times New Roman"/>
          <w:color w:val="000000"/>
          <w:kern w:val="0"/>
          <w:sz w:val="32"/>
          <w:szCs w:val="32"/>
          <w:highlight w:val="none"/>
          <w:shd w:val="clear" w:color="auto" w:fill="FFFFFF"/>
          <w:lang w:val="en-US" w:eastAsia="zh-CN"/>
        </w:rPr>
        <w:t>4</w:t>
      </w:r>
      <w:r>
        <w:rPr>
          <w:rFonts w:hint="default" w:ascii="Times New Roman" w:hAnsi="Times New Roman" w:eastAsia="方正仿宋_GBK" w:cs="Times New Roman"/>
          <w:color w:val="000000"/>
          <w:kern w:val="0"/>
          <w:sz w:val="32"/>
          <w:szCs w:val="32"/>
          <w:highlight w:val="none"/>
          <w:shd w:val="clear" w:color="auto" w:fill="FFFFFF"/>
        </w:rPr>
        <w:t>年</w:t>
      </w:r>
      <w:r>
        <w:rPr>
          <w:rFonts w:hint="default" w:ascii="Times New Roman" w:hAnsi="Times New Roman" w:eastAsia="方正仿宋_GBK" w:cs="Times New Roman"/>
          <w:color w:val="000000"/>
          <w:kern w:val="0"/>
          <w:sz w:val="32"/>
          <w:szCs w:val="32"/>
          <w:highlight w:val="none"/>
          <w:shd w:val="clear" w:color="auto" w:fill="FFFFFF"/>
          <w:lang w:eastAsia="zh-CN"/>
        </w:rPr>
        <w:t>岩峰镇</w:t>
      </w:r>
      <w:r>
        <w:rPr>
          <w:rFonts w:hint="default" w:ascii="Times New Roman" w:hAnsi="Times New Roman" w:eastAsia="方正仿宋_GBK" w:cs="Times New Roman"/>
          <w:color w:val="000000"/>
          <w:kern w:val="0"/>
          <w:sz w:val="32"/>
          <w:szCs w:val="32"/>
          <w:highlight w:val="none"/>
          <w:shd w:val="clear" w:color="auto" w:fill="FFFFFF"/>
        </w:rPr>
        <w:t>年末</w:t>
      </w:r>
      <w:r>
        <w:rPr>
          <w:rFonts w:hint="default" w:ascii="Times New Roman" w:hAnsi="Times New Roman" w:eastAsia="方正仿宋_GBK" w:cs="Times New Roman"/>
          <w:color w:val="000000"/>
          <w:kern w:val="0"/>
          <w:sz w:val="32"/>
          <w:szCs w:val="32"/>
          <w:highlight w:val="none"/>
          <w:shd w:val="clear" w:color="auto" w:fill="FFFFFF"/>
          <w:lang w:eastAsia="zh-CN"/>
        </w:rPr>
        <w:t>无</w:t>
      </w:r>
      <w:r>
        <w:rPr>
          <w:rFonts w:hint="default" w:ascii="Times New Roman" w:hAnsi="Times New Roman" w:eastAsia="方正仿宋_GBK" w:cs="Times New Roman"/>
          <w:color w:val="000000"/>
          <w:kern w:val="0"/>
          <w:sz w:val="32"/>
          <w:szCs w:val="32"/>
          <w:highlight w:val="none"/>
          <w:shd w:val="clear" w:color="auto" w:fill="FFFFFF"/>
        </w:rPr>
        <w:t>结转结余。</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themeColor="text1"/>
          <w:kern w:val="0"/>
          <w:szCs w:val="32"/>
          <w:highlight w:val="none"/>
          <w:shd w:val="clear" w:color="auto" w:fill="FFFFFF"/>
          <w14:textFill>
            <w14:solidFill>
              <w14:schemeClr w14:val="tx1"/>
            </w14:solidFill>
          </w14:textFill>
        </w:rPr>
      </w:pPr>
      <w:r>
        <w:rPr>
          <w:rFonts w:hint="eastAsia" w:ascii="方正黑体_GBK" w:hAnsi="方正黑体_GBK" w:eastAsia="方正黑体_GBK" w:cs="方正黑体_GBK"/>
          <w:color w:val="000000"/>
          <w:kern w:val="0"/>
          <w:szCs w:val="32"/>
          <w:highlight w:val="none"/>
          <w:shd w:val="clear" w:color="auto" w:fill="FFFFFF"/>
        </w:rPr>
        <w:t>三、</w:t>
      </w:r>
      <w:r>
        <w:rPr>
          <w:rFonts w:hint="eastAsia" w:ascii="方正黑体_GBK" w:hAnsi="方正黑体_GBK" w:eastAsia="方正黑体_GBK" w:cs="方正黑体_GBK"/>
          <w:color w:val="000000"/>
          <w:kern w:val="0"/>
          <w:szCs w:val="32"/>
          <w:highlight w:val="none"/>
          <w:u w:val="none"/>
          <w:shd w:val="clear" w:color="auto" w:fill="FFFFFF"/>
        </w:rPr>
        <w:t>部门</w:t>
      </w:r>
      <w:r>
        <w:rPr>
          <w:rFonts w:hint="eastAsia" w:ascii="方正黑体_GBK" w:hAnsi="方正黑体_GBK" w:eastAsia="方正黑体_GBK" w:cs="方正黑体_GBK"/>
          <w:color w:val="000000"/>
          <w:kern w:val="0"/>
          <w:szCs w:val="32"/>
          <w:highlight w:val="none"/>
          <w:u w:val="none"/>
          <w:shd w:val="clear" w:color="auto" w:fill="FFFFFF"/>
          <w:lang w:eastAsia="zh-CN"/>
        </w:rPr>
        <w:t>预算</w:t>
      </w:r>
      <w:r>
        <w:rPr>
          <w:rFonts w:hint="eastAsia" w:ascii="方正黑体_GBK" w:hAnsi="方正黑体_GBK" w:eastAsia="方正黑体_GBK" w:cs="方正黑体_GBK"/>
          <w:color w:val="000000"/>
          <w:kern w:val="0"/>
          <w:szCs w:val="32"/>
          <w:highlight w:val="none"/>
          <w:u w:val="none"/>
          <w:shd w:val="clear" w:color="auto" w:fill="FFFFFF"/>
        </w:rPr>
        <w:t>绩效</w:t>
      </w:r>
      <w:r>
        <w:rPr>
          <w:rFonts w:hint="eastAsia" w:ascii="方正黑体_GBK" w:hAnsi="方正黑体_GBK" w:eastAsia="方正黑体_GBK" w:cs="方正黑体_GBK"/>
          <w:color w:val="000000"/>
          <w:kern w:val="0"/>
          <w:szCs w:val="32"/>
          <w:highlight w:val="none"/>
          <w:u w:val="none"/>
          <w:shd w:val="clear" w:color="auto" w:fill="FFFFFF"/>
          <w:lang w:eastAsia="zh-CN"/>
        </w:rPr>
        <w:t>分析</w:t>
      </w:r>
    </w:p>
    <w:tbl>
      <w:tblPr>
        <w:tblStyle w:val="2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986"/>
        <w:gridCol w:w="1032"/>
        <w:gridCol w:w="992"/>
        <w:gridCol w:w="859"/>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Merge w:val="restart"/>
            <w:vAlign w:val="center"/>
          </w:tcPr>
          <w:p>
            <w:pPr>
              <w:widowControl/>
              <w:spacing w:line="360" w:lineRule="exact"/>
              <w:jc w:val="center"/>
              <w:rPr>
                <w:rFonts w:hint="default" w:ascii="Times New Roman" w:hAnsi="Times New Roman" w:eastAsia="方正小标宋简体" w:cs="Times New Roman"/>
                <w:kern w:val="0"/>
                <w:sz w:val="21"/>
                <w:szCs w:val="21"/>
              </w:rPr>
            </w:pPr>
            <w:bookmarkStart w:id="0" w:name="_Hlk155711246"/>
            <w:r>
              <w:rPr>
                <w:rFonts w:hint="default" w:ascii="Times New Roman" w:hAnsi="Times New Roman" w:eastAsia="方正小标宋简体" w:cs="Times New Roman"/>
                <w:kern w:val="0"/>
                <w:sz w:val="21"/>
                <w:szCs w:val="21"/>
              </w:rPr>
              <w:t>“三公”经费项目</w:t>
            </w:r>
          </w:p>
        </w:tc>
        <w:tc>
          <w:tcPr>
            <w:tcW w:w="3010" w:type="dxa"/>
            <w:gridSpan w:val="3"/>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实际执行对比情况</w:t>
            </w:r>
          </w:p>
        </w:tc>
        <w:tc>
          <w:tcPr>
            <w:tcW w:w="2273" w:type="dxa"/>
            <w:gridSpan w:val="2"/>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202</w:t>
            </w:r>
            <w:r>
              <w:rPr>
                <w:rFonts w:hint="eastAsia" w:eastAsia="方正小标宋简体" w:cs="Times New Roman"/>
                <w:kern w:val="0"/>
                <w:sz w:val="21"/>
                <w:szCs w:val="21"/>
                <w:lang w:val="en-US" w:eastAsia="zh-CN"/>
              </w:rPr>
              <w:t>4</w:t>
            </w:r>
            <w:r>
              <w:rPr>
                <w:rFonts w:hint="default" w:ascii="Times New Roman" w:hAnsi="Times New Roman" w:eastAsia="方正小标宋简体" w:cs="Times New Roman"/>
                <w:kern w:val="0"/>
                <w:sz w:val="21"/>
                <w:szCs w:val="21"/>
              </w:rPr>
              <w:t>年预算执行情况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Merge w:val="continue"/>
            <w:vAlign w:val="center"/>
          </w:tcPr>
          <w:p>
            <w:pPr>
              <w:widowControl/>
              <w:spacing w:line="360" w:lineRule="exact"/>
              <w:jc w:val="center"/>
              <w:rPr>
                <w:rFonts w:hint="default" w:ascii="Times New Roman" w:hAnsi="Times New Roman" w:eastAsia="方正小标宋简体" w:cs="Times New Roman"/>
                <w:kern w:val="0"/>
                <w:sz w:val="21"/>
                <w:szCs w:val="21"/>
              </w:rPr>
            </w:pPr>
          </w:p>
        </w:tc>
        <w:tc>
          <w:tcPr>
            <w:tcW w:w="986" w:type="dxa"/>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202</w:t>
            </w:r>
            <w:r>
              <w:rPr>
                <w:rFonts w:hint="eastAsia" w:eastAsia="方正小标宋简体" w:cs="Times New Roman"/>
                <w:kern w:val="0"/>
                <w:sz w:val="21"/>
                <w:szCs w:val="21"/>
                <w:lang w:val="en-US" w:eastAsia="zh-CN"/>
              </w:rPr>
              <w:t>4</w:t>
            </w:r>
            <w:r>
              <w:rPr>
                <w:rFonts w:hint="default" w:ascii="Times New Roman" w:hAnsi="Times New Roman" w:eastAsia="方正小标宋简体" w:cs="Times New Roman"/>
                <w:kern w:val="0"/>
                <w:sz w:val="21"/>
                <w:szCs w:val="21"/>
              </w:rPr>
              <w:t>年</w:t>
            </w:r>
          </w:p>
        </w:tc>
        <w:tc>
          <w:tcPr>
            <w:tcW w:w="1032" w:type="dxa"/>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202</w:t>
            </w:r>
            <w:r>
              <w:rPr>
                <w:rFonts w:hint="eastAsia" w:eastAsia="方正小标宋简体" w:cs="Times New Roman"/>
                <w:kern w:val="0"/>
                <w:sz w:val="21"/>
                <w:szCs w:val="21"/>
                <w:lang w:val="en-US" w:eastAsia="zh-CN"/>
              </w:rPr>
              <w:t>3</w:t>
            </w:r>
            <w:r>
              <w:rPr>
                <w:rFonts w:hint="default" w:ascii="Times New Roman" w:hAnsi="Times New Roman" w:eastAsia="方正小标宋简体" w:cs="Times New Roman"/>
                <w:kern w:val="0"/>
                <w:sz w:val="21"/>
                <w:szCs w:val="21"/>
              </w:rPr>
              <w:t>年</w:t>
            </w:r>
          </w:p>
        </w:tc>
        <w:tc>
          <w:tcPr>
            <w:tcW w:w="992" w:type="dxa"/>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同比</w:t>
            </w:r>
          </w:p>
        </w:tc>
        <w:tc>
          <w:tcPr>
            <w:tcW w:w="859" w:type="dxa"/>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预算数</w:t>
            </w:r>
          </w:p>
        </w:tc>
        <w:tc>
          <w:tcPr>
            <w:tcW w:w="1414" w:type="dxa"/>
            <w:vAlign w:val="center"/>
          </w:tcPr>
          <w:p>
            <w:pPr>
              <w:widowControl/>
              <w:spacing w:line="360" w:lineRule="exact"/>
              <w:jc w:val="center"/>
              <w:rPr>
                <w:rFonts w:hint="default" w:ascii="Times New Roman" w:hAnsi="Times New Roman" w:eastAsia="方正小标宋简体" w:cs="Times New Roman"/>
                <w:kern w:val="0"/>
                <w:sz w:val="21"/>
                <w:szCs w:val="21"/>
              </w:rPr>
            </w:pPr>
            <w:r>
              <w:rPr>
                <w:rFonts w:hint="default" w:ascii="Times New Roman" w:hAnsi="Times New Roman" w:eastAsia="方正小标宋简体" w:cs="Times New Roman"/>
                <w:kern w:val="0"/>
                <w:sz w:val="21"/>
                <w:szCs w:val="21"/>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pPr>
              <w:widowControl/>
              <w:spacing w:line="360" w:lineRule="exact"/>
              <w:rPr>
                <w:rFonts w:hint="default" w:ascii="Times New Roman" w:hAnsi="Times New Roman" w:eastAsia="方正仿宋" w:cs="Times New Roman"/>
                <w:kern w:val="0"/>
                <w:sz w:val="21"/>
                <w:szCs w:val="21"/>
              </w:rPr>
            </w:pPr>
            <w:r>
              <w:rPr>
                <w:rFonts w:hint="default" w:ascii="Times New Roman" w:hAnsi="Times New Roman" w:eastAsia="方正仿宋" w:cs="Times New Roman"/>
                <w:kern w:val="0"/>
                <w:sz w:val="21"/>
                <w:szCs w:val="21"/>
              </w:rPr>
              <w:t>公务接待费用</w:t>
            </w:r>
          </w:p>
        </w:tc>
        <w:tc>
          <w:tcPr>
            <w:tcW w:w="986"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2.0</w:t>
            </w:r>
            <w:r>
              <w:rPr>
                <w:rFonts w:hint="eastAsia" w:cs="Times New Roman"/>
                <w:kern w:val="0"/>
                <w:sz w:val="21"/>
                <w:szCs w:val="21"/>
                <w:lang w:val="en-US" w:eastAsia="zh-CN"/>
              </w:rPr>
              <w:t>3</w:t>
            </w:r>
          </w:p>
        </w:tc>
        <w:tc>
          <w:tcPr>
            <w:tcW w:w="103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2.</w:t>
            </w:r>
            <w:r>
              <w:rPr>
                <w:rFonts w:hint="eastAsia" w:cs="Times New Roman"/>
                <w:kern w:val="0"/>
                <w:sz w:val="21"/>
                <w:szCs w:val="21"/>
                <w:lang w:val="en-US" w:eastAsia="zh-CN"/>
              </w:rPr>
              <w:t>04</w:t>
            </w:r>
          </w:p>
        </w:tc>
        <w:tc>
          <w:tcPr>
            <w:tcW w:w="99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18"/>
                <w:szCs w:val="18"/>
                <w:lang w:eastAsia="zh-CN"/>
              </w:rPr>
              <w:t>下降</w:t>
            </w:r>
            <w:r>
              <w:rPr>
                <w:rFonts w:hint="eastAsia" w:cs="Times New Roman"/>
                <w:kern w:val="0"/>
                <w:sz w:val="18"/>
                <w:szCs w:val="18"/>
                <w:lang w:val="en-US" w:eastAsia="zh-CN"/>
              </w:rPr>
              <w:t>0.5</w:t>
            </w:r>
            <w:r>
              <w:rPr>
                <w:rFonts w:hint="default" w:ascii="Times New Roman" w:hAnsi="Times New Roman" w:cs="Times New Roman"/>
                <w:kern w:val="0"/>
                <w:sz w:val="18"/>
                <w:szCs w:val="18"/>
                <w:lang w:val="en-US" w:eastAsia="zh-CN"/>
              </w:rPr>
              <w:t>%</w:t>
            </w:r>
          </w:p>
        </w:tc>
        <w:tc>
          <w:tcPr>
            <w:tcW w:w="859"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2.</w:t>
            </w:r>
            <w:r>
              <w:rPr>
                <w:rFonts w:hint="eastAsia" w:cs="Times New Roman"/>
                <w:kern w:val="0"/>
                <w:sz w:val="21"/>
                <w:szCs w:val="21"/>
                <w:lang w:val="en-US" w:eastAsia="zh-CN"/>
              </w:rPr>
              <w:t>03</w:t>
            </w:r>
          </w:p>
        </w:tc>
        <w:tc>
          <w:tcPr>
            <w:tcW w:w="1414"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2939" w:type="dxa"/>
            <w:vAlign w:val="center"/>
          </w:tcPr>
          <w:p>
            <w:pPr>
              <w:widowControl/>
              <w:spacing w:line="360" w:lineRule="exact"/>
              <w:rPr>
                <w:rFonts w:hint="default" w:ascii="Times New Roman" w:hAnsi="Times New Roman" w:eastAsia="方正仿宋" w:cs="Times New Roman"/>
                <w:kern w:val="0"/>
                <w:sz w:val="21"/>
                <w:szCs w:val="21"/>
              </w:rPr>
            </w:pPr>
            <w:r>
              <w:rPr>
                <w:rFonts w:hint="default" w:ascii="Times New Roman" w:hAnsi="Times New Roman" w:eastAsia="方正仿宋" w:cs="Times New Roman"/>
                <w:kern w:val="0"/>
                <w:sz w:val="21"/>
                <w:szCs w:val="21"/>
              </w:rPr>
              <w:t>公款出国（境）费用</w:t>
            </w:r>
          </w:p>
        </w:tc>
        <w:tc>
          <w:tcPr>
            <w:tcW w:w="986"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03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99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859"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414"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pPr>
              <w:widowControl/>
              <w:spacing w:line="360" w:lineRule="exact"/>
              <w:rPr>
                <w:rFonts w:hint="default" w:ascii="Times New Roman" w:hAnsi="Times New Roman" w:eastAsia="方正仿宋" w:cs="Times New Roman"/>
                <w:kern w:val="0"/>
                <w:sz w:val="21"/>
                <w:szCs w:val="21"/>
              </w:rPr>
            </w:pPr>
            <w:r>
              <w:rPr>
                <w:rFonts w:hint="default" w:ascii="Times New Roman" w:hAnsi="Times New Roman" w:eastAsia="方正仿宋" w:cs="Times New Roman"/>
                <w:kern w:val="0"/>
                <w:sz w:val="21"/>
                <w:szCs w:val="21"/>
              </w:rPr>
              <w:t>公务用车购置、使用维护费用</w:t>
            </w:r>
          </w:p>
        </w:tc>
        <w:tc>
          <w:tcPr>
            <w:tcW w:w="986"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03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99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859"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414"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pPr>
              <w:widowControl/>
              <w:spacing w:line="360" w:lineRule="exact"/>
              <w:rPr>
                <w:rFonts w:hint="default" w:ascii="Times New Roman" w:hAnsi="Times New Roman" w:eastAsia="方正仿宋" w:cs="Times New Roman"/>
                <w:kern w:val="0"/>
                <w:sz w:val="21"/>
                <w:szCs w:val="21"/>
              </w:rPr>
            </w:pPr>
            <w:r>
              <w:rPr>
                <w:rFonts w:hint="default" w:ascii="Times New Roman" w:hAnsi="Times New Roman" w:eastAsia="方正仿宋" w:cs="Times New Roman"/>
                <w:kern w:val="0"/>
                <w:sz w:val="21"/>
                <w:szCs w:val="21"/>
              </w:rPr>
              <w:t>其中：1.公务用车购置费用</w:t>
            </w:r>
          </w:p>
        </w:tc>
        <w:tc>
          <w:tcPr>
            <w:tcW w:w="986"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03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99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859"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414"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pPr>
              <w:widowControl/>
              <w:spacing w:line="360" w:lineRule="exact"/>
              <w:ind w:firstLine="33" w:firstLineChars="16"/>
              <w:rPr>
                <w:rFonts w:hint="default" w:ascii="Times New Roman" w:hAnsi="Times New Roman" w:eastAsia="方正仿宋" w:cs="Times New Roman"/>
                <w:kern w:val="0"/>
                <w:sz w:val="21"/>
                <w:szCs w:val="21"/>
              </w:rPr>
            </w:pPr>
            <w:r>
              <w:rPr>
                <w:rFonts w:hint="default" w:ascii="Times New Roman" w:hAnsi="Times New Roman" w:eastAsia="方正仿宋" w:cs="Times New Roman"/>
                <w:kern w:val="0"/>
                <w:sz w:val="21"/>
                <w:szCs w:val="21"/>
              </w:rPr>
              <w:t>2.公务用车使用维护费用</w:t>
            </w:r>
          </w:p>
        </w:tc>
        <w:tc>
          <w:tcPr>
            <w:tcW w:w="986"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03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992"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859"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c>
          <w:tcPr>
            <w:tcW w:w="1414" w:type="dxa"/>
            <w:vAlign w:val="center"/>
          </w:tcPr>
          <w:p>
            <w:pPr>
              <w:widowControl/>
              <w:spacing w:line="360" w:lineRule="exact"/>
              <w:jc w:val="center"/>
              <w:rPr>
                <w:rFonts w:hint="default" w:ascii="Times New Roman" w:hAnsi="Times New Roman" w:eastAsia="仿宋_GB2312" w:cs="Times New Roman"/>
                <w:kern w:val="0"/>
                <w:sz w:val="21"/>
                <w:szCs w:val="21"/>
                <w:lang w:val="en-US" w:eastAsia="zh-CN"/>
              </w:rPr>
            </w:pPr>
            <w:r>
              <w:rPr>
                <w:rFonts w:hint="default" w:ascii="Times New Roman" w:hAnsi="Times New Roman" w:cs="Times New Roman"/>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39" w:type="dxa"/>
            <w:vAlign w:val="center"/>
          </w:tcPr>
          <w:p>
            <w:pPr>
              <w:widowControl/>
              <w:spacing w:line="360" w:lineRule="exact"/>
              <w:ind w:firstLine="34" w:firstLineChars="16"/>
              <w:jc w:val="center"/>
              <w:rPr>
                <w:rFonts w:hint="default" w:ascii="Times New Roman" w:hAnsi="Times New Roman" w:eastAsia="方正仿宋" w:cs="Times New Roman"/>
                <w:b/>
                <w:kern w:val="0"/>
                <w:sz w:val="21"/>
                <w:szCs w:val="21"/>
              </w:rPr>
            </w:pPr>
            <w:r>
              <w:rPr>
                <w:rFonts w:hint="default" w:ascii="Times New Roman" w:hAnsi="Times New Roman" w:eastAsia="方正仿宋" w:cs="Times New Roman"/>
                <w:b/>
                <w:kern w:val="0"/>
                <w:sz w:val="21"/>
                <w:szCs w:val="21"/>
              </w:rPr>
              <w:t>合计</w:t>
            </w:r>
          </w:p>
        </w:tc>
        <w:tc>
          <w:tcPr>
            <w:tcW w:w="986" w:type="dxa"/>
            <w:vAlign w:val="center"/>
          </w:tcPr>
          <w:p>
            <w:pPr>
              <w:widowControl/>
              <w:spacing w:line="360" w:lineRule="exact"/>
              <w:jc w:val="center"/>
              <w:rPr>
                <w:rFonts w:hint="default" w:ascii="Times New Roman" w:hAnsi="Times New Roman" w:eastAsia="仿宋_GB2312" w:cs="Times New Roman"/>
                <w:b/>
                <w:kern w:val="0"/>
                <w:sz w:val="21"/>
                <w:szCs w:val="21"/>
                <w:lang w:val="en-US" w:eastAsia="zh-CN"/>
              </w:rPr>
            </w:pPr>
            <w:r>
              <w:rPr>
                <w:rFonts w:hint="default" w:ascii="Times New Roman" w:hAnsi="Times New Roman" w:cs="Times New Roman"/>
                <w:b/>
                <w:kern w:val="0"/>
                <w:sz w:val="21"/>
                <w:szCs w:val="21"/>
                <w:lang w:val="en-US" w:eastAsia="zh-CN"/>
              </w:rPr>
              <w:t>2.0</w:t>
            </w:r>
            <w:r>
              <w:rPr>
                <w:rFonts w:hint="eastAsia" w:cs="Times New Roman"/>
                <w:b/>
                <w:kern w:val="0"/>
                <w:sz w:val="21"/>
                <w:szCs w:val="21"/>
                <w:lang w:val="en-US" w:eastAsia="zh-CN"/>
              </w:rPr>
              <w:t>3</w:t>
            </w:r>
          </w:p>
        </w:tc>
        <w:tc>
          <w:tcPr>
            <w:tcW w:w="1032" w:type="dxa"/>
            <w:vAlign w:val="center"/>
          </w:tcPr>
          <w:p>
            <w:pPr>
              <w:widowControl/>
              <w:spacing w:line="360" w:lineRule="exact"/>
              <w:jc w:val="center"/>
              <w:rPr>
                <w:rFonts w:hint="default" w:ascii="Times New Roman" w:hAnsi="Times New Roman" w:eastAsia="仿宋_GB2312" w:cs="Times New Roman"/>
                <w:b/>
                <w:kern w:val="0"/>
                <w:sz w:val="21"/>
                <w:szCs w:val="21"/>
                <w:lang w:val="en-US" w:eastAsia="zh-CN"/>
              </w:rPr>
            </w:pPr>
            <w:r>
              <w:rPr>
                <w:rFonts w:hint="default" w:ascii="Times New Roman" w:hAnsi="Times New Roman" w:cs="Times New Roman"/>
                <w:b/>
                <w:kern w:val="0"/>
                <w:sz w:val="21"/>
                <w:szCs w:val="21"/>
                <w:lang w:val="en-US" w:eastAsia="zh-CN"/>
              </w:rPr>
              <w:t>2.</w:t>
            </w:r>
            <w:r>
              <w:rPr>
                <w:rFonts w:hint="eastAsia" w:cs="Times New Roman"/>
                <w:b/>
                <w:kern w:val="0"/>
                <w:sz w:val="21"/>
                <w:szCs w:val="21"/>
                <w:lang w:val="en-US" w:eastAsia="zh-CN"/>
              </w:rPr>
              <w:t>04</w:t>
            </w:r>
          </w:p>
        </w:tc>
        <w:tc>
          <w:tcPr>
            <w:tcW w:w="992" w:type="dxa"/>
            <w:vAlign w:val="center"/>
          </w:tcPr>
          <w:p>
            <w:pPr>
              <w:widowControl/>
              <w:spacing w:line="360" w:lineRule="exact"/>
              <w:jc w:val="both"/>
              <w:rPr>
                <w:rFonts w:hint="default" w:ascii="Times New Roman" w:hAnsi="Times New Roman" w:eastAsia="仿宋_GB2312" w:cs="Times New Roman"/>
                <w:b/>
                <w:kern w:val="0"/>
                <w:sz w:val="21"/>
                <w:szCs w:val="21"/>
                <w:lang w:val="en-US" w:eastAsia="zh-CN"/>
              </w:rPr>
            </w:pPr>
            <w:r>
              <w:rPr>
                <w:rFonts w:hint="eastAsia" w:cs="Times New Roman"/>
                <w:b/>
                <w:kern w:val="0"/>
                <w:sz w:val="16"/>
                <w:szCs w:val="16"/>
                <w:lang w:eastAsia="zh-CN"/>
              </w:rPr>
              <w:t>下</w:t>
            </w:r>
            <w:r>
              <w:rPr>
                <w:rFonts w:hint="default" w:ascii="Times New Roman" w:hAnsi="Times New Roman" w:cs="Times New Roman"/>
                <w:b/>
                <w:kern w:val="0"/>
                <w:sz w:val="16"/>
                <w:szCs w:val="16"/>
                <w:lang w:eastAsia="zh-CN"/>
              </w:rPr>
              <w:t>降</w:t>
            </w:r>
            <w:r>
              <w:rPr>
                <w:rFonts w:hint="eastAsia" w:cs="Times New Roman"/>
                <w:b/>
                <w:kern w:val="0"/>
                <w:sz w:val="16"/>
                <w:szCs w:val="16"/>
                <w:lang w:val="en-US" w:eastAsia="zh-CN"/>
              </w:rPr>
              <w:t>0.5</w:t>
            </w:r>
            <w:r>
              <w:rPr>
                <w:rFonts w:hint="default" w:ascii="Times New Roman" w:hAnsi="Times New Roman" w:cs="Times New Roman"/>
                <w:b/>
                <w:kern w:val="0"/>
                <w:sz w:val="16"/>
                <w:szCs w:val="16"/>
                <w:lang w:val="en-US" w:eastAsia="zh-CN"/>
              </w:rPr>
              <w:t>%</w:t>
            </w:r>
          </w:p>
        </w:tc>
        <w:tc>
          <w:tcPr>
            <w:tcW w:w="859" w:type="dxa"/>
            <w:vAlign w:val="center"/>
          </w:tcPr>
          <w:p>
            <w:pPr>
              <w:widowControl/>
              <w:spacing w:line="360" w:lineRule="exact"/>
              <w:jc w:val="center"/>
              <w:rPr>
                <w:rFonts w:hint="default" w:ascii="Times New Roman" w:hAnsi="Times New Roman" w:eastAsia="仿宋_GB2312" w:cs="Times New Roman"/>
                <w:b/>
                <w:kern w:val="0"/>
                <w:sz w:val="21"/>
                <w:szCs w:val="21"/>
                <w:lang w:val="en-US" w:eastAsia="zh-CN"/>
              </w:rPr>
            </w:pPr>
            <w:r>
              <w:rPr>
                <w:rFonts w:hint="eastAsia" w:cs="Times New Roman"/>
                <w:b/>
                <w:kern w:val="0"/>
                <w:sz w:val="21"/>
                <w:szCs w:val="21"/>
                <w:lang w:val="en-US" w:eastAsia="zh-CN"/>
              </w:rPr>
              <w:t>2.03</w:t>
            </w:r>
          </w:p>
        </w:tc>
        <w:tc>
          <w:tcPr>
            <w:tcW w:w="1414" w:type="dxa"/>
            <w:vAlign w:val="center"/>
          </w:tcPr>
          <w:p>
            <w:pPr>
              <w:widowControl/>
              <w:spacing w:line="360" w:lineRule="exact"/>
              <w:jc w:val="center"/>
              <w:rPr>
                <w:rFonts w:hint="default" w:ascii="Times New Roman" w:hAnsi="Times New Roman" w:eastAsia="仿宋_GB2312" w:cs="Times New Roman"/>
                <w:b/>
                <w:kern w:val="0"/>
                <w:sz w:val="21"/>
                <w:szCs w:val="21"/>
                <w:lang w:val="en-US" w:eastAsia="zh-CN"/>
              </w:rPr>
            </w:pPr>
            <w:r>
              <w:rPr>
                <w:rFonts w:hint="default" w:ascii="Times New Roman" w:hAnsi="Times New Roman" w:cs="Times New Roman"/>
                <w:b/>
                <w:kern w:val="0"/>
                <w:sz w:val="21"/>
                <w:szCs w:val="21"/>
                <w:lang w:val="en-US" w:eastAsia="zh-CN"/>
              </w:rPr>
              <w:t>100%</w:t>
            </w:r>
          </w:p>
        </w:tc>
      </w:tr>
      <w:bookmarkEnd w:id="0"/>
    </w:tbl>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严控一般性支出</w:t>
      </w:r>
      <w:r>
        <w:rPr>
          <w:rFonts w:hint="default" w:ascii="Times New Roman" w:hAnsi="Times New Roman" w:eastAsia="方正仿宋_GBK" w:cs="Times New Roman"/>
          <w:color w:val="000000"/>
          <w:kern w:val="0"/>
          <w:sz w:val="32"/>
          <w:szCs w:val="32"/>
          <w:highlight w:val="none"/>
          <w:shd w:val="clear" w:color="auto" w:fill="FFFFFF"/>
          <w:lang w:val="en-US" w:eastAsia="zh-CN"/>
        </w:rPr>
        <w:t>”满分5分，自评得分4分。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3.</w:t>
      </w:r>
      <w:r>
        <w:rPr>
          <w:rFonts w:hint="default" w:ascii="Times New Roman" w:hAnsi="Times New Roman" w:eastAsia="方正仿宋_GBK" w:cs="Times New Roman"/>
          <w:color w:val="000000"/>
          <w:kern w:val="0"/>
          <w:szCs w:val="32"/>
          <w:highlight w:val="none"/>
          <w:shd w:val="clear" w:color="auto" w:fill="FFFFFF"/>
          <w:lang w:val="zh-CN"/>
        </w:rPr>
        <w:t>财务管理（</w:t>
      </w:r>
      <w:r>
        <w:rPr>
          <w:rFonts w:hint="default" w:ascii="Times New Roman" w:hAnsi="Times New Roman" w:eastAsia="方正仿宋_GBK" w:cs="Times New Roman"/>
          <w:color w:val="000000"/>
          <w:kern w:val="0"/>
          <w:szCs w:val="32"/>
          <w:highlight w:val="none"/>
          <w:shd w:val="clear" w:color="auto" w:fill="FFFFFF"/>
          <w:lang w:val="en-US" w:eastAsia="zh-CN"/>
        </w:rPr>
        <w:t>10分</w:t>
      </w:r>
      <w:r>
        <w:rPr>
          <w:rFonts w:hint="default" w:ascii="Times New Roman" w:hAnsi="Times New Roman" w:eastAsia="方正仿宋_GBK" w:cs="Times New Roman"/>
          <w:color w:val="000000"/>
          <w:kern w:val="0"/>
          <w:szCs w:val="32"/>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zh-CN" w:eastAsia="zh-CN"/>
        </w:rPr>
        <w:t>财务管理制度（</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建立了涵盖“预算业务”“收支业务”“政府采购业务”“资产管理”“建设项目”“合同”六大经济业务领域的内控制度，并结合实际或中央、省、市有关管理规定及时更新。</w:t>
      </w:r>
    </w:p>
    <w:p>
      <w:pPr>
        <w:pStyle w:val="11"/>
        <w:ind w:firstLine="320" w:firstLineChars="100"/>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“管理制度健全性”满分4分，自评得分4分。</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财务岗位设置（</w:t>
      </w:r>
      <w:r>
        <w:rPr>
          <w:rFonts w:hint="default" w:ascii="Times New Roman" w:hAnsi="Times New Roman" w:eastAsia="方正仿宋_GBK" w:cs="Times New Roman"/>
          <w:szCs w:val="32"/>
          <w:lang w:val="en-US" w:eastAsia="zh-CN"/>
        </w:rPr>
        <w:t>2分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按照“分事分权、分岗设权、分级授权”等要求落实不相容岗位分离和定期轮岗等内部权利制衡基本举措，建立了重大事项议事决策机制，且建立有决策权、管理权、执行权和监督权“四权分离”的制度。</w:t>
      </w:r>
    </w:p>
    <w:p>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方正仿宋_GBK" w:cs="Times New Roman"/>
          <w:b w:val="0"/>
          <w:bCs w:val="0"/>
          <w:color w:val="000000"/>
          <w:kern w:val="2"/>
          <w:sz w:val="18"/>
          <w:szCs w:val="24"/>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财务岗位设置</w:t>
      </w:r>
      <w:r>
        <w:rPr>
          <w:rFonts w:hint="default" w:ascii="Times New Roman" w:hAnsi="Times New Roman" w:eastAsia="方正仿宋_GBK" w:cs="Times New Roman"/>
          <w:color w:val="000000"/>
          <w:kern w:val="0"/>
          <w:sz w:val="32"/>
          <w:szCs w:val="32"/>
          <w:highlight w:val="none"/>
          <w:shd w:val="clear" w:color="auto" w:fill="FFFFFF"/>
          <w:lang w:val="en-US" w:eastAsia="zh-CN"/>
        </w:rPr>
        <w:t>”满分2分，自评得分2分。</w:t>
      </w:r>
    </w:p>
    <w:p>
      <w:pPr>
        <w:pStyle w:val="11"/>
        <w:numPr>
          <w:ilvl w:val="0"/>
          <w:numId w:val="0"/>
        </w:numPr>
        <w:rPr>
          <w:rFonts w:hint="default" w:ascii="Times New Roman" w:hAnsi="Times New Roman" w:eastAsia="方正仿宋_GBK" w:cs="Times New Roman"/>
          <w:lang w:val="zh-CN"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资金使用规范（</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）。严格按照预算执行，做到“以收定支”，</w:t>
      </w:r>
      <w:r>
        <w:rPr>
          <w:rFonts w:hint="default" w:ascii="Times New Roman" w:hAnsi="Times New Roman" w:eastAsia="方正仿宋_GBK" w:cs="Times New Roman"/>
          <w:szCs w:val="32"/>
          <w:lang w:val="en-US" w:eastAsia="zh-CN"/>
        </w:rPr>
        <w:t>按照会计法的规定，我单位会计核算及时、规范，科目使用准确、原始发票及附件充分，会计档案管理规范。</w:t>
      </w:r>
    </w:p>
    <w:p>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方正仿宋_GBK" w:cs="Times New Roman"/>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b w:val="0"/>
          <w:bCs w:val="0"/>
          <w:color w:val="000000"/>
          <w:kern w:val="0"/>
          <w:sz w:val="32"/>
          <w:szCs w:val="32"/>
          <w:highlight w:val="none"/>
          <w:shd w:val="clear" w:color="auto" w:fill="FFFFFF"/>
          <w:lang w:val="en-US" w:eastAsia="zh-CN"/>
        </w:rPr>
        <w:t>资金使用合规性</w:t>
      </w:r>
      <w:r>
        <w:rPr>
          <w:rFonts w:hint="default" w:ascii="Times New Roman" w:hAnsi="Times New Roman" w:eastAsia="方正仿宋_GBK" w:cs="Times New Roman"/>
          <w:color w:val="000000"/>
          <w:kern w:val="0"/>
          <w:sz w:val="32"/>
          <w:szCs w:val="32"/>
          <w:highlight w:val="none"/>
          <w:shd w:val="clear" w:color="auto" w:fill="FFFFFF"/>
          <w:lang w:val="en-US" w:eastAsia="zh-CN"/>
        </w:rPr>
        <w:t>”满分4分，自评得分4分。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4.</w:t>
      </w:r>
      <w:r>
        <w:rPr>
          <w:rFonts w:hint="default" w:ascii="Times New Roman" w:hAnsi="Times New Roman" w:eastAsia="方正仿宋_GBK" w:cs="Times New Roman"/>
          <w:color w:val="000000"/>
          <w:kern w:val="0"/>
          <w:szCs w:val="32"/>
          <w:highlight w:val="none"/>
          <w:shd w:val="clear" w:color="auto" w:fill="FFFFFF"/>
          <w:lang w:val="zh-CN"/>
        </w:rPr>
        <w:t>资产管</w:t>
      </w:r>
      <w:r>
        <w:rPr>
          <w:rFonts w:hint="default" w:ascii="Times New Roman" w:hAnsi="Times New Roman" w:eastAsia="方正仿宋_GBK" w:cs="Times New Roman"/>
          <w:b w:val="0"/>
          <w:bCs w:val="0"/>
          <w:color w:val="000000"/>
          <w:kern w:val="0"/>
          <w:sz w:val="32"/>
          <w:szCs w:val="32"/>
          <w:highlight w:val="none"/>
          <w:shd w:val="clear" w:color="auto" w:fill="FFFFFF"/>
          <w:lang w:val="zh-CN" w:eastAsia="zh-CN"/>
        </w:rPr>
        <w:t>理</w:t>
      </w:r>
      <w:r>
        <w:rPr>
          <w:rFonts w:hint="default" w:ascii="Times New Roman" w:hAnsi="Times New Roman" w:eastAsia="方正仿宋_GBK" w:cs="Times New Roman"/>
          <w:color w:val="000000"/>
          <w:kern w:val="0"/>
          <w:szCs w:val="32"/>
          <w:highlight w:val="none"/>
          <w:shd w:val="clear" w:color="auto" w:fill="FFFFFF"/>
          <w:lang w:val="zh-CN" w:eastAsia="zh-CN"/>
        </w:rPr>
        <w:t>（</w:t>
      </w:r>
      <w:r>
        <w:rPr>
          <w:rFonts w:hint="default" w:ascii="Times New Roman" w:hAnsi="Times New Roman" w:eastAsia="方正仿宋_GBK" w:cs="Times New Roman"/>
          <w:color w:val="000000"/>
          <w:kern w:val="0"/>
          <w:szCs w:val="32"/>
          <w:highlight w:val="none"/>
          <w:shd w:val="clear" w:color="auto" w:fill="FFFFFF"/>
          <w:lang w:val="en-US" w:eastAsia="zh-CN"/>
        </w:rPr>
        <w:t>9分</w:t>
      </w:r>
      <w:r>
        <w:rPr>
          <w:rFonts w:hint="default" w:ascii="Times New Roman" w:hAnsi="Times New Roman" w:eastAsia="方正仿宋_GBK" w:cs="Times New Roman"/>
          <w:color w:val="000000"/>
          <w:kern w:val="0"/>
          <w:szCs w:val="32"/>
          <w:highlight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zh-CN" w:eastAsia="zh-CN"/>
        </w:rPr>
        <w:t>）人均资产变化率（</w:t>
      </w:r>
      <w:r>
        <w:rPr>
          <w:rFonts w:hint="default" w:ascii="Times New Roman" w:hAnsi="Times New Roman" w:eastAsia="方正仿宋_GBK" w:cs="Times New Roman"/>
          <w:szCs w:val="32"/>
          <w:lang w:val="en-US" w:eastAsia="zh-CN"/>
        </w:rPr>
        <w:t>3分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渠县岩峰镇人民政府2024年年末固定资产金额86.38万元，比2023年81.45万元增加4.93万元，政府机关在职干部2024年61人，2024年人均占有固定资产1.43万元，比2023年人均占有固定资产增加0.13万元，上升9.1%。</w:t>
      </w:r>
    </w:p>
    <w:p>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人均资产变化率</w:t>
      </w:r>
      <w:r>
        <w:rPr>
          <w:rFonts w:hint="default" w:ascii="Times New Roman" w:hAnsi="Times New Roman" w:eastAsia="方正仿宋_GBK" w:cs="Times New Roman"/>
          <w:color w:val="000000"/>
          <w:kern w:val="0"/>
          <w:sz w:val="32"/>
          <w:szCs w:val="32"/>
          <w:highlight w:val="none"/>
          <w:shd w:val="clear" w:color="auto" w:fill="FFFFFF"/>
          <w:lang w:val="en-US" w:eastAsia="zh-CN"/>
        </w:rPr>
        <w:t>”满分3分，自评得分3分。</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Cs w:val="32"/>
          <w:lang w:val="en-US" w:eastAsia="zh-CN"/>
        </w:rPr>
      </w:pPr>
      <w:r>
        <w:rPr>
          <w:rFonts w:hint="default" w:ascii="Times New Roman" w:hAnsi="Times New Roman" w:eastAsia="方正仿宋_GBK" w:cs="Times New Roman"/>
          <w:color w:val="auto"/>
          <w:szCs w:val="32"/>
          <w:lang w:val="zh-CN" w:eastAsia="zh-CN"/>
        </w:rPr>
        <w:t>资产利用率（</w:t>
      </w:r>
      <w:r>
        <w:rPr>
          <w:rFonts w:hint="default" w:ascii="Times New Roman" w:hAnsi="Times New Roman" w:eastAsia="方正仿宋_GBK" w:cs="Times New Roman"/>
          <w:color w:val="auto"/>
          <w:szCs w:val="32"/>
          <w:lang w:val="en-US" w:eastAsia="zh-CN"/>
        </w:rPr>
        <w:t>3分</w:t>
      </w:r>
      <w:r>
        <w:rPr>
          <w:rFonts w:hint="default" w:ascii="Times New Roman" w:hAnsi="Times New Roman" w:eastAsia="方正仿宋_GBK" w:cs="Times New Roman"/>
          <w:color w:val="auto"/>
          <w:szCs w:val="32"/>
          <w:lang w:val="zh-CN" w:eastAsia="zh-CN"/>
        </w:rPr>
        <w:t>）。</w:t>
      </w:r>
      <w:r>
        <w:rPr>
          <w:rFonts w:hint="default" w:ascii="Times New Roman" w:hAnsi="Times New Roman" w:eastAsia="方正仿宋_GBK" w:cs="Times New Roman"/>
          <w:color w:val="auto"/>
          <w:szCs w:val="32"/>
          <w:lang w:val="en-US" w:eastAsia="zh-CN"/>
        </w:rPr>
        <w:t>渠县岩峰镇人民政府部门办公家具固定资产利用率100%，办公家具超最低使用年限资产利用率45.25%，大于县属行政事业单位平均值15.72%；办公设备超最低使用年限资产利用率55.60%，大于县属行政事业单位平均值40.45%。所有资产均得到有效利用。</w:t>
      </w:r>
    </w:p>
    <w:p>
      <w:pPr>
        <w:widowControl/>
        <w:numPr>
          <w:ilvl w:val="0"/>
          <w:numId w:val="0"/>
        </w:numPr>
        <w:adjustRightInd w:val="0"/>
        <w:snapToGrid/>
        <w:spacing w:line="578" w:lineRule="exact"/>
        <w:ind w:firstLine="640" w:firstLineChars="200"/>
        <w:contextualSpacing/>
        <w:outlineLvl w:val="9"/>
        <w:rPr>
          <w:rFonts w:hint="default" w:ascii="Times New Roman" w:hAnsi="Times New Roman" w:eastAsia="方正仿宋_GBK" w:cs="Times New Roman"/>
          <w:color w:val="000000"/>
          <w:kern w:val="2"/>
          <w:sz w:val="18"/>
          <w:szCs w:val="24"/>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sz w:val="32"/>
          <w:szCs w:val="32"/>
        </w:rPr>
        <w:t>固定</w:t>
      </w:r>
      <w:r>
        <w:rPr>
          <w:rFonts w:hint="default" w:ascii="Times New Roman" w:hAnsi="Times New Roman" w:eastAsia="方正仿宋_GBK" w:cs="Times New Roman"/>
          <w:sz w:val="32"/>
          <w:szCs w:val="32"/>
          <w:lang w:eastAsia="zh-CN"/>
        </w:rPr>
        <w:t>资产</w:t>
      </w:r>
      <w:r>
        <w:rPr>
          <w:rFonts w:hint="default" w:ascii="Times New Roman" w:hAnsi="Times New Roman" w:eastAsia="方正仿宋_GBK" w:cs="Times New Roman"/>
          <w:sz w:val="32"/>
          <w:szCs w:val="32"/>
        </w:rPr>
        <w:t>利用率</w:t>
      </w:r>
      <w:r>
        <w:rPr>
          <w:rFonts w:hint="default" w:ascii="Times New Roman" w:hAnsi="Times New Roman" w:eastAsia="方正仿宋_GBK" w:cs="Times New Roman"/>
          <w:color w:val="000000"/>
          <w:kern w:val="0"/>
          <w:sz w:val="32"/>
          <w:szCs w:val="32"/>
          <w:highlight w:val="none"/>
          <w:shd w:val="clear" w:color="auto" w:fill="FFFFFF"/>
          <w:lang w:val="en-US" w:eastAsia="zh-CN"/>
        </w:rPr>
        <w:t>”满分3分，自评得分3分。</w:t>
      </w:r>
    </w:p>
    <w:p>
      <w:pPr>
        <w:pStyle w:val="11"/>
        <w:numPr>
          <w:ilvl w:val="0"/>
          <w:numId w:val="0"/>
        </w:numPr>
        <w:rPr>
          <w:rFonts w:hint="default" w:ascii="Times New Roman" w:hAnsi="Times New Roman" w:eastAsia="方正仿宋_GBK" w:cs="Times New Roman"/>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资产盘活率（</w:t>
      </w:r>
      <w:r>
        <w:rPr>
          <w:rFonts w:hint="default" w:ascii="Times New Roman" w:hAnsi="Times New Roman" w:eastAsia="方正仿宋_GBK" w:cs="Times New Roman"/>
          <w:szCs w:val="32"/>
          <w:lang w:val="en-US" w:eastAsia="zh-CN"/>
        </w:rPr>
        <w:t>3分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渠县岩峰镇人民政府2024年均无</w:t>
      </w:r>
      <w:r>
        <w:rPr>
          <w:rFonts w:hint="default" w:ascii="Times New Roman" w:hAnsi="Times New Roman" w:eastAsia="方正仿宋_GBK" w:cs="Times New Roman"/>
          <w:szCs w:val="32"/>
          <w:lang w:val="zh-CN" w:eastAsia="zh-CN"/>
        </w:rPr>
        <w:t>闲置一年以上的资产。</w:t>
      </w:r>
    </w:p>
    <w:p>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资产盘活率</w:t>
      </w:r>
      <w:r>
        <w:rPr>
          <w:rFonts w:hint="default" w:ascii="Times New Roman" w:hAnsi="Times New Roman" w:eastAsia="方正仿宋_GBK" w:cs="Times New Roman"/>
          <w:color w:val="000000"/>
          <w:kern w:val="0"/>
          <w:sz w:val="32"/>
          <w:szCs w:val="32"/>
          <w:highlight w:val="none"/>
          <w:shd w:val="clear" w:color="auto" w:fill="FFFFFF"/>
          <w:lang w:val="en-US" w:eastAsia="zh-CN"/>
        </w:rPr>
        <w:t>”满分3分，自评得分3分。</w:t>
      </w:r>
    </w:p>
    <w:p>
      <w:pPr>
        <w:pStyle w:val="11"/>
        <w:numPr>
          <w:ilvl w:val="0"/>
          <w:numId w:val="0"/>
        </w:numPr>
        <w:ind w:leftChars="200"/>
        <w:rPr>
          <w:rFonts w:hint="default" w:ascii="Times New Roman" w:hAnsi="Times New Roman" w:eastAsia="方正仿宋_GBK" w:cs="Times New Roman"/>
          <w:lang w:val="zh-CN"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5.</w:t>
      </w:r>
      <w:r>
        <w:rPr>
          <w:rFonts w:hint="default" w:ascii="Times New Roman" w:hAnsi="Times New Roman" w:eastAsia="方正仿宋_GBK" w:cs="Times New Roman"/>
          <w:color w:val="000000"/>
          <w:kern w:val="0"/>
          <w:szCs w:val="32"/>
          <w:highlight w:val="none"/>
          <w:shd w:val="clear" w:color="auto" w:fill="FFFFFF"/>
          <w:lang w:val="zh-CN"/>
        </w:rPr>
        <w:t>采购管理（</w:t>
      </w:r>
      <w:r>
        <w:rPr>
          <w:rFonts w:hint="default" w:ascii="Times New Roman" w:hAnsi="Times New Roman" w:eastAsia="方正仿宋_GBK" w:cs="Times New Roman"/>
          <w:color w:val="000000"/>
          <w:kern w:val="0"/>
          <w:szCs w:val="32"/>
          <w:highlight w:val="none"/>
          <w:shd w:val="clear" w:color="auto" w:fill="FFFFFF"/>
          <w:lang w:val="en-US" w:eastAsia="zh-CN"/>
        </w:rPr>
        <w:t>6分</w:t>
      </w:r>
      <w:r>
        <w:rPr>
          <w:rFonts w:hint="default" w:ascii="Times New Roman" w:hAnsi="Times New Roman" w:eastAsia="方正仿宋_GBK" w:cs="Times New Roman"/>
          <w:color w:val="000000"/>
          <w:kern w:val="0"/>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zh-CN" w:eastAsia="zh-CN"/>
        </w:rPr>
        <w:t>支持中小企业发展（</w:t>
      </w:r>
      <w:r>
        <w:rPr>
          <w:rFonts w:hint="default" w:ascii="Times New Roman" w:hAnsi="Times New Roman" w:eastAsia="方正仿宋_GBK" w:cs="Times New Roman"/>
          <w:szCs w:val="32"/>
          <w:lang w:val="en-US" w:eastAsia="zh-CN"/>
        </w:rPr>
        <w:t>3分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渠县岩峰镇人民政府2024年无采购项目。</w:t>
      </w:r>
    </w:p>
    <w:p>
      <w:pPr>
        <w:keepNext w:val="0"/>
        <w:keepLines w:val="0"/>
        <w:pageBreakBefore w:val="0"/>
        <w:widowControl/>
        <w:numPr>
          <w:ilvl w:val="0"/>
          <w:numId w:val="0"/>
        </w:numPr>
        <w:kinsoku/>
        <w:wordWrap/>
        <w:overflowPunct/>
        <w:topLinePunct w:val="0"/>
        <w:autoSpaceDE/>
        <w:autoSpaceDN/>
        <w:bidi w:val="0"/>
        <w:adjustRightInd w:val="0"/>
        <w:snapToGrid/>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支持中小企业发展</w:t>
      </w:r>
      <w:r>
        <w:rPr>
          <w:rFonts w:hint="default" w:ascii="Times New Roman" w:hAnsi="Times New Roman" w:eastAsia="方正仿宋_GBK" w:cs="Times New Roman"/>
          <w:color w:val="000000"/>
          <w:kern w:val="0"/>
          <w:sz w:val="32"/>
          <w:szCs w:val="32"/>
          <w:highlight w:val="none"/>
          <w:shd w:val="clear" w:color="auto" w:fill="FFFFFF"/>
          <w:lang w:val="en-US" w:eastAsia="zh-CN"/>
        </w:rPr>
        <w:t>”满分3分，自评得分3分。</w:t>
      </w:r>
    </w:p>
    <w:p>
      <w:pPr>
        <w:widowControl/>
        <w:numPr>
          <w:ilvl w:val="0"/>
          <w:numId w:val="5"/>
        </w:numPr>
        <w:adjustRightInd w:val="0"/>
        <w:snapToGrid/>
        <w:spacing w:line="578" w:lineRule="exact"/>
        <w:ind w:firstLine="640" w:firstLineChars="200"/>
        <w:contextualSpacing/>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采购执行率（</w:t>
      </w:r>
      <w:r>
        <w:rPr>
          <w:rFonts w:hint="default" w:ascii="Times New Roman" w:hAnsi="Times New Roman" w:eastAsia="方正仿宋_GBK" w:cs="Times New Roman"/>
          <w:szCs w:val="32"/>
          <w:lang w:val="en-US" w:eastAsia="zh-CN"/>
        </w:rPr>
        <w:t>3分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渠县岩峰镇人民政府2024年无采购项目。</w:t>
      </w:r>
    </w:p>
    <w:p>
      <w:pPr>
        <w:widowControl/>
        <w:numPr>
          <w:ilvl w:val="0"/>
          <w:numId w:val="0"/>
        </w:numPr>
        <w:adjustRightInd w:val="0"/>
        <w:snapToGrid/>
        <w:spacing w:line="578" w:lineRule="exact"/>
        <w:ind w:firstLine="320" w:firstLineChars="100"/>
        <w:contextualSpacing/>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w:t>
      </w:r>
      <w:r>
        <w:rPr>
          <w:rFonts w:hint="default" w:ascii="Times New Roman" w:hAnsi="Times New Roman" w:eastAsia="方正仿宋_GBK" w:cs="Times New Roman"/>
          <w:color w:val="000000"/>
          <w:kern w:val="0"/>
          <w:sz w:val="32"/>
          <w:szCs w:val="32"/>
          <w:highlight w:val="none"/>
          <w:shd w:val="clear" w:color="auto" w:fill="FFFFFF"/>
          <w:lang w:val="zh-CN"/>
        </w:rPr>
        <w:t>采购执行率</w:t>
      </w:r>
      <w:r>
        <w:rPr>
          <w:rFonts w:hint="default" w:ascii="Times New Roman" w:hAnsi="Times New Roman" w:eastAsia="方正仿宋_GBK" w:cs="Times New Roman"/>
          <w:color w:val="000000"/>
          <w:kern w:val="0"/>
          <w:sz w:val="32"/>
          <w:szCs w:val="32"/>
          <w:highlight w:val="none"/>
          <w:shd w:val="clear" w:color="auto" w:fill="FFFFFF"/>
          <w:lang w:val="en-US" w:eastAsia="zh-CN"/>
        </w:rPr>
        <w:t>”满分3分，自评得分3分。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b w:val="0"/>
          <w:bCs w:val="0"/>
          <w:color w:val="000000"/>
          <w:kern w:val="0"/>
          <w:szCs w:val="32"/>
          <w:highlight w:val="none"/>
          <w:shd w:val="clear" w:color="auto" w:fill="FFFFFF"/>
          <w:lang w:val="en-US" w:eastAsia="zh-CN"/>
        </w:rPr>
      </w:pPr>
      <w:r>
        <w:rPr>
          <w:rFonts w:hint="default" w:ascii="Times New Roman" w:hAnsi="Times New Roman" w:eastAsia="方正仿宋_GBK" w:cs="Times New Roman"/>
          <w:b w:val="0"/>
          <w:bCs w:val="0"/>
          <w:color w:val="000000"/>
          <w:kern w:val="0"/>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eastAsia="zh-CN"/>
        </w:rPr>
      </w:pPr>
      <w:r>
        <w:rPr>
          <w:rFonts w:hint="default" w:ascii="Times New Roman" w:hAnsi="Times New Roman" w:eastAsia="方正仿宋_GBK" w:cs="Times New Roman"/>
          <w:color w:val="000000"/>
          <w:kern w:val="0"/>
          <w:szCs w:val="32"/>
          <w:highlight w:val="none"/>
          <w:shd w:val="clear" w:color="auto" w:fill="FFFFFF"/>
          <w:lang w:val="en-US" w:eastAsia="zh-CN"/>
        </w:rPr>
        <w:t>常年项目绩效分析。</w:t>
      </w:r>
      <w:r>
        <w:rPr>
          <w:rFonts w:hint="default" w:ascii="Times New Roman" w:hAnsi="Times New Roman" w:eastAsia="方正仿宋_GBK" w:cs="Times New Roman"/>
          <w:color w:val="000000"/>
          <w:kern w:val="0"/>
          <w:szCs w:val="32"/>
          <w:highlight w:val="none"/>
          <w:shd w:val="clear" w:color="auto" w:fill="FFFFFF"/>
          <w:lang w:val="zh-CN" w:eastAsia="zh-CN"/>
        </w:rPr>
        <w:t>该类项目总数</w:t>
      </w:r>
      <w:r>
        <w:rPr>
          <w:rFonts w:hint="default" w:ascii="Times New Roman" w:hAnsi="Times New Roman" w:eastAsia="方正仿宋_GBK" w:cs="Times New Roman"/>
          <w:color w:val="000000"/>
          <w:kern w:val="0"/>
          <w:szCs w:val="32"/>
          <w:highlight w:val="none"/>
          <w:shd w:val="clear" w:color="auto" w:fill="FFFFFF"/>
          <w:lang w:val="en-US" w:eastAsia="zh-CN"/>
        </w:rPr>
        <w:t>16</w:t>
      </w:r>
      <w:r>
        <w:rPr>
          <w:rFonts w:hint="default" w:ascii="Times New Roman" w:hAnsi="Times New Roman" w:eastAsia="方正仿宋_GBK" w:cs="Times New Roman"/>
          <w:color w:val="000000"/>
          <w:kern w:val="0"/>
          <w:szCs w:val="32"/>
          <w:highlight w:val="none"/>
          <w:shd w:val="clear" w:color="auto" w:fill="FFFFFF"/>
          <w:lang w:val="zh-CN" w:eastAsia="zh-CN"/>
        </w:rPr>
        <w:t>个，涉及预算总金额</w:t>
      </w:r>
      <w:r>
        <w:rPr>
          <w:rFonts w:hint="default" w:ascii="Times New Roman" w:hAnsi="Times New Roman" w:eastAsia="方正仿宋_GBK" w:cs="Times New Roman"/>
          <w:color w:val="000000"/>
          <w:kern w:val="0"/>
          <w:szCs w:val="32"/>
          <w:highlight w:val="none"/>
          <w:shd w:val="clear" w:color="auto" w:fill="FFFFFF"/>
          <w:lang w:val="en-US" w:eastAsia="zh-CN"/>
        </w:rPr>
        <w:t>349.9</w:t>
      </w:r>
      <w:r>
        <w:rPr>
          <w:rFonts w:hint="default" w:ascii="Times New Roman" w:hAnsi="Times New Roman" w:eastAsia="方正仿宋_GBK" w:cs="Times New Roman"/>
          <w:color w:val="000000"/>
          <w:kern w:val="0"/>
          <w:szCs w:val="32"/>
          <w:highlight w:val="none"/>
          <w:shd w:val="clear" w:color="auto" w:fill="FFFFFF"/>
          <w:lang w:val="zh-CN" w:eastAsia="zh-CN"/>
        </w:rPr>
        <w:t>万元，</w:t>
      </w:r>
      <w:r>
        <w:rPr>
          <w:rFonts w:hint="default" w:ascii="Times New Roman" w:hAnsi="Times New Roman" w:eastAsia="方正仿宋_GBK" w:cs="Times New Roman"/>
          <w:color w:val="000000"/>
          <w:kern w:val="0"/>
          <w:szCs w:val="32"/>
          <w:highlight w:val="none"/>
          <w:shd w:val="clear" w:color="auto" w:fill="FFFFFF"/>
          <w:lang w:val="zh-CN"/>
        </w:rPr>
        <w:t>1</w:t>
      </w:r>
      <w:r>
        <w:rPr>
          <w:rFonts w:hint="default" w:ascii="Times New Roman" w:hAnsi="Times New Roman" w:eastAsia="方正仿宋_GBK" w:cs="Times New Roman"/>
          <w:color w:val="000000"/>
          <w:kern w:val="0"/>
          <w:szCs w:val="32"/>
          <w:highlight w:val="none"/>
          <w:shd w:val="clear" w:color="auto" w:fill="FFFFFF"/>
          <w:lang w:val="zh-CN" w:eastAsia="zh-CN"/>
        </w:rPr>
        <w:t>—</w:t>
      </w:r>
      <w:r>
        <w:rPr>
          <w:rFonts w:hint="default" w:ascii="Times New Roman" w:hAnsi="Times New Roman" w:eastAsia="方正仿宋_GBK" w:cs="Times New Roman"/>
          <w:color w:val="000000"/>
          <w:kern w:val="0"/>
          <w:szCs w:val="32"/>
          <w:highlight w:val="none"/>
          <w:shd w:val="clear" w:color="auto" w:fill="FFFFFF"/>
          <w:lang w:val="zh-CN"/>
        </w:rPr>
        <w:t>1</w:t>
      </w:r>
      <w:r>
        <w:rPr>
          <w:rFonts w:hint="default" w:ascii="Times New Roman" w:hAnsi="Times New Roman" w:eastAsia="方正仿宋_GBK" w:cs="Times New Roman"/>
          <w:color w:val="000000"/>
          <w:kern w:val="0"/>
          <w:szCs w:val="32"/>
          <w:highlight w:val="none"/>
          <w:shd w:val="clear" w:color="auto" w:fill="FFFFFF"/>
          <w:lang w:val="en-US" w:eastAsia="zh-CN"/>
        </w:rPr>
        <w:t>2</w:t>
      </w:r>
      <w:r>
        <w:rPr>
          <w:rFonts w:hint="default" w:ascii="Times New Roman" w:hAnsi="Times New Roman" w:eastAsia="方正仿宋_GBK" w:cs="Times New Roman"/>
          <w:color w:val="000000"/>
          <w:kern w:val="0"/>
          <w:szCs w:val="32"/>
          <w:highlight w:val="none"/>
          <w:shd w:val="clear" w:color="auto" w:fill="FFFFFF"/>
          <w:lang w:val="zh-CN"/>
        </w:rPr>
        <w:t>月预算执行总体进度为</w:t>
      </w:r>
      <w:r>
        <w:rPr>
          <w:rFonts w:hint="default" w:ascii="Times New Roman" w:hAnsi="Times New Roman" w:eastAsia="方正仿宋_GBK" w:cs="Times New Roman"/>
          <w:color w:val="000000"/>
          <w:kern w:val="0"/>
          <w:szCs w:val="32"/>
          <w:highlight w:val="none"/>
          <w:shd w:val="clear" w:color="auto" w:fill="FFFFFF"/>
          <w:lang w:val="en-US" w:eastAsia="zh-CN"/>
        </w:rPr>
        <w:t>100</w:t>
      </w:r>
      <w:r>
        <w:rPr>
          <w:rFonts w:hint="default" w:ascii="Times New Roman" w:hAnsi="Times New Roman" w:eastAsia="方正仿宋_GBK" w:cs="Times New Roman"/>
          <w:color w:val="000000"/>
          <w:kern w:val="0"/>
          <w:szCs w:val="32"/>
          <w:highlight w:val="none"/>
          <w:shd w:val="clear" w:color="auto" w:fill="FFFFFF"/>
          <w:lang w:val="zh-CN"/>
        </w:rPr>
        <w:t>%，其中：</w:t>
      </w:r>
      <w:r>
        <w:rPr>
          <w:rFonts w:hint="default" w:ascii="Times New Roman" w:hAnsi="Times New Roman" w:eastAsia="方正仿宋_GBK" w:cs="Times New Roman"/>
          <w:color w:val="000000"/>
          <w:kern w:val="0"/>
          <w:szCs w:val="32"/>
          <w:highlight w:val="none"/>
          <w:shd w:val="clear" w:color="auto" w:fill="FFFFFF"/>
          <w:lang w:val="zh-CN" w:eastAsia="zh-CN"/>
        </w:rPr>
        <w:t>预算结余率大于</w:t>
      </w:r>
      <w:r>
        <w:rPr>
          <w:rFonts w:hint="default" w:ascii="Times New Roman" w:hAnsi="Times New Roman" w:eastAsia="方正仿宋_GBK" w:cs="Times New Roman"/>
          <w:color w:val="000000"/>
          <w:kern w:val="0"/>
          <w:szCs w:val="32"/>
          <w:highlight w:val="none"/>
          <w:shd w:val="clear" w:color="auto" w:fill="FFFFFF"/>
          <w:lang w:val="en-US" w:eastAsia="zh-CN"/>
        </w:rPr>
        <w:t>10%</w:t>
      </w:r>
      <w:r>
        <w:rPr>
          <w:rFonts w:hint="default" w:ascii="Times New Roman" w:hAnsi="Times New Roman" w:eastAsia="方正仿宋_GBK" w:cs="Times New Roman"/>
          <w:color w:val="000000"/>
          <w:kern w:val="0"/>
          <w:szCs w:val="32"/>
          <w:highlight w:val="none"/>
          <w:shd w:val="clear" w:color="auto" w:fill="FFFFFF"/>
          <w:lang w:val="zh-CN" w:eastAsia="zh-CN"/>
        </w:rPr>
        <w:t>的项目共计</w:t>
      </w:r>
      <w:r>
        <w:rPr>
          <w:rFonts w:hint="default" w:ascii="Times New Roman" w:hAnsi="Times New Roman" w:eastAsia="方正仿宋_GBK" w:cs="Times New Roman"/>
          <w:color w:val="000000"/>
          <w:kern w:val="0"/>
          <w:szCs w:val="32"/>
          <w:highlight w:val="none"/>
          <w:shd w:val="clear" w:color="auto" w:fill="FFFFFF"/>
          <w:lang w:val="en-US" w:eastAsia="zh-CN"/>
        </w:rPr>
        <w:t>0</w:t>
      </w:r>
      <w:r>
        <w:rPr>
          <w:rFonts w:hint="default" w:ascii="Times New Roman" w:hAnsi="Times New Roman" w:eastAsia="方正仿宋_GBK" w:cs="Times New Roman"/>
          <w:color w:val="000000"/>
          <w:kern w:val="0"/>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eastAsia="zh-CN"/>
        </w:rPr>
      </w:pPr>
      <w:r>
        <w:rPr>
          <w:rFonts w:hint="default" w:ascii="Times New Roman" w:hAnsi="Times New Roman" w:eastAsia="方正仿宋_GBK" w:cs="Times New Roman"/>
          <w:color w:val="000000"/>
          <w:kern w:val="0"/>
          <w:szCs w:val="32"/>
          <w:highlight w:val="none"/>
          <w:shd w:val="clear" w:color="auto" w:fill="FFFFFF"/>
          <w:lang w:val="en-US" w:eastAsia="zh-CN"/>
        </w:rPr>
        <w:t>阶段（一次性）项目绩效分析。</w:t>
      </w:r>
      <w:r>
        <w:rPr>
          <w:rFonts w:hint="default" w:ascii="Times New Roman" w:hAnsi="Times New Roman" w:eastAsia="方正仿宋_GBK" w:cs="Times New Roman"/>
          <w:color w:val="000000"/>
          <w:kern w:val="0"/>
          <w:szCs w:val="32"/>
          <w:highlight w:val="none"/>
          <w:shd w:val="clear" w:color="auto" w:fill="FFFFFF"/>
          <w:lang w:val="zh-CN" w:eastAsia="zh-CN"/>
        </w:rPr>
        <w:t>该类项目总数</w:t>
      </w:r>
      <w:r>
        <w:rPr>
          <w:rFonts w:hint="default" w:ascii="Times New Roman" w:hAnsi="Times New Roman" w:eastAsia="方正仿宋_GBK" w:cs="Times New Roman"/>
          <w:color w:val="000000"/>
          <w:kern w:val="0"/>
          <w:szCs w:val="32"/>
          <w:highlight w:val="none"/>
          <w:shd w:val="clear" w:color="auto" w:fill="FFFFFF"/>
          <w:lang w:val="en-US" w:eastAsia="zh-CN"/>
        </w:rPr>
        <w:t>12</w:t>
      </w:r>
      <w:r>
        <w:rPr>
          <w:rFonts w:hint="default" w:ascii="Times New Roman" w:hAnsi="Times New Roman" w:eastAsia="方正仿宋_GBK" w:cs="Times New Roman"/>
          <w:color w:val="000000"/>
          <w:kern w:val="0"/>
          <w:szCs w:val="32"/>
          <w:highlight w:val="none"/>
          <w:shd w:val="clear" w:color="auto" w:fill="FFFFFF"/>
          <w:lang w:val="zh-CN" w:eastAsia="zh-CN"/>
        </w:rPr>
        <w:t>个，涉及预算总金额</w:t>
      </w:r>
      <w:r>
        <w:rPr>
          <w:rFonts w:hint="default" w:ascii="Times New Roman" w:hAnsi="Times New Roman" w:eastAsia="方正仿宋_GBK" w:cs="Times New Roman"/>
          <w:color w:val="000000"/>
          <w:kern w:val="0"/>
          <w:szCs w:val="32"/>
          <w:highlight w:val="none"/>
          <w:shd w:val="clear" w:color="auto" w:fill="FFFFFF"/>
          <w:lang w:val="en-US" w:eastAsia="zh-CN"/>
        </w:rPr>
        <w:t>383.82</w:t>
      </w:r>
      <w:r>
        <w:rPr>
          <w:rFonts w:hint="default" w:ascii="Times New Roman" w:hAnsi="Times New Roman" w:eastAsia="方正仿宋_GBK" w:cs="Times New Roman"/>
          <w:color w:val="000000"/>
          <w:kern w:val="0"/>
          <w:szCs w:val="32"/>
          <w:highlight w:val="none"/>
          <w:shd w:val="clear" w:color="auto" w:fill="FFFFFF"/>
          <w:lang w:val="zh-CN" w:eastAsia="zh-CN"/>
        </w:rPr>
        <w:t>万元，</w:t>
      </w:r>
      <w:r>
        <w:rPr>
          <w:rFonts w:hint="default" w:ascii="Times New Roman" w:hAnsi="Times New Roman" w:eastAsia="方正仿宋_GBK" w:cs="Times New Roman"/>
          <w:color w:val="000000"/>
          <w:kern w:val="0"/>
          <w:szCs w:val="32"/>
          <w:highlight w:val="none"/>
          <w:shd w:val="clear" w:color="auto" w:fill="FFFFFF"/>
          <w:lang w:val="zh-CN"/>
        </w:rPr>
        <w:t>1</w:t>
      </w:r>
      <w:r>
        <w:rPr>
          <w:rFonts w:hint="default" w:ascii="Times New Roman" w:hAnsi="Times New Roman" w:eastAsia="方正仿宋_GBK" w:cs="Times New Roman"/>
          <w:color w:val="000000"/>
          <w:kern w:val="0"/>
          <w:szCs w:val="32"/>
          <w:highlight w:val="none"/>
          <w:shd w:val="clear" w:color="auto" w:fill="FFFFFF"/>
          <w:lang w:val="zh-CN" w:eastAsia="zh-CN"/>
        </w:rPr>
        <w:t>—</w:t>
      </w:r>
      <w:r>
        <w:rPr>
          <w:rFonts w:hint="default" w:ascii="Times New Roman" w:hAnsi="Times New Roman" w:eastAsia="方正仿宋_GBK" w:cs="Times New Roman"/>
          <w:color w:val="000000"/>
          <w:kern w:val="0"/>
          <w:szCs w:val="32"/>
          <w:highlight w:val="none"/>
          <w:shd w:val="clear" w:color="auto" w:fill="FFFFFF"/>
          <w:lang w:val="zh-CN"/>
        </w:rPr>
        <w:t>1</w:t>
      </w:r>
      <w:r>
        <w:rPr>
          <w:rFonts w:hint="default" w:ascii="Times New Roman" w:hAnsi="Times New Roman" w:eastAsia="方正仿宋_GBK" w:cs="Times New Roman"/>
          <w:color w:val="000000"/>
          <w:kern w:val="0"/>
          <w:szCs w:val="32"/>
          <w:highlight w:val="none"/>
          <w:shd w:val="clear" w:color="auto" w:fill="FFFFFF"/>
          <w:lang w:val="en-US" w:eastAsia="zh-CN"/>
        </w:rPr>
        <w:t>2</w:t>
      </w:r>
      <w:r>
        <w:rPr>
          <w:rFonts w:hint="default" w:ascii="Times New Roman" w:hAnsi="Times New Roman" w:eastAsia="方正仿宋_GBK" w:cs="Times New Roman"/>
          <w:color w:val="000000"/>
          <w:kern w:val="0"/>
          <w:szCs w:val="32"/>
          <w:highlight w:val="none"/>
          <w:shd w:val="clear" w:color="auto" w:fill="FFFFFF"/>
          <w:lang w:val="zh-CN"/>
        </w:rPr>
        <w:t>月预算执行总体进度为</w:t>
      </w:r>
      <w:r>
        <w:rPr>
          <w:rFonts w:hint="default" w:ascii="Times New Roman" w:hAnsi="Times New Roman" w:eastAsia="方正仿宋_GBK" w:cs="Times New Roman"/>
          <w:color w:val="000000"/>
          <w:kern w:val="0"/>
          <w:szCs w:val="32"/>
          <w:highlight w:val="none"/>
          <w:shd w:val="clear" w:color="auto" w:fill="FFFFFF"/>
          <w:lang w:val="en-US" w:eastAsia="zh-CN"/>
        </w:rPr>
        <w:t>99.45</w:t>
      </w:r>
      <w:r>
        <w:rPr>
          <w:rFonts w:hint="default" w:ascii="Times New Roman" w:hAnsi="Times New Roman" w:eastAsia="方正仿宋_GBK" w:cs="Times New Roman"/>
          <w:color w:val="000000"/>
          <w:kern w:val="0"/>
          <w:szCs w:val="32"/>
          <w:highlight w:val="none"/>
          <w:shd w:val="clear" w:color="auto" w:fill="FFFFFF"/>
          <w:lang w:val="zh-CN"/>
        </w:rPr>
        <w:t>%，其中：</w:t>
      </w:r>
      <w:r>
        <w:rPr>
          <w:rFonts w:hint="default" w:ascii="Times New Roman" w:hAnsi="Times New Roman" w:eastAsia="方正仿宋_GBK" w:cs="Times New Roman"/>
          <w:color w:val="000000"/>
          <w:kern w:val="0"/>
          <w:szCs w:val="32"/>
          <w:highlight w:val="none"/>
          <w:shd w:val="clear" w:color="auto" w:fill="FFFFFF"/>
          <w:lang w:val="zh-CN" w:eastAsia="zh-CN"/>
        </w:rPr>
        <w:t>预算结余率大于</w:t>
      </w:r>
      <w:r>
        <w:rPr>
          <w:rFonts w:hint="default" w:ascii="Times New Roman" w:hAnsi="Times New Roman" w:eastAsia="方正仿宋_GBK" w:cs="Times New Roman"/>
          <w:color w:val="000000"/>
          <w:kern w:val="0"/>
          <w:szCs w:val="32"/>
          <w:highlight w:val="none"/>
          <w:shd w:val="clear" w:color="auto" w:fill="FFFFFF"/>
          <w:lang w:val="en-US" w:eastAsia="zh-CN"/>
        </w:rPr>
        <w:t>10%</w:t>
      </w:r>
      <w:r>
        <w:rPr>
          <w:rFonts w:hint="default" w:ascii="Times New Roman" w:hAnsi="Times New Roman" w:eastAsia="方正仿宋_GBK" w:cs="Times New Roman"/>
          <w:color w:val="000000"/>
          <w:kern w:val="0"/>
          <w:szCs w:val="32"/>
          <w:highlight w:val="none"/>
          <w:shd w:val="clear" w:color="auto" w:fill="FFFFFF"/>
          <w:lang w:val="zh-CN" w:eastAsia="zh-CN"/>
        </w:rPr>
        <w:t>的项目共计</w:t>
      </w:r>
      <w:r>
        <w:rPr>
          <w:rFonts w:hint="default" w:ascii="Times New Roman" w:hAnsi="Times New Roman" w:eastAsia="方正仿宋_GBK" w:cs="Times New Roman"/>
          <w:color w:val="000000"/>
          <w:kern w:val="0"/>
          <w:szCs w:val="32"/>
          <w:highlight w:val="none"/>
          <w:shd w:val="clear" w:color="auto" w:fill="FFFFFF"/>
          <w:lang w:val="en-US" w:eastAsia="zh-CN"/>
        </w:rPr>
        <w:t>1</w:t>
      </w:r>
      <w:r>
        <w:rPr>
          <w:rFonts w:hint="default" w:ascii="Times New Roman" w:hAnsi="Times New Roman" w:eastAsia="方正仿宋_GBK" w:cs="Times New Roman"/>
          <w:color w:val="000000"/>
          <w:kern w:val="0"/>
          <w:szCs w:val="32"/>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1.</w:t>
      </w:r>
      <w:r>
        <w:rPr>
          <w:rFonts w:hint="default" w:ascii="Times New Roman" w:hAnsi="Times New Roman" w:eastAsia="方正仿宋_GBK" w:cs="Times New Roman"/>
          <w:color w:val="000000"/>
          <w:kern w:val="0"/>
          <w:szCs w:val="32"/>
          <w:highlight w:val="none"/>
          <w:shd w:val="clear" w:color="auto" w:fill="FFFFFF"/>
          <w:lang w:val="zh-CN"/>
        </w:rPr>
        <w:t>项目决策（</w:t>
      </w:r>
      <w:r>
        <w:rPr>
          <w:rFonts w:hint="default" w:ascii="Times New Roman" w:hAnsi="Times New Roman" w:eastAsia="方正仿宋_GBK" w:cs="Times New Roman"/>
          <w:color w:val="000000"/>
          <w:kern w:val="0"/>
          <w:szCs w:val="32"/>
          <w:highlight w:val="none"/>
          <w:shd w:val="clear" w:color="auto" w:fill="FFFFFF"/>
          <w:lang w:val="en-US" w:eastAsia="zh-CN"/>
        </w:rPr>
        <w:t>12分</w:t>
      </w:r>
      <w:r>
        <w:rPr>
          <w:rFonts w:hint="default" w:ascii="Times New Roman" w:hAnsi="Times New Roman" w:eastAsia="方正仿宋_GBK" w:cs="Times New Roman"/>
          <w:color w:val="000000"/>
          <w:kern w:val="0"/>
          <w:szCs w:val="32"/>
          <w:highlight w:val="none"/>
          <w:shd w:val="clear" w:color="auto" w:fill="FFFFFF"/>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en-US" w:eastAsia="zh-CN"/>
        </w:rPr>
        <w:t>（1）决策程序（4分）。我单位履行事前评估程序的部门预算阶段项目（含一次性项目）数量28个，预算超过30万元的项目9个，按照申报程序严格执行，均按照要求进行事前评估。</w:t>
      </w:r>
    </w:p>
    <w:p>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决策程序</w:t>
      </w:r>
      <w:r>
        <w:rPr>
          <w:rFonts w:hint="default" w:ascii="Times New Roman" w:hAnsi="Times New Roman" w:eastAsia="方正仿宋_GBK" w:cs="Times New Roman"/>
          <w:color w:val="000000"/>
          <w:kern w:val="0"/>
          <w:sz w:val="32"/>
          <w:szCs w:val="32"/>
          <w:highlight w:val="none"/>
          <w:shd w:val="clear" w:color="auto" w:fill="FFFFFF"/>
          <w:lang w:val="zh-CN"/>
        </w:rPr>
        <w:t>”</w:t>
      </w:r>
      <w:r>
        <w:rPr>
          <w:rFonts w:hint="default" w:ascii="Times New Roman" w:hAnsi="Times New Roman" w:eastAsia="方正仿宋_GBK" w:cs="Times New Roman"/>
          <w:color w:val="000000"/>
          <w:kern w:val="0"/>
          <w:sz w:val="32"/>
          <w:szCs w:val="32"/>
          <w:highlight w:val="none"/>
          <w:shd w:val="clear" w:color="auto" w:fill="FFFFFF"/>
          <w:lang w:val="en-US" w:eastAsia="zh-CN"/>
        </w:rPr>
        <w:t>指标满分4分，自评得分4分。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en-US" w:eastAsia="zh-CN"/>
        </w:rPr>
        <w:t>（2）目标设置（4分）。部门预算阶段项目（含一次性项目）数量28个，预算项目绩效目标与计划期内的任务量、预算安排的资金量匹配，绩效目标设置科学合理、规范完整.</w:t>
      </w:r>
    </w:p>
    <w:p>
      <w:pPr>
        <w:keepNext w:val="0"/>
        <w:keepLines w:val="0"/>
        <w:pageBreakBefore w:val="0"/>
        <w:widowControl w:val="0"/>
        <w:numPr>
          <w:ilvl w:val="-1"/>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color w:val="000000"/>
          <w:kern w:val="0"/>
          <w:sz w:val="32"/>
          <w:szCs w:val="32"/>
          <w:highlight w:val="none"/>
          <w:shd w:val="clear" w:color="auto" w:fill="FFFFFF"/>
          <w:lang w:val="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“目标设置”满分4分，自评得分4分。</w:t>
      </w:r>
    </w:p>
    <w:p>
      <w:pPr>
        <w:pStyle w:val="11"/>
        <w:numPr>
          <w:ilvl w:val="0"/>
          <w:numId w:val="0"/>
        </w:numPr>
        <w:ind w:leftChars="200"/>
        <w:rPr>
          <w:rFonts w:hint="default" w:ascii="Times New Roman" w:hAnsi="Times New Roman" w:eastAsia="方正仿宋_GBK" w:cs="Times New Roman"/>
          <w:lang w:val="en-US" w:eastAsia="zh-CN"/>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en-US" w:eastAsia="zh-CN"/>
        </w:rPr>
        <w:t>项目入库（4分）。预算项目在规定时间完成项目入库。</w:t>
      </w:r>
    </w:p>
    <w:p>
      <w:pPr>
        <w:pStyle w:val="11"/>
        <w:numPr>
          <w:ilvl w:val="0"/>
          <w:numId w:val="0"/>
        </w:numPr>
        <w:ind w:left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“项目入库”满分4分，自评得分4分。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8" w:lineRule="exact"/>
        <w:ind w:left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2.项目执行（12分）</w:t>
      </w:r>
      <w:r>
        <w:rPr>
          <w:rFonts w:hint="default" w:ascii="Times New Roman" w:hAnsi="Times New Roman" w:eastAsia="方正仿宋_GBK" w:cs="Times New Roman"/>
          <w:color w:val="000000"/>
          <w:kern w:val="0"/>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zh-CN" w:eastAsia="zh-CN"/>
        </w:rPr>
        <w:t>）执行同向（</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）。渠县岩峰镇人民政府预算项目实际列支内容与绩效目标设置方向相符。</w:t>
      </w:r>
    </w:p>
    <w:p>
      <w:pPr>
        <w:pStyle w:val="11"/>
        <w:ind w:firstLine="640" w:firstLineChars="200"/>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“执行同向”满分4分，自评得分4分。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val="0"/>
          <w:bCs w:val="0"/>
          <w:szCs w:val="32"/>
          <w:lang w:val="zh-CN" w:eastAsia="zh-CN"/>
        </w:rPr>
        <w:t>项</w:t>
      </w:r>
      <w:r>
        <w:rPr>
          <w:rFonts w:hint="default" w:ascii="Times New Roman" w:hAnsi="Times New Roman" w:eastAsia="方正仿宋_GBK" w:cs="Times New Roman"/>
          <w:szCs w:val="32"/>
          <w:lang w:val="zh-CN" w:eastAsia="zh-CN"/>
        </w:rPr>
        <w:t>目调整（</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根据绩效监控和预算执行情况及时进行预算调整。</w:t>
      </w:r>
    </w:p>
    <w:p>
      <w:pPr>
        <w:pStyle w:val="11"/>
        <w:numPr>
          <w:ilvl w:val="0"/>
          <w:numId w:val="0"/>
        </w:numPr>
        <w:ind w:firstLine="640" w:firstLineChars="200"/>
        <w:rPr>
          <w:rFonts w:hint="default" w:ascii="Times New Roman" w:hAnsi="Times New Roman" w:eastAsia="方正仿宋_GBK" w:cs="Times New Roman"/>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“项目调整”指标满分4分，自评得分4分。</w:t>
      </w:r>
    </w:p>
    <w:p>
      <w:pPr>
        <w:keepNext w:val="0"/>
        <w:keepLines w:val="0"/>
        <w:pageBreakBefore w:val="0"/>
        <w:widowControl w:val="0"/>
        <w:numPr>
          <w:ilvl w:val="0"/>
          <w:numId w:val="6"/>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执行结果（</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）。部门预算项目预算执行情况；所有项目预算执行率</w:t>
      </w:r>
      <w:r>
        <w:rPr>
          <w:rFonts w:hint="default" w:ascii="Times New Roman" w:hAnsi="Times New Roman" w:eastAsia="方正仿宋_GBK" w:cs="Times New Roman"/>
          <w:szCs w:val="32"/>
          <w:lang w:val="en-US" w:eastAsia="zh-CN"/>
        </w:rPr>
        <w:t>100%。</w:t>
      </w:r>
    </w:p>
    <w:p>
      <w:pPr>
        <w:snapToGrid w:val="0"/>
        <w:spacing w:line="578" w:lineRule="exact"/>
        <w:ind w:firstLine="640" w:firstLineChars="200"/>
        <w:rPr>
          <w:rFonts w:hint="default" w:ascii="Times New Roman" w:hAnsi="Times New Roman" w:eastAsia="方正仿宋_GBK" w:cs="Times New Roman"/>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“执行结果”指标满分4分，自评得分4分。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8" w:lineRule="exact"/>
        <w:ind w:leftChars="200"/>
        <w:contextualSpacing/>
        <w:jc w:val="left"/>
        <w:textAlignment w:val="auto"/>
        <w:outlineLvl w:val="9"/>
        <w:rPr>
          <w:rFonts w:hint="default" w:ascii="Times New Roman" w:hAnsi="Times New Roman" w:eastAsia="方正仿宋_GBK" w:cs="Times New Roman"/>
          <w:color w:val="000000"/>
          <w:kern w:val="0"/>
          <w:szCs w:val="32"/>
          <w:highlight w:val="none"/>
          <w:shd w:val="clear" w:color="auto" w:fill="FFFFFF"/>
          <w:lang w:val="zh-CN"/>
        </w:rPr>
      </w:pPr>
      <w:r>
        <w:rPr>
          <w:rFonts w:hint="default" w:ascii="Times New Roman" w:hAnsi="Times New Roman" w:eastAsia="方正仿宋_GBK" w:cs="Times New Roman"/>
          <w:color w:val="000000"/>
          <w:kern w:val="0"/>
          <w:szCs w:val="32"/>
          <w:highlight w:val="none"/>
          <w:shd w:val="clear" w:color="auto" w:fill="FFFFFF"/>
          <w:lang w:val="en-US" w:eastAsia="zh-CN"/>
        </w:rPr>
        <w:t>3.</w:t>
      </w:r>
      <w:r>
        <w:rPr>
          <w:rFonts w:hint="default" w:ascii="Times New Roman" w:hAnsi="Times New Roman" w:eastAsia="方正仿宋_GBK" w:cs="Times New Roman"/>
          <w:color w:val="000000"/>
          <w:kern w:val="0"/>
          <w:szCs w:val="32"/>
          <w:highlight w:val="none"/>
          <w:shd w:val="clear" w:color="auto" w:fill="FFFFFF"/>
          <w:lang w:val="zh-CN" w:eastAsia="zh-CN"/>
        </w:rPr>
        <w:t>目标实现（</w:t>
      </w:r>
      <w:r>
        <w:rPr>
          <w:rFonts w:hint="default" w:ascii="Times New Roman" w:hAnsi="Times New Roman" w:eastAsia="方正仿宋_GBK" w:cs="Times New Roman"/>
          <w:color w:val="000000"/>
          <w:kern w:val="0"/>
          <w:szCs w:val="32"/>
          <w:highlight w:val="none"/>
          <w:shd w:val="clear" w:color="auto" w:fill="FFFFFF"/>
          <w:lang w:val="en-US" w:eastAsia="zh-CN"/>
        </w:rPr>
        <w:t>11分</w:t>
      </w:r>
      <w:r>
        <w:rPr>
          <w:rFonts w:hint="default" w:ascii="Times New Roman" w:hAnsi="Times New Roman" w:eastAsia="方正仿宋_GBK" w:cs="Times New Roman"/>
          <w:color w:val="000000"/>
          <w:kern w:val="0"/>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w:t>
      </w:r>
      <w:r>
        <w:rPr>
          <w:rFonts w:hint="default" w:ascii="Times New Roman" w:hAnsi="Times New Roman" w:eastAsia="方正仿宋_GBK" w:cs="Times New Roman"/>
          <w:szCs w:val="32"/>
          <w:lang w:val="en-US" w:eastAsia="zh-CN"/>
        </w:rPr>
        <w:t>1</w:t>
      </w:r>
      <w:r>
        <w:rPr>
          <w:rFonts w:hint="default" w:ascii="Times New Roman" w:hAnsi="Times New Roman" w:eastAsia="方正仿宋_GBK" w:cs="Times New Roman"/>
          <w:szCs w:val="32"/>
          <w:lang w:val="zh-CN" w:eastAsia="zh-CN"/>
        </w:rPr>
        <w:t>）目标完成（</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）。渠县岩峰镇人民政府预算项目绩效目标数量指标均已完成。</w:t>
      </w:r>
    </w:p>
    <w:p>
      <w:pPr>
        <w:snapToGrid w:val="0"/>
        <w:spacing w:line="578" w:lineRule="exact"/>
        <w:ind w:firstLine="640" w:firstLineChars="200"/>
        <w:rPr>
          <w:rFonts w:hint="default" w:ascii="Times New Roman" w:hAnsi="Times New Roman" w:eastAsia="方正仿宋_GBK" w:cs="Times New Roman"/>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“目标完成”指标满分4分，自评得分4分。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目标偏离（</w:t>
      </w:r>
      <w:r>
        <w:rPr>
          <w:rFonts w:hint="default" w:ascii="Times New Roman" w:hAnsi="Times New Roman" w:eastAsia="方正仿宋_GBK" w:cs="Times New Roman"/>
          <w:szCs w:val="32"/>
          <w:lang w:val="en-US" w:eastAsia="zh-CN"/>
        </w:rPr>
        <w:t>4分</w:t>
      </w:r>
      <w:r>
        <w:rPr>
          <w:rFonts w:hint="default" w:ascii="Times New Roman" w:hAnsi="Times New Roman" w:eastAsia="方正仿宋_GBK" w:cs="Times New Roman"/>
          <w:szCs w:val="32"/>
          <w:lang w:val="zh-CN" w:eastAsia="zh-CN"/>
        </w:rPr>
        <w:t>）。预算项目绩效目标数量指标实现程度与预期目标相符，无偏离。</w:t>
      </w:r>
    </w:p>
    <w:p>
      <w:pPr>
        <w:snapToGrid w:val="0"/>
        <w:spacing w:line="578" w:lineRule="exact"/>
        <w:ind w:firstLine="640" w:firstLineChars="200"/>
        <w:rPr>
          <w:rFonts w:hint="default" w:ascii="Times New Roman" w:hAnsi="Times New Roman" w:eastAsia="方正仿宋_GBK" w:cs="Times New Roman"/>
          <w:lang w:val="zh-CN"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“项目偏离”指标满分4分，自评得分4分。</w:t>
      </w:r>
    </w:p>
    <w:p>
      <w:pPr>
        <w:keepNext w:val="0"/>
        <w:keepLines w:val="0"/>
        <w:pageBreakBefore w:val="0"/>
        <w:widowControl w:val="0"/>
        <w:numPr>
          <w:ilvl w:val="0"/>
          <w:numId w:val="7"/>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zh-CN" w:eastAsia="zh-CN"/>
        </w:rPr>
        <w:t>实现效果（</w:t>
      </w:r>
      <w:r>
        <w:rPr>
          <w:rFonts w:hint="default" w:ascii="Times New Roman" w:hAnsi="Times New Roman" w:eastAsia="方正仿宋_GBK" w:cs="Times New Roman"/>
          <w:szCs w:val="32"/>
          <w:lang w:val="en-US" w:eastAsia="zh-CN"/>
        </w:rPr>
        <w:t>3分</w:t>
      </w:r>
      <w:r>
        <w:rPr>
          <w:rFonts w:hint="default" w:ascii="Times New Roman" w:hAnsi="Times New Roman" w:eastAsia="方正仿宋_GBK" w:cs="Times New Roman"/>
          <w:szCs w:val="32"/>
          <w:lang w:val="zh-CN" w:eastAsia="zh-CN"/>
        </w:rPr>
        <w:t>）。预算项目绩效目标效益指标实施效果良好。</w:t>
      </w:r>
    </w:p>
    <w:p>
      <w:pPr>
        <w:snapToGrid w:val="0"/>
        <w:spacing w:line="578" w:lineRule="exact"/>
        <w:ind w:firstLine="640" w:firstLineChars="200"/>
        <w:jc w:val="both"/>
        <w:rPr>
          <w:rFonts w:hint="default" w:ascii="Times New Roman" w:hAnsi="Times New Roman" w:eastAsia="方正仿宋_GBK" w:cs="Times New Roman"/>
          <w:color w:val="000000"/>
          <w:kern w:val="0"/>
          <w:sz w:val="32"/>
          <w:szCs w:val="32"/>
          <w:highlight w:val="none"/>
          <w:shd w:val="clear" w:color="auto" w:fill="FFFFFF"/>
          <w:lang w:val="en-US" w:eastAsia="zh-CN"/>
        </w:rPr>
      </w:pPr>
      <w:r>
        <w:rPr>
          <w:rFonts w:hint="default" w:ascii="Times New Roman" w:hAnsi="Times New Roman" w:eastAsia="方正仿宋_GBK" w:cs="Times New Roman"/>
          <w:color w:val="000000"/>
          <w:kern w:val="0"/>
          <w:sz w:val="32"/>
          <w:szCs w:val="32"/>
          <w:highlight w:val="none"/>
          <w:shd w:val="clear" w:color="auto" w:fill="FFFFFF"/>
          <w:lang w:val="en-US" w:eastAsia="zh-CN"/>
        </w:rPr>
        <w:t>“实现效果”指标满分3分，自评得分3分。</w:t>
      </w:r>
    </w:p>
    <w:p>
      <w:pPr>
        <w:pStyle w:val="11"/>
        <w:numPr>
          <w:ilvl w:val="0"/>
          <w:numId w:val="0"/>
        </w:numPr>
        <w:ind w:leftChars="200"/>
        <w:rPr>
          <w:rFonts w:hint="default" w:ascii="Times New Roman" w:hAnsi="Times New Roman" w:eastAsia="方正仿宋_GBK" w:cs="Times New Roman"/>
          <w:lang w:val="zh-CN" w:eastAsia="zh-CN"/>
        </w:rPr>
      </w:pPr>
    </w:p>
    <w:p>
      <w:pPr>
        <w:keepNext w:val="0"/>
        <w:keepLines w:val="0"/>
        <w:pageBreakBefore w:val="0"/>
        <w:widowControl/>
        <w:numPr>
          <w:ilvl w:val="0"/>
          <w:numId w:val="8"/>
        </w:numPr>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val="0"/>
          <w:bCs w:val="0"/>
          <w:color w:val="000000"/>
          <w:kern w:val="0"/>
          <w:szCs w:val="32"/>
          <w:highlight w:val="none"/>
          <w:shd w:val="clear" w:color="auto" w:fill="FFFFFF"/>
          <w:lang w:val="zh-CN" w:eastAsia="zh-CN"/>
        </w:rPr>
        <w:t>重点领域</w:t>
      </w:r>
      <w:r>
        <w:rPr>
          <w:rFonts w:hint="default" w:ascii="Times New Roman" w:hAnsi="Times New Roman" w:eastAsia="方正仿宋_GBK" w:cs="Times New Roman"/>
          <w:b w:val="0"/>
          <w:bCs w:val="0"/>
          <w:color w:val="000000"/>
          <w:kern w:val="0"/>
          <w:szCs w:val="32"/>
          <w:highlight w:val="none"/>
          <w:shd w:val="clear" w:color="auto" w:fill="FFFFFF"/>
          <w:lang w:val="zh-CN"/>
        </w:rPr>
        <w:t>绩效分析</w:t>
      </w:r>
      <w:r>
        <w:rPr>
          <w:rFonts w:hint="default" w:ascii="Times New Roman" w:hAnsi="Times New Roman" w:eastAsia="方正仿宋_GBK" w:cs="Times New Roman"/>
          <w:b w:val="0"/>
          <w:bCs w:val="0"/>
          <w:color w:val="000000"/>
          <w:kern w:val="0"/>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zh-CN" w:eastAsia="zh-CN"/>
        </w:rPr>
        <w:t>渠县岩峰镇人民政府</w:t>
      </w:r>
      <w:r>
        <w:rPr>
          <w:rFonts w:hint="default" w:ascii="Times New Roman" w:hAnsi="Times New Roman" w:eastAsia="方正仿宋_GBK" w:cs="Times New Roman"/>
          <w:szCs w:val="32"/>
          <w:lang w:val="en-US" w:eastAsia="zh-CN"/>
        </w:rPr>
        <w:t>2024年度</w:t>
      </w:r>
      <w:r>
        <w:rPr>
          <w:rFonts w:hint="default" w:ascii="Times New Roman" w:hAnsi="Times New Roman" w:eastAsia="方正仿宋_GBK" w:cs="Times New Roman"/>
          <w:szCs w:val="32"/>
          <w:lang w:val="zh-CN" w:eastAsia="zh-CN"/>
        </w:rPr>
        <w:t>未涉及行政事业性国有资产、债券资金、政府采购和政府购买服务等重点领域的项目。</w:t>
      </w:r>
    </w:p>
    <w:p>
      <w:pPr>
        <w:keepNext w:val="0"/>
        <w:keepLines w:val="0"/>
        <w:pageBreakBefore w:val="0"/>
        <w:widowControl w:val="0"/>
        <w:numPr>
          <w:ilvl w:val="0"/>
          <w:numId w:val="8"/>
        </w:numPr>
        <w:kinsoku/>
        <w:wordWrap/>
        <w:overflowPunct/>
        <w:topLinePunct w:val="0"/>
        <w:autoSpaceDE/>
        <w:autoSpaceDN/>
        <w:bidi w:val="0"/>
        <w:snapToGrid w:val="0"/>
        <w:spacing w:line="598" w:lineRule="exact"/>
        <w:ind w:left="0" w:leftChars="0" w:firstLine="640" w:firstLineChars="200"/>
        <w:textAlignment w:val="auto"/>
        <w:rPr>
          <w:rFonts w:hint="default" w:ascii="Times New Roman" w:hAnsi="Times New Roman" w:eastAsia="方正仿宋_GBK" w:cs="Times New Roman"/>
          <w:b w:val="0"/>
          <w:bCs w:val="0"/>
          <w:szCs w:val="32"/>
          <w:lang w:val="zh-CN"/>
        </w:rPr>
      </w:pPr>
      <w:r>
        <w:rPr>
          <w:rFonts w:hint="default" w:ascii="Times New Roman" w:hAnsi="Times New Roman" w:eastAsia="方正仿宋_GBK" w:cs="Times New Roman"/>
          <w:b w:val="0"/>
          <w:bCs w:val="0"/>
          <w:szCs w:val="32"/>
          <w:lang w:val="zh-CN"/>
        </w:rPr>
        <w:t>绩效结果应用情况。</w:t>
      </w:r>
    </w:p>
    <w:p>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default" w:ascii="Times New Roman" w:hAnsi="Times New Roman" w:eastAsia="方正仿宋_GBK" w:cs="Times New Roman"/>
          <w:szCs w:val="32"/>
          <w:lang w:val="zh-CN" w:eastAsia="zh-CN"/>
        </w:rPr>
      </w:pPr>
      <w:r>
        <w:rPr>
          <w:rFonts w:hint="default" w:ascii="Times New Roman" w:hAnsi="Times New Roman" w:eastAsia="方正仿宋_GBK" w:cs="Times New Roman"/>
          <w:szCs w:val="32"/>
          <w:lang w:val="en-US" w:eastAsia="zh-CN"/>
        </w:rPr>
        <w:t>2025年渠县财政局委托</w:t>
      </w:r>
      <w:r>
        <w:rPr>
          <w:rFonts w:hint="default" w:ascii="Times New Roman" w:hAnsi="Times New Roman" w:eastAsia="方正仿宋_GBK" w:cs="Times New Roman"/>
          <w:szCs w:val="32"/>
          <w:lang w:val="zh-CN" w:eastAsia="zh-CN"/>
        </w:rPr>
        <w:t>四川天勤会计师事务所对渠县岩峰镇人民政府</w:t>
      </w:r>
      <w:r>
        <w:rPr>
          <w:rFonts w:hint="default" w:ascii="Times New Roman" w:hAnsi="Times New Roman" w:eastAsia="方正仿宋_GBK" w:cs="Times New Roman"/>
          <w:szCs w:val="32"/>
          <w:lang w:val="en-US" w:eastAsia="zh-CN"/>
        </w:rPr>
        <w:t>2024年整体绩效及项目绩效情况进行了检查，检查结果进行了反馈，我单位高度重视，及时进行了全面整改，并向渠县财政局上报了整改报告；我单位于2024年7月9日公开了2024年预算，并将部门项目支出绩效目标、部门整体绩效目标和预算绩效管理情况随同预算公开。于2024年9月30日公开了2023年决算，并将部门整体绩效目标自评、项目支出绩效目标自评、部门整体绩效自评报告和项目绩效自评报告情况随同决算公开</w:t>
      </w:r>
      <w:r>
        <w:rPr>
          <w:rFonts w:hint="default" w:ascii="Times New Roman" w:hAnsi="Times New Roman" w:eastAsia="方正仿宋_GBK" w:cs="Times New Roman"/>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方正黑体_GBKK" w:hAnsi="方正黑体_GBKK" w:eastAsia="方正黑体_GBKK" w:cs="方正黑体_GBKK"/>
          <w:color w:val="000000"/>
          <w:kern w:val="0"/>
          <w:szCs w:val="32"/>
          <w:highlight w:val="none"/>
          <w:shd w:val="clear" w:color="auto" w:fill="FFFFFF"/>
        </w:rPr>
      </w:pPr>
      <w:r>
        <w:rPr>
          <w:rFonts w:hint="eastAsia" w:ascii="方正黑体_GBKK" w:hAnsi="方正黑体_GBKK" w:eastAsia="方正黑体_GBKK" w:cs="方正黑体_GBKK"/>
          <w:color w:val="000000"/>
          <w:kern w:val="0"/>
          <w:szCs w:val="32"/>
          <w:highlight w:val="none"/>
          <w:shd w:val="clear" w:color="auto" w:fill="FFFFFF"/>
          <w:lang w:eastAsia="zh-CN"/>
        </w:rPr>
        <w:t>四、</w:t>
      </w:r>
      <w:r>
        <w:rPr>
          <w:rFonts w:hint="eastAsia" w:ascii="方正黑体_GBKK" w:hAnsi="方正黑体_GBKK" w:eastAsia="方正黑体_GBKK" w:cs="方正黑体_GBKK"/>
          <w:color w:val="000000"/>
          <w:kern w:val="0"/>
          <w:szCs w:val="32"/>
          <w:highlight w:val="none"/>
          <w:shd w:val="clear" w:color="auto" w:fill="FFFFFF"/>
        </w:rPr>
        <w:t>评价结论及建议</w:t>
      </w:r>
    </w:p>
    <w:p>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方正仿宋_GBK" w:hAnsi="方正仿宋_GBK" w:eastAsia="方正仿宋_GBK" w:cs="方正仿宋_GBK"/>
          <w:b w:val="0"/>
          <w:bCs w:val="0"/>
          <w:color w:val="000000"/>
          <w:kern w:val="0"/>
          <w:szCs w:val="32"/>
          <w:highlight w:val="none"/>
          <w:shd w:val="clear" w:color="auto" w:fill="FFFFFF"/>
          <w:lang w:val="zh-CN"/>
        </w:rPr>
      </w:pPr>
      <w:r>
        <w:rPr>
          <w:rFonts w:hint="eastAsia" w:ascii="方正仿宋_GBK" w:hAnsi="方正仿宋_GBK" w:eastAsia="方正仿宋_GBK" w:cs="方正仿宋_GBK"/>
          <w:b w:val="0"/>
          <w:bCs w:val="0"/>
          <w:color w:val="000000"/>
          <w:kern w:val="0"/>
          <w:szCs w:val="32"/>
          <w:highlight w:val="none"/>
          <w:shd w:val="clear" w:color="auto" w:fill="FFFFFF"/>
          <w:lang w:val="zh-CN"/>
        </w:rPr>
        <w:t>（一）评价结论。</w:t>
      </w:r>
    </w:p>
    <w:p>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zh-CN" w:eastAsia="zh-CN"/>
        </w:rPr>
        <w:t>渠县岩峰镇人民政府</w:t>
      </w:r>
      <w:r>
        <w:rPr>
          <w:rFonts w:hint="eastAsia" w:ascii="方正仿宋_GBK" w:hAnsi="方正仿宋_GBK" w:eastAsia="方正仿宋_GBK" w:cs="方正仿宋_GBK"/>
          <w:szCs w:val="32"/>
          <w:lang w:val="en-US" w:eastAsia="zh-CN"/>
        </w:rPr>
        <w:t>严格要求按照《部门预算绩效评价指标体系》标准进行自评，经自查，我单位部门整体支出绩效评价指标自评得分96分。根据自评结果显示，我单位绩效管理情况较为理想，达到了年初设定的各项绩效目标。所有资金使用严格按审批程序办理、操作规范，会计核算结果真实、准确，各项支出严格按照各项制度执行。</w:t>
      </w:r>
    </w:p>
    <w:p>
      <w:pPr>
        <w:keepNext w:val="0"/>
        <w:keepLines w:val="0"/>
        <w:pageBreakBefore w:val="0"/>
        <w:widowControl/>
        <w:kinsoku/>
        <w:wordWrap/>
        <w:overflowPunct/>
        <w:topLinePunct w:val="0"/>
        <w:autoSpaceDE/>
        <w:autoSpaceDN/>
        <w:bidi w:val="0"/>
        <w:adjustRightInd w:val="0"/>
        <w:snapToGrid w:val="0"/>
        <w:spacing w:line="598" w:lineRule="exact"/>
        <w:ind w:firstLine="640" w:firstLineChars="200"/>
        <w:contextualSpacing/>
        <w:jc w:val="left"/>
        <w:textAlignment w:val="auto"/>
        <w:outlineLvl w:val="9"/>
        <w:rPr>
          <w:rFonts w:hint="eastAsia" w:ascii="方正仿宋_GBK" w:hAnsi="方正仿宋_GBK" w:eastAsia="方正仿宋_GBK" w:cs="方正仿宋_GBK"/>
          <w:b w:val="0"/>
          <w:bCs w:val="0"/>
          <w:color w:val="000000"/>
          <w:kern w:val="0"/>
          <w:szCs w:val="32"/>
          <w:highlight w:val="none"/>
          <w:shd w:val="clear" w:color="auto" w:fill="FFFFFF"/>
          <w:lang w:val="zh-CN"/>
        </w:rPr>
      </w:pPr>
      <w:r>
        <w:rPr>
          <w:rFonts w:hint="eastAsia" w:ascii="方正仿宋_GBK" w:hAnsi="方正仿宋_GBK" w:eastAsia="方正仿宋_GBK" w:cs="方正仿宋_GBK"/>
          <w:b w:val="0"/>
          <w:bCs w:val="0"/>
          <w:color w:val="000000"/>
          <w:kern w:val="0"/>
          <w:szCs w:val="32"/>
          <w:highlight w:val="none"/>
          <w:shd w:val="clear" w:color="auto" w:fill="FFFFFF"/>
          <w:lang w:val="zh-CN"/>
        </w:rPr>
        <w:t>（二）存在问题。</w:t>
      </w:r>
    </w:p>
    <w:p>
      <w:pPr>
        <w:adjustRightInd w:val="0"/>
        <w:snapToGrid w:val="0"/>
        <w:spacing w:line="560" w:lineRule="exact"/>
        <w:ind w:firstLine="640" w:firstLineChars="200"/>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zh-CN" w:eastAsia="zh-CN"/>
        </w:rPr>
        <w:t>一是</w:t>
      </w:r>
      <w:r>
        <w:rPr>
          <w:rFonts w:hint="eastAsia" w:ascii="方正仿宋_GBK" w:hAnsi="方正仿宋_GBK" w:eastAsia="方正仿宋_GBK" w:cs="方正仿宋_GBK"/>
          <w:szCs w:val="32"/>
          <w:lang w:val="en-US" w:eastAsia="zh-CN"/>
        </w:rPr>
        <w:t>预算控制率有待提高，追加预算较多由于人员经费的政策性调整及年中落实省委、省政府、市委、</w:t>
      </w:r>
      <w:bookmarkStart w:id="2" w:name="_GoBack"/>
      <w:bookmarkEnd w:id="2"/>
      <w:r>
        <w:rPr>
          <w:rFonts w:hint="eastAsia" w:ascii="方正仿宋_GBK" w:hAnsi="方正仿宋_GBK" w:eastAsia="方正仿宋_GBK" w:cs="方正仿宋_GBK"/>
          <w:szCs w:val="32"/>
          <w:lang w:val="en-US" w:eastAsia="zh-CN"/>
        </w:rPr>
        <w:t>市政府重大决策和重大活动等原因，年中追加较多经费，预算控制率有待进一步提高。二是预算绩效意识有待进一步提升，单位绩效理念逐步提高，绩效管理基础不断夯实，但“重分配，轻管理；重使用，轻绩效”的思想尚未发生根本性改变。三是预算执行方面部分项目结余资金较大。</w:t>
      </w:r>
    </w:p>
    <w:p>
      <w:pPr>
        <w:keepNext w:val="0"/>
        <w:keepLines w:val="0"/>
        <w:pageBreakBefore w:val="0"/>
        <w:widowControl w:val="0"/>
        <w:numPr>
          <w:ilvl w:val="0"/>
          <w:numId w:val="9"/>
        </w:numPr>
        <w:kinsoku/>
        <w:wordWrap/>
        <w:overflowPunct/>
        <w:topLinePunct w:val="0"/>
        <w:autoSpaceDE/>
        <w:autoSpaceDN/>
        <w:bidi w:val="0"/>
        <w:adjustRightInd/>
        <w:snapToGrid/>
        <w:spacing w:line="598" w:lineRule="exact"/>
        <w:ind w:left="0" w:leftChars="0" w:firstLine="640" w:firstLineChars="200"/>
        <w:textAlignment w:val="auto"/>
        <w:rPr>
          <w:rFonts w:hint="eastAsia" w:ascii="方正仿宋_GBK" w:hAnsi="方正仿宋_GBK" w:eastAsia="方正仿宋_GBK" w:cs="方正仿宋_GBK"/>
          <w:b w:val="0"/>
          <w:bCs w:val="0"/>
          <w:color w:val="000000"/>
          <w:kern w:val="0"/>
          <w:szCs w:val="32"/>
          <w:highlight w:val="none"/>
          <w:shd w:val="clear" w:color="auto" w:fill="FFFFFF"/>
          <w:lang w:val="zh-CN" w:eastAsia="zh-CN"/>
        </w:rPr>
      </w:pPr>
      <w:r>
        <w:rPr>
          <w:rFonts w:hint="eastAsia" w:ascii="方正仿宋_GBK" w:hAnsi="方正仿宋_GBK" w:eastAsia="方正仿宋_GBK" w:cs="方正仿宋_GBK"/>
          <w:b w:val="0"/>
          <w:bCs w:val="0"/>
          <w:color w:val="000000"/>
          <w:kern w:val="0"/>
          <w:szCs w:val="32"/>
          <w:highlight w:val="none"/>
          <w:shd w:val="clear" w:color="auto" w:fill="FFFFFF"/>
          <w:lang w:val="zh-CN" w:eastAsia="zh-CN"/>
        </w:rPr>
        <w:t>改进建议。</w:t>
      </w:r>
      <w:bookmarkStart w:id="1" w:name="_Hlk110546638"/>
    </w:p>
    <w:p>
      <w:pPr>
        <w:keepNext w:val="0"/>
        <w:keepLines w:val="0"/>
        <w:pageBreakBefore w:val="0"/>
        <w:kinsoku/>
        <w:wordWrap/>
        <w:overflowPunct/>
        <w:topLinePunct w:val="0"/>
        <w:autoSpaceDE/>
        <w:autoSpaceDN/>
        <w:bidi w:val="0"/>
        <w:adjustRightInd/>
        <w:snapToGrid/>
        <w:spacing w:line="598" w:lineRule="exact"/>
        <w:ind w:firstLine="640" w:firstLineChars="200"/>
        <w:textAlignment w:val="auto"/>
        <w:rPr>
          <w:rFonts w:hint="eastAsia" w:ascii="方正仿宋_GBK" w:hAnsi="方正仿宋_GBK" w:eastAsia="方正仿宋_GBK" w:cs="方正仿宋_GBK"/>
          <w:szCs w:val="32"/>
          <w:lang w:val="en-US" w:eastAsia="zh-CN"/>
        </w:rPr>
      </w:pPr>
      <w:r>
        <w:rPr>
          <w:rFonts w:hint="eastAsia" w:ascii="方正仿宋_GBK" w:hAnsi="方正仿宋_GBK" w:eastAsia="方正仿宋_GBK" w:cs="方正仿宋_GBK"/>
          <w:szCs w:val="32"/>
          <w:lang w:val="en-US" w:eastAsia="zh-CN"/>
        </w:rPr>
        <w:t>一是加强政策、制度学习，提高思想认识，认真学习新预算法、新会计制度、内部控制规范等相关法规制度，提高对全面预算管理的重视程度，增强财务人员的预算意识，坚持先有预算、后有支出，没有预算不得支出；二是提高预算执行率，进一步规范经费支出，严格按预算科目和金额执行，切实提高预算执行力；及时调度预算执行情况，提高预算执行的前瞻性和预见性。结合实际情况，完整、准确地披露相关信息，尽可能做到决算与预算相衔接；三是多开展相关业务培训，提高财务人员的业务水平。</w:t>
      </w:r>
    </w:p>
    <w:bookmarkEnd w:id="1"/>
    <w:p>
      <w:pPr>
        <w:pStyle w:val="12"/>
        <w:ind w:left="0" w:leftChars="0" w:firstLine="0" w:firstLineChars="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kern w:val="2"/>
          <w:sz w:val="32"/>
          <w:szCs w:val="32"/>
          <w:lang w:val="en-US" w:eastAsia="zh-CN" w:bidi="ar-SA"/>
        </w:rPr>
        <w:t>附件：部门预算绩效自评打分表</w:t>
      </w:r>
    </w:p>
    <w:p>
      <w:pPr>
        <w:pStyle w:val="2"/>
        <w:rPr>
          <w:rFonts w:hint="default" w:ascii="Times New Roman" w:hAnsi="Times New Roman" w:cs="Times New Roman"/>
          <w:sz w:val="32"/>
          <w:szCs w:val="24"/>
        </w:rPr>
      </w:pPr>
      <w:r>
        <w:rPr>
          <w:rFonts w:hint="eastAsia" w:ascii="Times New Roman" w:hAnsi="Times New Roman" w:eastAsia="黑体" w:cs="Times New Roman"/>
          <w:sz w:val="32"/>
          <w:szCs w:val="32"/>
          <w:lang w:val="zh-CN"/>
        </w:rPr>
        <w:t>附件</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eastAsia"/>
          <w:lang w:val="en-US" w:eastAsia="zh-CN"/>
        </w:rPr>
      </w:pPr>
      <w:r>
        <w:rPr>
          <w:rFonts w:hint="eastAsia" w:ascii="Times New Roman" w:hAnsi="Times New Roman" w:eastAsia="方正小标宋简体" w:cs="Times New Roman"/>
          <w:i w:val="0"/>
          <w:color w:val="000000"/>
          <w:kern w:val="0"/>
          <w:sz w:val="44"/>
          <w:szCs w:val="44"/>
          <w:u w:val="none"/>
          <w:lang w:val="en-US" w:eastAsia="zh-CN" w:bidi="ar"/>
        </w:rPr>
        <w:t>部门预算绩效自评打分表</w:t>
      </w:r>
    </w:p>
    <w:tbl>
      <w:tblPr>
        <w:tblStyle w:val="13"/>
        <w:tblW w:w="108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4"/>
        <w:gridCol w:w="1462"/>
        <w:gridCol w:w="1665"/>
        <w:gridCol w:w="720"/>
        <w:gridCol w:w="4734"/>
        <w:gridCol w:w="756"/>
        <w:gridCol w:w="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指标解释</w:t>
            </w:r>
          </w:p>
        </w:tc>
        <w:tc>
          <w:tcPr>
            <w:tcW w:w="756"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自评得分</w:t>
            </w:r>
          </w:p>
        </w:tc>
        <w:tc>
          <w:tcPr>
            <w:tcW w:w="4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一级指标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二级指标</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三级指标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756"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c>
          <w:tcPr>
            <w:tcW w:w="4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总体绩效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（65分）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履职效能</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党建</w:t>
            </w:r>
            <w:r>
              <w:rPr>
                <w:rFonts w:hint="eastAsia" w:ascii="宋体" w:hAnsi="宋体" w:eastAsia="宋体" w:cs="宋体"/>
                <w:i w:val="0"/>
                <w:color w:val="000000"/>
                <w:kern w:val="0"/>
                <w:sz w:val="24"/>
                <w:szCs w:val="24"/>
                <w:u w:val="none"/>
                <w:lang w:val="en-US" w:eastAsia="zh-CN" w:bidi="ar"/>
              </w:rPr>
              <w:t>履职效果</w:t>
            </w:r>
          </w:p>
        </w:tc>
        <w:tc>
          <w:tcPr>
            <w:tcW w:w="720"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（25分）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预算编制质量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单位收入统筹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支出执行进度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预算年终结余</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严控一般性支出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财务管理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财务管理制度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财务岗位设置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资金使用规范</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人均资产变化率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资产利用率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资产管理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资产盘活率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采购管理</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（6分）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采购执行率</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项目绩效</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（35分）</w:t>
            </w:r>
          </w:p>
        </w:tc>
        <w:tc>
          <w:tcPr>
            <w:tcW w:w="1462"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项目决策</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决策程序</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目标设置</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项目入库</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项目执行</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（12分）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执行同向</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项目调整</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执行结果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目标实现</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（11分）</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目标完成</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目标偏离</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实现效果</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扣分项</w:t>
            </w: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（10分）</w:t>
            </w:r>
          </w:p>
        </w:tc>
        <w:tc>
          <w:tcPr>
            <w:tcW w:w="31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47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4"/>
                <w:szCs w:val="24"/>
                <w:u w:val="none"/>
                <w:lang w:val="en-US" w:eastAsia="zh-CN" w:bidi="ar"/>
              </w:rPr>
            </w:pPr>
          </w:p>
        </w:tc>
      </w:tr>
    </w:tbl>
    <w:p/>
    <w:p>
      <w:pPr>
        <w:pStyle w:val="12"/>
        <w:ind w:left="0" w:leftChars="0" w:firstLine="0" w:firstLineChars="0"/>
        <w:rPr>
          <w:rFonts w:hint="default" w:ascii="Times New Roman" w:hAnsi="Times New Roman" w:eastAsia="黑体" w:cs="Times New Roman"/>
          <w:sz w:val="24"/>
          <w:szCs w:val="24"/>
          <w:highlight w:val="none"/>
          <w:lang w:val="en-US" w:eastAsia="zh-CN"/>
        </w:rPr>
      </w:pPr>
    </w:p>
    <w:sectPr>
      <w:headerReference r:id="rId3" w:type="default"/>
      <w:footerReference r:id="rId4" w:type="default"/>
      <w:pgSz w:w="11906" w:h="16838"/>
      <w:pgMar w:top="2098" w:right="1474" w:bottom="1984" w:left="1587" w:header="851" w:footer="992" w:gutter="0"/>
      <w:pgNumType w:fmt="numberInDash"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52DAF9-E36C-476C-BDED-ADFB497FA45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D7F2A7A-FE23-4CBB-A533-D4F124D0A1F2}"/>
  </w:font>
  <w:font w:name="仿宋">
    <w:panose1 w:val="02010609060101010101"/>
    <w:charset w:val="86"/>
    <w:family w:val="auto"/>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方正公文小标宋">
    <w:panose1 w:val="02000500000000000000"/>
    <w:charset w:val="86"/>
    <w:family w:val="auto"/>
    <w:pitch w:val="default"/>
    <w:sig w:usb0="A00002BF" w:usb1="38CF7CFA" w:usb2="00000016" w:usb3="00000000" w:csb0="00040001" w:csb1="00000000"/>
    <w:embedRegular r:id="rId3" w:fontKey="{DAE42E17-8215-4429-BFFF-243527E2B17E}"/>
  </w:font>
  <w:font w:name="方正黑体_GBK">
    <w:panose1 w:val="03000509000000000000"/>
    <w:charset w:val="86"/>
    <w:family w:val="auto"/>
    <w:pitch w:val="default"/>
    <w:sig w:usb0="00000001" w:usb1="080E0000" w:usb2="00000000" w:usb3="00000000" w:csb0="00040000" w:csb1="00000000"/>
    <w:embedRegular r:id="rId4" w:fontKey="{7AC21A10-F494-487A-A8A3-6F7B0348E4BF}"/>
  </w:font>
  <w:font w:name="方正仿宋_GBK">
    <w:panose1 w:val="03000509000000000000"/>
    <w:charset w:val="86"/>
    <w:family w:val="auto"/>
    <w:pitch w:val="default"/>
    <w:sig w:usb0="00000001" w:usb1="080E0000" w:usb2="00000000" w:usb3="00000000" w:csb0="00040000" w:csb1="00000000"/>
    <w:embedRegular r:id="rId5" w:fontKey="{0ADEEA72-C880-40E7-A1BA-3487427CF8D5}"/>
  </w:font>
  <w:font w:name="方正小标宋简体">
    <w:altName w:val="仿宋_GB2312"/>
    <w:panose1 w:val="02010601030101010101"/>
    <w:charset w:val="86"/>
    <w:family w:val="auto"/>
    <w:pitch w:val="default"/>
    <w:sig w:usb0="00000000" w:usb1="00000000" w:usb2="00000000" w:usb3="00000000" w:csb0="00040000" w:csb1="00000000"/>
    <w:embedRegular r:id="rId6" w:fontKey="{C710ED0D-0E02-458A-82D3-04EEA9DE5D90}"/>
  </w:font>
  <w:font w:name="方正仿宋">
    <w:altName w:val="仿宋"/>
    <w:panose1 w:val="00000000000000000000"/>
    <w:charset w:val="86"/>
    <w:family w:val="script"/>
    <w:pitch w:val="default"/>
    <w:sig w:usb0="00000000" w:usb1="00000000" w:usb2="00000000" w:usb3="00000000" w:csb0="00040000" w:csb1="00000000"/>
    <w:embedRegular r:id="rId7" w:fontKey="{93E97EA2-3AC5-4FFE-AFCE-C6F09AA01D06}"/>
  </w:font>
  <w:font w:name="方正黑体_GBKK">
    <w:altName w:val="黑体"/>
    <w:panose1 w:val="00000000000000000000"/>
    <w:charset w:val="00"/>
    <w:family w:val="auto"/>
    <w:pitch w:val="default"/>
    <w:sig w:usb0="00000000" w:usb1="00000000" w:usb2="00000000" w:usb3="00000000" w:csb0="00000000" w:csb1="00000000"/>
    <w:embedRegular r:id="rId8" w:fontKey="{59604818-758B-44FD-B5B7-00C626F9106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ind w:right="451" w:rightChars="141"/>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45602"/>
    <w:multiLevelType w:val="singleLevel"/>
    <w:tmpl w:val="89645602"/>
    <w:lvl w:ilvl="0" w:tentative="0">
      <w:start w:val="2"/>
      <w:numFmt w:val="decimal"/>
      <w:suff w:val="nothing"/>
      <w:lvlText w:val="（%1）"/>
      <w:lvlJc w:val="left"/>
    </w:lvl>
  </w:abstractNum>
  <w:abstractNum w:abstractNumId="1">
    <w:nsid w:val="93CFA1F4"/>
    <w:multiLevelType w:val="singleLevel"/>
    <w:tmpl w:val="93CFA1F4"/>
    <w:lvl w:ilvl="0" w:tentative="0">
      <w:start w:val="2"/>
      <w:numFmt w:val="decimal"/>
      <w:suff w:val="nothing"/>
      <w:lvlText w:val="（%1）"/>
      <w:lvlJc w:val="left"/>
    </w:lvl>
  </w:abstractNum>
  <w:abstractNum w:abstractNumId="2">
    <w:nsid w:val="99992FC4"/>
    <w:multiLevelType w:val="singleLevel"/>
    <w:tmpl w:val="99992FC4"/>
    <w:lvl w:ilvl="0" w:tentative="0">
      <w:start w:val="2"/>
      <w:numFmt w:val="decimal"/>
      <w:suff w:val="nothing"/>
      <w:lvlText w:val="（%1）"/>
      <w:lvlJc w:val="left"/>
    </w:lvl>
  </w:abstractNum>
  <w:abstractNum w:abstractNumId="3">
    <w:nsid w:val="9C025CF6"/>
    <w:multiLevelType w:val="singleLevel"/>
    <w:tmpl w:val="9C025CF6"/>
    <w:lvl w:ilvl="0" w:tentative="0">
      <w:start w:val="2"/>
      <w:numFmt w:val="decimal"/>
      <w:suff w:val="nothing"/>
      <w:lvlText w:val="（%1）"/>
      <w:lvlJc w:val="left"/>
    </w:lvl>
  </w:abstractNum>
  <w:abstractNum w:abstractNumId="4">
    <w:nsid w:val="D080F5FF"/>
    <w:multiLevelType w:val="singleLevel"/>
    <w:tmpl w:val="D080F5FF"/>
    <w:lvl w:ilvl="0" w:tentative="0">
      <w:start w:val="3"/>
      <w:numFmt w:val="chineseCounting"/>
      <w:suff w:val="nothing"/>
      <w:lvlText w:val="（%1）"/>
      <w:lvlJc w:val="left"/>
      <w:rPr>
        <w:rFonts w:hint="eastAsia"/>
      </w:rPr>
    </w:lvl>
  </w:abstractNum>
  <w:abstractNum w:abstractNumId="5">
    <w:nsid w:val="FF92280C"/>
    <w:multiLevelType w:val="singleLevel"/>
    <w:tmpl w:val="FF92280C"/>
    <w:lvl w:ilvl="0" w:tentative="0">
      <w:start w:val="3"/>
      <w:numFmt w:val="chineseCounting"/>
      <w:suff w:val="nothing"/>
      <w:lvlText w:val="（%1）"/>
      <w:lvlJc w:val="left"/>
      <w:rPr>
        <w:rFonts w:hint="eastAsia"/>
      </w:rPr>
    </w:lvl>
  </w:abstractNum>
  <w:abstractNum w:abstractNumId="6">
    <w:nsid w:val="0494B7D7"/>
    <w:multiLevelType w:val="singleLevel"/>
    <w:tmpl w:val="0494B7D7"/>
    <w:lvl w:ilvl="0" w:tentative="0">
      <w:start w:val="2"/>
      <w:numFmt w:val="decimal"/>
      <w:suff w:val="nothing"/>
      <w:lvlText w:val="（%1）"/>
      <w:lvlJc w:val="left"/>
    </w:lvl>
  </w:abstractNum>
  <w:abstractNum w:abstractNumId="7">
    <w:nsid w:val="1F3533D3"/>
    <w:multiLevelType w:val="singleLevel"/>
    <w:tmpl w:val="1F3533D3"/>
    <w:lvl w:ilvl="0" w:tentative="0">
      <w:start w:val="2"/>
      <w:numFmt w:val="chineseCounting"/>
      <w:suff w:val="nothing"/>
      <w:lvlText w:val="（%1）"/>
      <w:lvlJc w:val="left"/>
      <w:rPr>
        <w:rFonts w:hint="eastAsia"/>
      </w:rPr>
    </w:lvl>
  </w:abstractNum>
  <w:abstractNum w:abstractNumId="8">
    <w:nsid w:val="3A483D29"/>
    <w:multiLevelType w:val="singleLevel"/>
    <w:tmpl w:val="3A483D29"/>
    <w:lvl w:ilvl="0" w:tentative="0">
      <w:start w:val="2"/>
      <w:numFmt w:val="chineseCounting"/>
      <w:suff w:val="nothing"/>
      <w:lvlText w:val="（%1）"/>
      <w:lvlJc w:val="left"/>
      <w:rPr>
        <w:rFonts w:hint="eastAsia"/>
      </w:rPr>
    </w:lvl>
  </w:abstractNum>
  <w:num w:numId="1">
    <w:abstractNumId w:val="8"/>
  </w:num>
  <w:num w:numId="2">
    <w:abstractNumId w:val="7"/>
  </w:num>
  <w:num w:numId="3">
    <w:abstractNumId w:val="3"/>
  </w:num>
  <w:num w:numId="4">
    <w:abstractNumId w:val="2"/>
  </w:num>
  <w:num w:numId="5">
    <w:abstractNumId w:val="6"/>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ZjdmNWFhNzQ3YmQxNjBjMDVjY2NkODNjZjY5OGY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1CEC"/>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10F3B4F"/>
    <w:rsid w:val="01D903AE"/>
    <w:rsid w:val="027A149C"/>
    <w:rsid w:val="037F498C"/>
    <w:rsid w:val="0388408C"/>
    <w:rsid w:val="039667A9"/>
    <w:rsid w:val="03E10D57"/>
    <w:rsid w:val="04137B47"/>
    <w:rsid w:val="043F299D"/>
    <w:rsid w:val="049675E3"/>
    <w:rsid w:val="05A21435"/>
    <w:rsid w:val="05F177D0"/>
    <w:rsid w:val="06565D7C"/>
    <w:rsid w:val="06874187"/>
    <w:rsid w:val="069114AA"/>
    <w:rsid w:val="06A50AB1"/>
    <w:rsid w:val="078376B8"/>
    <w:rsid w:val="08793FA4"/>
    <w:rsid w:val="0891753F"/>
    <w:rsid w:val="089E130F"/>
    <w:rsid w:val="08CD362D"/>
    <w:rsid w:val="0A0D7099"/>
    <w:rsid w:val="0A2F6932"/>
    <w:rsid w:val="0A6A44EC"/>
    <w:rsid w:val="0AA01CBB"/>
    <w:rsid w:val="0AB05ECE"/>
    <w:rsid w:val="0AD40116"/>
    <w:rsid w:val="0B1F7084"/>
    <w:rsid w:val="0C210BDA"/>
    <w:rsid w:val="0CDA7AFE"/>
    <w:rsid w:val="0D756D97"/>
    <w:rsid w:val="0D941C45"/>
    <w:rsid w:val="0DA90E87"/>
    <w:rsid w:val="0DB422CB"/>
    <w:rsid w:val="0DC31556"/>
    <w:rsid w:val="0E477E26"/>
    <w:rsid w:val="0E761732"/>
    <w:rsid w:val="0F0C3167"/>
    <w:rsid w:val="0F3A48EA"/>
    <w:rsid w:val="0F3C218A"/>
    <w:rsid w:val="0F4F2AA9"/>
    <w:rsid w:val="0F5B4403"/>
    <w:rsid w:val="0FA1275E"/>
    <w:rsid w:val="1091117C"/>
    <w:rsid w:val="112847B9"/>
    <w:rsid w:val="12135469"/>
    <w:rsid w:val="125A6BF4"/>
    <w:rsid w:val="130C4747"/>
    <w:rsid w:val="132451F8"/>
    <w:rsid w:val="13623FB2"/>
    <w:rsid w:val="13A25E67"/>
    <w:rsid w:val="13F07810"/>
    <w:rsid w:val="149807F4"/>
    <w:rsid w:val="14B36671"/>
    <w:rsid w:val="159D7523"/>
    <w:rsid w:val="15AA1C40"/>
    <w:rsid w:val="15C90318"/>
    <w:rsid w:val="15D32F45"/>
    <w:rsid w:val="16442848"/>
    <w:rsid w:val="167C0AF5"/>
    <w:rsid w:val="16C531D6"/>
    <w:rsid w:val="170B670F"/>
    <w:rsid w:val="175400B6"/>
    <w:rsid w:val="17CC0594"/>
    <w:rsid w:val="17E527DE"/>
    <w:rsid w:val="18910B4E"/>
    <w:rsid w:val="193940EF"/>
    <w:rsid w:val="1A261560"/>
    <w:rsid w:val="1A3D6143"/>
    <w:rsid w:val="1A9C0831"/>
    <w:rsid w:val="1ABF7F3C"/>
    <w:rsid w:val="1AD958E6"/>
    <w:rsid w:val="1B5A142F"/>
    <w:rsid w:val="1C013801"/>
    <w:rsid w:val="1C940F54"/>
    <w:rsid w:val="1D655C57"/>
    <w:rsid w:val="1D6628F1"/>
    <w:rsid w:val="1DFD8D3B"/>
    <w:rsid w:val="1F890B18"/>
    <w:rsid w:val="1FB79DC9"/>
    <w:rsid w:val="1FBFC3F2"/>
    <w:rsid w:val="1FFFE033"/>
    <w:rsid w:val="20C06732"/>
    <w:rsid w:val="20E16ACB"/>
    <w:rsid w:val="215B0293"/>
    <w:rsid w:val="226C4B57"/>
    <w:rsid w:val="22CA7B2E"/>
    <w:rsid w:val="23256B98"/>
    <w:rsid w:val="23B87C1E"/>
    <w:rsid w:val="242918C6"/>
    <w:rsid w:val="244514B2"/>
    <w:rsid w:val="24D572A7"/>
    <w:rsid w:val="25922150"/>
    <w:rsid w:val="259B2F06"/>
    <w:rsid w:val="262B727F"/>
    <w:rsid w:val="26E34FB2"/>
    <w:rsid w:val="273B71AD"/>
    <w:rsid w:val="27B150B0"/>
    <w:rsid w:val="27F352A6"/>
    <w:rsid w:val="29114166"/>
    <w:rsid w:val="29143B49"/>
    <w:rsid w:val="29574F73"/>
    <w:rsid w:val="296A5517"/>
    <w:rsid w:val="2A1F0F7C"/>
    <w:rsid w:val="2A571F3F"/>
    <w:rsid w:val="2B060862"/>
    <w:rsid w:val="2B536BB8"/>
    <w:rsid w:val="2BB37649"/>
    <w:rsid w:val="2C041C52"/>
    <w:rsid w:val="2CA57371"/>
    <w:rsid w:val="2D214FC0"/>
    <w:rsid w:val="2D3B7DAB"/>
    <w:rsid w:val="2D3C5A1F"/>
    <w:rsid w:val="2D527252"/>
    <w:rsid w:val="2D595FCE"/>
    <w:rsid w:val="2DDC1740"/>
    <w:rsid w:val="2DEE5136"/>
    <w:rsid w:val="2E2959A0"/>
    <w:rsid w:val="2E344345"/>
    <w:rsid w:val="2E9B5BAC"/>
    <w:rsid w:val="2EA44EDF"/>
    <w:rsid w:val="2EAE55F2"/>
    <w:rsid w:val="2EDF4302"/>
    <w:rsid w:val="2EFE1A04"/>
    <w:rsid w:val="301E46DD"/>
    <w:rsid w:val="30314FE0"/>
    <w:rsid w:val="305C7757"/>
    <w:rsid w:val="30C85944"/>
    <w:rsid w:val="31462D0D"/>
    <w:rsid w:val="317B5FE8"/>
    <w:rsid w:val="3301174B"/>
    <w:rsid w:val="33142830"/>
    <w:rsid w:val="332733AB"/>
    <w:rsid w:val="33447797"/>
    <w:rsid w:val="35134CB4"/>
    <w:rsid w:val="35507CB7"/>
    <w:rsid w:val="35BBF80F"/>
    <w:rsid w:val="3616762E"/>
    <w:rsid w:val="36C62E1B"/>
    <w:rsid w:val="378679C0"/>
    <w:rsid w:val="38331365"/>
    <w:rsid w:val="39191359"/>
    <w:rsid w:val="39904B26"/>
    <w:rsid w:val="3A5E7CCF"/>
    <w:rsid w:val="3AE96BE3"/>
    <w:rsid w:val="3B2D2566"/>
    <w:rsid w:val="3B443E1A"/>
    <w:rsid w:val="3B691AD2"/>
    <w:rsid w:val="3B736F08"/>
    <w:rsid w:val="3B90299B"/>
    <w:rsid w:val="3BC57D88"/>
    <w:rsid w:val="3BE3D531"/>
    <w:rsid w:val="3C656CBD"/>
    <w:rsid w:val="3D431A40"/>
    <w:rsid w:val="3DA74B34"/>
    <w:rsid w:val="3E027FBC"/>
    <w:rsid w:val="3EFF42CA"/>
    <w:rsid w:val="3FD5AF3D"/>
    <w:rsid w:val="3FFED8BE"/>
    <w:rsid w:val="3FFF43BB"/>
    <w:rsid w:val="40387CC5"/>
    <w:rsid w:val="40E87560"/>
    <w:rsid w:val="40F70F17"/>
    <w:rsid w:val="412344D1"/>
    <w:rsid w:val="41546D80"/>
    <w:rsid w:val="42817701"/>
    <w:rsid w:val="430D2370"/>
    <w:rsid w:val="432A7D99"/>
    <w:rsid w:val="433DCF8E"/>
    <w:rsid w:val="43617FED"/>
    <w:rsid w:val="43AB0792"/>
    <w:rsid w:val="43E30E9C"/>
    <w:rsid w:val="44305883"/>
    <w:rsid w:val="451E1B7F"/>
    <w:rsid w:val="45374644"/>
    <w:rsid w:val="45375E5B"/>
    <w:rsid w:val="459D28E6"/>
    <w:rsid w:val="45FF973D"/>
    <w:rsid w:val="46AC6D17"/>
    <w:rsid w:val="46C6427C"/>
    <w:rsid w:val="47060B1D"/>
    <w:rsid w:val="47426463"/>
    <w:rsid w:val="47550EBA"/>
    <w:rsid w:val="47D91D8D"/>
    <w:rsid w:val="481E0880"/>
    <w:rsid w:val="484F2050"/>
    <w:rsid w:val="48662AE6"/>
    <w:rsid w:val="49090450"/>
    <w:rsid w:val="4968636B"/>
    <w:rsid w:val="4A2529CB"/>
    <w:rsid w:val="4A7111AA"/>
    <w:rsid w:val="4A723A12"/>
    <w:rsid w:val="4AF15640"/>
    <w:rsid w:val="4B0D00EC"/>
    <w:rsid w:val="4B1376E3"/>
    <w:rsid w:val="4B7A5635"/>
    <w:rsid w:val="4BE06C76"/>
    <w:rsid w:val="4BF7E09D"/>
    <w:rsid w:val="4C363892"/>
    <w:rsid w:val="4E434007"/>
    <w:rsid w:val="4FF05EC6"/>
    <w:rsid w:val="51187F34"/>
    <w:rsid w:val="514F30C0"/>
    <w:rsid w:val="523A5B1F"/>
    <w:rsid w:val="528648C0"/>
    <w:rsid w:val="52B72DA7"/>
    <w:rsid w:val="53B65679"/>
    <w:rsid w:val="53BB74FC"/>
    <w:rsid w:val="541C1980"/>
    <w:rsid w:val="55032881"/>
    <w:rsid w:val="55AE6607"/>
    <w:rsid w:val="55C52AA8"/>
    <w:rsid w:val="55FDDF92"/>
    <w:rsid w:val="55FFBC03"/>
    <w:rsid w:val="56242D6E"/>
    <w:rsid w:val="562B368E"/>
    <w:rsid w:val="562C39D0"/>
    <w:rsid w:val="56462CE4"/>
    <w:rsid w:val="56CDA72E"/>
    <w:rsid w:val="57657464"/>
    <w:rsid w:val="576F5916"/>
    <w:rsid w:val="577FDAE2"/>
    <w:rsid w:val="57FBE2C7"/>
    <w:rsid w:val="584606C0"/>
    <w:rsid w:val="58957303"/>
    <w:rsid w:val="595079D6"/>
    <w:rsid w:val="5A67147B"/>
    <w:rsid w:val="5A790916"/>
    <w:rsid w:val="5B335734"/>
    <w:rsid w:val="5B7F322F"/>
    <w:rsid w:val="5BCAB023"/>
    <w:rsid w:val="5C1D1BF5"/>
    <w:rsid w:val="5C8C51C9"/>
    <w:rsid w:val="5D7E05D6"/>
    <w:rsid w:val="5DDA9B94"/>
    <w:rsid w:val="5DDC0325"/>
    <w:rsid w:val="5E9C4CD6"/>
    <w:rsid w:val="5EAB810D"/>
    <w:rsid w:val="5EF318B9"/>
    <w:rsid w:val="5EFF9DA6"/>
    <w:rsid w:val="5F7751B9"/>
    <w:rsid w:val="5F9F7232"/>
    <w:rsid w:val="5F9F9588"/>
    <w:rsid w:val="5FBD32D2"/>
    <w:rsid w:val="5FD450B0"/>
    <w:rsid w:val="5FEF60CD"/>
    <w:rsid w:val="5FFB203D"/>
    <w:rsid w:val="5FFB8CF9"/>
    <w:rsid w:val="60145C01"/>
    <w:rsid w:val="60F627FC"/>
    <w:rsid w:val="61007F33"/>
    <w:rsid w:val="61643227"/>
    <w:rsid w:val="626D784A"/>
    <w:rsid w:val="6361005E"/>
    <w:rsid w:val="63DBAF21"/>
    <w:rsid w:val="63EB4ECB"/>
    <w:rsid w:val="643413E8"/>
    <w:rsid w:val="64480E21"/>
    <w:rsid w:val="64580158"/>
    <w:rsid w:val="64590086"/>
    <w:rsid w:val="65051FBC"/>
    <w:rsid w:val="653678E6"/>
    <w:rsid w:val="65A111FA"/>
    <w:rsid w:val="662F5543"/>
    <w:rsid w:val="6636451A"/>
    <w:rsid w:val="667733BA"/>
    <w:rsid w:val="66E300DB"/>
    <w:rsid w:val="67464333"/>
    <w:rsid w:val="676905E0"/>
    <w:rsid w:val="67C00443"/>
    <w:rsid w:val="67DE80AA"/>
    <w:rsid w:val="68111877"/>
    <w:rsid w:val="686B482C"/>
    <w:rsid w:val="68E4727A"/>
    <w:rsid w:val="69491E5A"/>
    <w:rsid w:val="697E3B47"/>
    <w:rsid w:val="69BF132E"/>
    <w:rsid w:val="69ED790C"/>
    <w:rsid w:val="6A701C86"/>
    <w:rsid w:val="6AA06A0F"/>
    <w:rsid w:val="6AB04A7B"/>
    <w:rsid w:val="6AC51274"/>
    <w:rsid w:val="6B4C44A1"/>
    <w:rsid w:val="6BF54413"/>
    <w:rsid w:val="6BFEE5F3"/>
    <w:rsid w:val="6C1E680D"/>
    <w:rsid w:val="6C427652"/>
    <w:rsid w:val="6CAFF34E"/>
    <w:rsid w:val="6CFC7733"/>
    <w:rsid w:val="6CFFCF4F"/>
    <w:rsid w:val="6DFFF8B6"/>
    <w:rsid w:val="6E5F5B6E"/>
    <w:rsid w:val="6EEDE807"/>
    <w:rsid w:val="6EEE4BE4"/>
    <w:rsid w:val="6EF65E9C"/>
    <w:rsid w:val="6F322A9F"/>
    <w:rsid w:val="6F3B4DD8"/>
    <w:rsid w:val="6F3D9197"/>
    <w:rsid w:val="6F685621"/>
    <w:rsid w:val="6FAB3EC4"/>
    <w:rsid w:val="6FB6AF41"/>
    <w:rsid w:val="6FD894C8"/>
    <w:rsid w:val="6FE36A9E"/>
    <w:rsid w:val="6FEFB2D1"/>
    <w:rsid w:val="6FFF97E6"/>
    <w:rsid w:val="70032301"/>
    <w:rsid w:val="702459EC"/>
    <w:rsid w:val="70F762AA"/>
    <w:rsid w:val="71332DB0"/>
    <w:rsid w:val="71397E03"/>
    <w:rsid w:val="71FB5B08"/>
    <w:rsid w:val="71FF40AB"/>
    <w:rsid w:val="73A642CD"/>
    <w:rsid w:val="73DC09EB"/>
    <w:rsid w:val="73F531FC"/>
    <w:rsid w:val="73FB87D9"/>
    <w:rsid w:val="747E1443"/>
    <w:rsid w:val="74F811F5"/>
    <w:rsid w:val="750A2CD7"/>
    <w:rsid w:val="75EF0FBA"/>
    <w:rsid w:val="7607C293"/>
    <w:rsid w:val="76DFA4E8"/>
    <w:rsid w:val="76ED06E5"/>
    <w:rsid w:val="775469F6"/>
    <w:rsid w:val="778720BD"/>
    <w:rsid w:val="77A7D615"/>
    <w:rsid w:val="77FF366A"/>
    <w:rsid w:val="77FF8C96"/>
    <w:rsid w:val="77FFA8F9"/>
    <w:rsid w:val="78434100"/>
    <w:rsid w:val="7976604B"/>
    <w:rsid w:val="79792D11"/>
    <w:rsid w:val="79D815F5"/>
    <w:rsid w:val="79F3BC78"/>
    <w:rsid w:val="79FA156C"/>
    <w:rsid w:val="7A12631F"/>
    <w:rsid w:val="7A356A48"/>
    <w:rsid w:val="7A5B6CAA"/>
    <w:rsid w:val="7A8C2B0C"/>
    <w:rsid w:val="7A9314AC"/>
    <w:rsid w:val="7AC758F2"/>
    <w:rsid w:val="7B4F6850"/>
    <w:rsid w:val="7BABD5C4"/>
    <w:rsid w:val="7BB12055"/>
    <w:rsid w:val="7BBFADBA"/>
    <w:rsid w:val="7BE95272"/>
    <w:rsid w:val="7BFF492D"/>
    <w:rsid w:val="7C631402"/>
    <w:rsid w:val="7C978C63"/>
    <w:rsid w:val="7CA35AD0"/>
    <w:rsid w:val="7CDF8BC3"/>
    <w:rsid w:val="7CEB72A5"/>
    <w:rsid w:val="7D18750B"/>
    <w:rsid w:val="7D6E7A5A"/>
    <w:rsid w:val="7D8F2B88"/>
    <w:rsid w:val="7DDFDC39"/>
    <w:rsid w:val="7E140770"/>
    <w:rsid w:val="7E5D92FB"/>
    <w:rsid w:val="7EC46D37"/>
    <w:rsid w:val="7EF51D64"/>
    <w:rsid w:val="7EFFF488"/>
    <w:rsid w:val="7F3F7150"/>
    <w:rsid w:val="7F574612"/>
    <w:rsid w:val="7F7F4920"/>
    <w:rsid w:val="7FB7C299"/>
    <w:rsid w:val="7FBFFB92"/>
    <w:rsid w:val="7FC14C4B"/>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F66F24"/>
    <w:rsid w:val="B7F5200A"/>
    <w:rsid w:val="BABDA1AA"/>
    <w:rsid w:val="BB1B4BF1"/>
    <w:rsid w:val="BBE5FE68"/>
    <w:rsid w:val="BBFEB9C1"/>
    <w:rsid w:val="BDF7406A"/>
    <w:rsid w:val="BE6FD8DB"/>
    <w:rsid w:val="BEEF57C2"/>
    <w:rsid w:val="BF6D5596"/>
    <w:rsid w:val="BFBEBB2C"/>
    <w:rsid w:val="BFC68935"/>
    <w:rsid w:val="BFDD0F1D"/>
    <w:rsid w:val="BFDDD096"/>
    <w:rsid w:val="C5B3F496"/>
    <w:rsid w:val="C96F3E49"/>
    <w:rsid w:val="CBBF14F3"/>
    <w:rsid w:val="CBE5DCF2"/>
    <w:rsid w:val="CCFCC735"/>
    <w:rsid w:val="CEEB8A74"/>
    <w:rsid w:val="D37FB642"/>
    <w:rsid w:val="D7F99798"/>
    <w:rsid w:val="D7FF400C"/>
    <w:rsid w:val="DBED1CD4"/>
    <w:rsid w:val="DBFBB328"/>
    <w:rsid w:val="DDD7453A"/>
    <w:rsid w:val="DE3E1FD7"/>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CB27AA"/>
    <w:rsid w:val="FCFF8F4B"/>
    <w:rsid w:val="FD9595AD"/>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4">
    <w:name w:val="Document Map"/>
    <w:basedOn w:val="1"/>
    <w:link w:val="19"/>
    <w:qFormat/>
    <w:uiPriority w:val="0"/>
    <w:rPr>
      <w:rFonts w:ascii="宋体" w:eastAsia="宋体"/>
      <w:sz w:val="18"/>
      <w:szCs w:val="18"/>
    </w:rPr>
  </w:style>
  <w:style w:type="paragraph" w:styleId="5">
    <w:name w:val="Body Text"/>
    <w:basedOn w:val="1"/>
    <w:next w:val="1"/>
    <w:qFormat/>
    <w:uiPriority w:val="0"/>
    <w:pPr>
      <w:spacing w:after="120"/>
    </w:pPr>
  </w:style>
  <w:style w:type="paragraph" w:styleId="6">
    <w:name w:val="Body Text Indent"/>
    <w:basedOn w:val="1"/>
    <w:qFormat/>
    <w:uiPriority w:val="0"/>
    <w:pPr>
      <w:spacing w:after="120"/>
      <w:ind w:leftChars="200"/>
    </w:pPr>
    <w:rPr>
      <w:rFonts w:ascii="仿宋_GB2312"/>
      <w:szCs w:val="32"/>
    </w:rPr>
  </w:style>
  <w:style w:type="paragraph" w:styleId="7">
    <w:name w:val="Balloon Text"/>
    <w:basedOn w:val="1"/>
    <w:semiHidden/>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rFonts w:eastAsia="宋体"/>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0">
    <w:name w:val="toc 1"/>
    <w:basedOn w:val="1"/>
    <w:next w:val="1"/>
    <w:qFormat/>
    <w:uiPriority w:val="0"/>
  </w:style>
  <w:style w:type="paragraph" w:styleId="11">
    <w:name w:val="footnote text"/>
    <w:qFormat/>
    <w:uiPriority w:val="0"/>
    <w:pPr>
      <w:widowControl w:val="0"/>
      <w:snapToGrid w:val="0"/>
      <w:jc w:val="left"/>
    </w:pPr>
    <w:rPr>
      <w:rFonts w:ascii="Times New Roman" w:hAnsi="Times New Roman" w:eastAsia="宋体" w:cs="Times New Roman"/>
      <w:kern w:val="2"/>
      <w:sz w:val="18"/>
      <w:szCs w:val="24"/>
      <w:lang w:val="en-US" w:eastAsia="zh-CN" w:bidi="ar-SA"/>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四号正文"/>
    <w:basedOn w:val="1"/>
    <w:link w:val="18"/>
    <w:qFormat/>
    <w:uiPriority w:val="0"/>
    <w:pPr>
      <w:spacing w:line="360" w:lineRule="auto"/>
    </w:pPr>
    <w:rPr>
      <w:rFonts w:ascii="??" w:hAnsi="??" w:eastAsia="宋体" w:cs="宋体"/>
      <w:color w:val="000000"/>
      <w:kern w:val="0"/>
      <w:sz w:val="28"/>
      <w:szCs w:val="21"/>
    </w:rPr>
  </w:style>
  <w:style w:type="character" w:customStyle="1" w:styleId="18">
    <w:name w:val="四号正文 Char"/>
    <w:basedOn w:val="15"/>
    <w:link w:val="17"/>
    <w:qFormat/>
    <w:uiPriority w:val="0"/>
    <w:rPr>
      <w:rFonts w:ascii="??" w:hAnsi="??" w:eastAsia="宋体" w:cs="宋体"/>
      <w:color w:val="000000"/>
      <w:sz w:val="28"/>
      <w:szCs w:val="21"/>
      <w:lang w:val="en-US" w:eastAsia="zh-CN" w:bidi="ar-SA"/>
    </w:rPr>
  </w:style>
  <w:style w:type="character" w:customStyle="1" w:styleId="19">
    <w:name w:val="文档结构图 Char"/>
    <w:basedOn w:val="15"/>
    <w:link w:val="4"/>
    <w:qFormat/>
    <w:uiPriority w:val="0"/>
    <w:rPr>
      <w:rFonts w:ascii="宋体"/>
      <w:kern w:val="2"/>
      <w:sz w:val="18"/>
      <w:szCs w:val="18"/>
    </w:rPr>
  </w:style>
  <w:style w:type="paragraph" w:customStyle="1" w:styleId="20">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1">
    <w:name w:val="页脚 Char"/>
    <w:basedOn w:val="15"/>
    <w:link w:val="8"/>
    <w:qFormat/>
    <w:uiPriority w:val="99"/>
    <w:rPr>
      <w:kern w:val="2"/>
      <w:sz w:val="18"/>
      <w:szCs w:val="18"/>
    </w:rPr>
  </w:style>
  <w:style w:type="character" w:customStyle="1" w:styleId="22">
    <w:name w:val="font31"/>
    <w:basedOn w:val="15"/>
    <w:qFormat/>
    <w:uiPriority w:val="0"/>
    <w:rPr>
      <w:rFonts w:hint="eastAsia" w:ascii="宋体" w:hAnsi="宋体" w:eastAsia="宋体" w:cs="宋体"/>
      <w:color w:val="000000"/>
      <w:sz w:val="24"/>
      <w:szCs w:val="24"/>
      <w:u w:val="none"/>
    </w:rPr>
  </w:style>
  <w:style w:type="character" w:customStyle="1" w:styleId="23">
    <w:name w:val="font51"/>
    <w:basedOn w:val="15"/>
    <w:qFormat/>
    <w:uiPriority w:val="0"/>
    <w:rPr>
      <w:rFonts w:hint="default" w:ascii="Wingdings 2" w:hAnsi="Wingdings 2" w:eastAsia="Wingdings 2" w:cs="Wingdings 2"/>
      <w:color w:val="000000"/>
      <w:sz w:val="18"/>
      <w:szCs w:val="18"/>
      <w:u w:val="none"/>
    </w:rPr>
  </w:style>
  <w:style w:type="character" w:customStyle="1" w:styleId="24">
    <w:name w:val="font01"/>
    <w:basedOn w:val="15"/>
    <w:qFormat/>
    <w:uiPriority w:val="0"/>
    <w:rPr>
      <w:rFonts w:ascii="宋体" w:hAnsi="宋体" w:eastAsia="宋体" w:cs="宋体"/>
      <w:color w:val="000000"/>
      <w:sz w:val="18"/>
      <w:szCs w:val="18"/>
      <w:u w:val="none"/>
    </w:rPr>
  </w:style>
  <w:style w:type="character" w:customStyle="1" w:styleId="25">
    <w:name w:val="font41"/>
    <w:basedOn w:val="15"/>
    <w:qFormat/>
    <w:uiPriority w:val="0"/>
    <w:rPr>
      <w:rFonts w:ascii="宋体" w:hAnsi="宋体" w:eastAsia="宋体" w:cs="宋体"/>
      <w:color w:val="000000"/>
      <w:sz w:val="18"/>
      <w:szCs w:val="18"/>
      <w:u w:val="none"/>
    </w:rPr>
  </w:style>
  <w:style w:type="table" w:customStyle="1" w:styleId="26">
    <w:name w:val="网格型1"/>
    <w:basedOn w:val="13"/>
    <w:qFormat/>
    <w:uiPriority w:val="3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11</Pages>
  <Words>4787</Words>
  <Characters>5182</Characters>
  <Lines>2</Lines>
  <Paragraphs>1</Paragraphs>
  <TotalTime>1</TotalTime>
  <ScaleCrop>false</ScaleCrop>
  <LinksUpToDate>false</LinksUpToDate>
  <CharactersWithSpaces>5182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2019-05-27T19:06:00Z</dcterms:created>
  <dc:creator>陈萍</dc:creator>
  <cp:lastModifiedBy>Administrator</cp:lastModifiedBy>
  <cp:lastPrinted>2024-07-19T12:36:00Z</cp:lastPrinted>
  <dcterms:modified xsi:type="dcterms:W3CDTF">2025-10-23T10:27:07Z</dcterms:modified>
  <dc:title>区域性就业培训基地建设项目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74192DA02E724333AE0D2576B194D85C_12</vt:lpwstr>
  </property>
  <property fmtid="{D5CDD505-2E9C-101B-9397-08002B2CF9AE}" pid="4" name="KSOTemplateDocerSaveRecord">
    <vt:lpwstr>eyJoZGlkIjoiZDkzZTQwMGE5MmQ4MzllMDcxYzA0NWIzYThhMTYyNjIifQ==</vt:lpwstr>
  </property>
</Properties>
</file>