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DE13A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8" w:lineRule="exact"/>
        <w:ind w:firstLine="800" w:firstLineChars="200"/>
        <w:textAlignment w:val="auto"/>
        <w:rPr>
          <w:rFonts w:hint="default" w:ascii="Times New Roman" w:hAnsi="Times New Roman" w:cs="Times New Roman"/>
          <w:color w:val="000000"/>
          <w:kern w:val="0"/>
          <w:sz w:val="40"/>
          <w:szCs w:val="40"/>
          <w:highlight w:val="none"/>
          <w:shd w:val="clear" w:color="auto" w:fill="FFFFFF"/>
          <w:lang w:val="en-US" w:eastAsia="zh-CN"/>
        </w:rPr>
      </w:pPr>
    </w:p>
    <w:tbl>
      <w:tblPr>
        <w:tblStyle w:val="2"/>
        <w:tblW w:w="1107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072"/>
      </w:tblGrid>
      <w:tr w14:paraId="7B65A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2" w:hRule="exact"/>
          <w:jc w:val="center"/>
        </w:trPr>
        <w:tc>
          <w:tcPr>
            <w:tcW w:w="11072" w:type="dxa"/>
            <w:noWrap w:val="0"/>
            <w:vAlign w:val="center"/>
          </w:tcPr>
          <w:p w14:paraId="68DFC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Arial Unicode MS" w:cs="Times New Roman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部门整体支出绩效目标完成情况自评表</w:t>
            </w:r>
          </w:p>
        </w:tc>
      </w:tr>
      <w:tr w14:paraId="72D8B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11072" w:type="dxa"/>
            <w:noWrap w:val="0"/>
            <w:vAlign w:val="center"/>
          </w:tcPr>
          <w:p w14:paraId="3AF81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（202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年度）</w:t>
            </w:r>
          </w:p>
        </w:tc>
      </w:tr>
    </w:tbl>
    <w:p w14:paraId="0DF3C491">
      <w:pPr>
        <w:wordWrap w:val="0"/>
        <w:spacing w:before="0" w:after="0" w:line="620" w:lineRule="atLeast"/>
        <w:ind w:left="0" w:right="0"/>
        <w:jc w:val="center"/>
        <w:textAlignment w:val="baseline"/>
        <w:rPr>
          <w:rFonts w:hint="eastAsia" w:ascii="宋体" w:hAnsi="宋体" w:eastAsia="宋体" w:cs="宋体"/>
          <w:b/>
          <w:i w:val="0"/>
          <w:strike w:val="0"/>
          <w:color w:val="000000"/>
          <w:sz w:val="47"/>
          <w:lang w:eastAsia="zh-CN"/>
        </w:rPr>
      </w:pPr>
    </w:p>
    <w:tbl>
      <w:tblPr>
        <w:tblStyle w:val="2"/>
        <w:tblW w:w="982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824"/>
        <w:gridCol w:w="1034"/>
        <w:gridCol w:w="2427"/>
        <w:gridCol w:w="989"/>
        <w:gridCol w:w="1721"/>
        <w:gridCol w:w="1107"/>
        <w:gridCol w:w="764"/>
      </w:tblGrid>
      <w:tr w14:paraId="017C7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28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C4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部门名称</w:t>
            </w:r>
          </w:p>
        </w:tc>
        <w:tc>
          <w:tcPr>
            <w:tcW w:w="70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5D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教育部门</w:t>
            </w:r>
          </w:p>
        </w:tc>
      </w:tr>
      <w:tr w14:paraId="0F94D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21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年度部门整体支出预算</w:t>
            </w:r>
          </w:p>
        </w:tc>
        <w:tc>
          <w:tcPr>
            <w:tcW w:w="1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2A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资金总额</w:t>
            </w:r>
          </w:p>
        </w:tc>
        <w:tc>
          <w:tcPr>
            <w:tcW w:w="3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5E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财政拨款</w:t>
            </w:r>
          </w:p>
        </w:tc>
        <w:tc>
          <w:tcPr>
            <w:tcW w:w="35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32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其他资金</w:t>
            </w:r>
          </w:p>
        </w:tc>
      </w:tr>
      <w:tr w14:paraId="18192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707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629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23,253.24</w:t>
            </w:r>
          </w:p>
        </w:tc>
        <w:tc>
          <w:tcPr>
            <w:tcW w:w="3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8AC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23,253.24</w:t>
            </w:r>
          </w:p>
        </w:tc>
        <w:tc>
          <w:tcPr>
            <w:tcW w:w="35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8271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3A4E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9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F5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年度总体目标</w:t>
            </w:r>
          </w:p>
        </w:tc>
        <w:tc>
          <w:tcPr>
            <w:tcW w:w="887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63A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目标1：进一步强化党的建设，提升基层党组织凝聚力、战斗力。 坚持将学习宣传贯彻党的二十大精神与办人民满意教育有机融合，深入推动党的二十大精神进教材、进课堂、进头脑活动，不断深化学习效果。以“红烛党建”为总引领，开展班子强基、教师铸魂、学生立德“三大行动”，强化党建带团建、队建。                                                                                                                                                                                                                     目标2：进一步增加资源供给，实施《渠县学校布局调整规划》，优化全县学校布局，加快乡村小规模学校和乡镇寄宿制学校建设。                                                                                                                       目标3：进一步深化教育改革，积极稳妥推进课后服务，全面深化课堂改革，实施教育教学随机督查和三方评估机制，完善学校教育教学质量评价体系。                                                                                          目标4：进一步提高师资质量，强化名教师、名班主任、名校长培养，充分发挥工作室的引领作用。                                                                                                                                                                         目标5:推进“五大行动”：教育质量提升行动、师德师能提升行动、赋能改革提升行动、民办教育质量提升行动、校园安防能力提升行动</w:t>
            </w:r>
          </w:p>
        </w:tc>
      </w:tr>
      <w:tr w14:paraId="62CBD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11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年度主要任务</w:t>
            </w:r>
          </w:p>
        </w:tc>
        <w:tc>
          <w:tcPr>
            <w:tcW w:w="1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50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任务名称</w:t>
            </w:r>
          </w:p>
        </w:tc>
        <w:tc>
          <w:tcPr>
            <w:tcW w:w="70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2D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主要内容</w:t>
            </w:r>
          </w:p>
        </w:tc>
      </w:tr>
      <w:tr w14:paraId="1829C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1C7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684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注重服务保障，教育民生不断改善</w:t>
            </w:r>
          </w:p>
        </w:tc>
        <w:tc>
          <w:tcPr>
            <w:tcW w:w="70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7273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一是不断完善营养改善计划  二是全面落实学生资助政策   三是扎实开展教师资助工作  四是大力推进乡村振兴工作</w:t>
            </w:r>
          </w:p>
        </w:tc>
      </w:tr>
      <w:tr w14:paraId="74A23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DBF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7DC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中考考务工作</w:t>
            </w:r>
          </w:p>
        </w:tc>
        <w:tc>
          <w:tcPr>
            <w:tcW w:w="70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96B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筹划、组织、监督中考考试工作</w:t>
            </w:r>
          </w:p>
        </w:tc>
      </w:tr>
      <w:tr w14:paraId="00245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C7A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69A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派驻纪检组工作</w:t>
            </w:r>
          </w:p>
        </w:tc>
        <w:tc>
          <w:tcPr>
            <w:tcW w:w="70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CF0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对教育部门违纪案件进行调查，协助教育部门党组抓好本部门的党风廉政建设工作</w:t>
            </w:r>
          </w:p>
        </w:tc>
      </w:tr>
      <w:tr w14:paraId="3BC28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AE3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1CF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全县禁毒教育宣传工作</w:t>
            </w:r>
          </w:p>
        </w:tc>
        <w:tc>
          <w:tcPr>
            <w:tcW w:w="70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D84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对全县中小学生禁毒教育宣传</w:t>
            </w:r>
          </w:p>
        </w:tc>
      </w:tr>
      <w:tr w14:paraId="5B626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7B0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097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课堂教学大比武暨精品课活动</w:t>
            </w:r>
          </w:p>
        </w:tc>
        <w:tc>
          <w:tcPr>
            <w:tcW w:w="70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8C1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开展课堂教学大比武暨精品课业务培训、观摩学习，提高教师教育教学能力</w:t>
            </w:r>
          </w:p>
        </w:tc>
      </w:tr>
      <w:tr w14:paraId="01F8C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18F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AC6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持续深化改革，教育环境不断优化</w:t>
            </w:r>
          </w:p>
        </w:tc>
        <w:tc>
          <w:tcPr>
            <w:tcW w:w="70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699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一是支持教育发展力度空前  二是改革创新举措前所未有  三是财政保障有力兜底</w:t>
            </w:r>
          </w:p>
        </w:tc>
      </w:tr>
      <w:tr w14:paraId="519D1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DDA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3ED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振兴渠县教育坚持均衡发展，教育质量稳步提升</w:t>
            </w:r>
          </w:p>
        </w:tc>
        <w:tc>
          <w:tcPr>
            <w:tcW w:w="70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991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一是学前教育普惠提质    二是义务教育巩固提升  三是民办教育规范发展  四是继续教育持续优化  五是德育工作切实强化  六是艺体劳动教育扎实推进 七是教学教研不断加强  八是教育质量全面提升</w:t>
            </w:r>
          </w:p>
        </w:tc>
      </w:tr>
      <w:tr w14:paraId="47560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CDC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BF6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优化师德师风，师资建设成效显著</w:t>
            </w:r>
          </w:p>
        </w:tc>
        <w:tc>
          <w:tcPr>
            <w:tcW w:w="70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4F3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一是加强教师管理   二是充实教师队伍  三是组织技能培训</w:t>
            </w:r>
          </w:p>
        </w:tc>
      </w:tr>
      <w:tr w14:paraId="548EB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3D0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DD3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强化党建引领，阵地建设建强筑牢</w:t>
            </w:r>
          </w:p>
        </w:tc>
        <w:tc>
          <w:tcPr>
            <w:tcW w:w="70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572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一是全面加强思想政治建设  二是全面推进党风廉政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三是全面实施教育惠民政策</w:t>
            </w:r>
            <w:bookmarkStart w:id="0" w:name="_GoBack"/>
            <w:bookmarkEnd w:id="0"/>
          </w:p>
        </w:tc>
      </w:tr>
      <w:tr w14:paraId="0F741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66F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C31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聚焦监管排查，安全工作常抓不懈</w:t>
            </w:r>
          </w:p>
        </w:tc>
        <w:tc>
          <w:tcPr>
            <w:tcW w:w="70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4EC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一是加强安全管理  二是强化安全排查  三是深入开展“一起成长”未成年人关爱行动</w:t>
            </w:r>
          </w:p>
        </w:tc>
      </w:tr>
      <w:tr w14:paraId="6CA45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11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年度绩效指标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97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59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5E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8E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绩效指标性质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11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绩效指标值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16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绩效度量单位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BF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权重</w:t>
            </w:r>
          </w:p>
        </w:tc>
      </w:tr>
      <w:tr w14:paraId="178E4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730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B64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3ED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AF0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本科上线人数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CBB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BD4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4802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4BB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名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5EC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5D1FC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6A0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0A79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76D3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E8F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督促学校完成“六个100%”任务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5AA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405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C03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所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BE9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1615A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54A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3A1F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65BB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7F9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对学校进行综合督导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337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E92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DF6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所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259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2BBE0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51C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EC58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C610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4B7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开展校园及周边安全隐患排查治理数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DE5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73F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D6E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次/年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003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 w14:paraId="11287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9F2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46E0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8AAD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E15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留守儿童慰问金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324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2FF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BC4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万元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B86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04145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C59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4230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022D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100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培训教师数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DA2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3C3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20000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060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C6A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3658B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7A3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3B80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1257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8D3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培训校长、园长数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DE7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4A3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893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067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0A8E2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1D2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37C5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B3B7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2E5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培育红烛党建示范党组织数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9A1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17B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1EC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12D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211E1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D15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C25C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8F52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953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全面落实双减政策学校数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653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E6B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404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所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625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1B2B8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691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F6D3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03DE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790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全面启动控辍保学、教育资助、爱心帮扶、技能培养、寄宿制示范区等五大“教育暖心”行动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BAB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75B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B73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所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BB7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6FE48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3EC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7E18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50B2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73C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深入开展“班子强基、教师铸魂、学生立德”三大行动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AB4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557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29A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所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8B7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4B99B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3E0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1C2C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B768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0B3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硕博高层次人才引进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4EC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15F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365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名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8EE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360D3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F5C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7A73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DEDB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9B2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特岗转聘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73C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F50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ECB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名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4DC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5AA3A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8EC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B10C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EA1F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440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慰问留守儿童数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F8C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881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260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B6D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名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6D2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0C0CE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031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6807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541A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7B7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新建农村留守儿童周末寄宿制学校数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583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E77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F97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所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A8E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59960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9CE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8CA2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982A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A2C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营养改善计划学生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752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012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3.42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190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万人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692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69358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A8C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D315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59DD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DFA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招聘公费师范生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A2B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D53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C41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名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67F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55776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031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1CCE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AD2F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854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中小学生篮球、乒乓球、羽毛球、运动舞蹈比赛参加人数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929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5DC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EDC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115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2382B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4EE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7FEB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910B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64B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着力打造“书香、奔跑、清朗”校园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E5D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D21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9E4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所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31E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6742E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C2F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4631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0AD3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0C0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资助各级各类困难学生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182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495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50000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758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人/次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AAD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71AC7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659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8233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6C0E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10C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资助家庭经济困难教师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7FF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1B3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4F9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名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5CD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02F0E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4EF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2533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272F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38A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资助家庭经济困难教师资金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F12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B0A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2F7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万元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E5B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3CA78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3D4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D416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5618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AD9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组织机关干部职工结对牵手留守女童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F65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26A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CEF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名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C7C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4F590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EBB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B427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B3C3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AEE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组织培训心理健康教育教师数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B19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789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7F9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名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B41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6F437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050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41D6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5078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805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标准化心理辅导室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EC6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B83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622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所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E50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1EA6D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D54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8D53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F313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947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参加高考学生数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7E5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339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6752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4C0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名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CB7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3CB5C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FD8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9D3E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C23F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54A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参加国培教师数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581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60E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E4A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E09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612DA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02B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0611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BB6B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8CA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参加技能培训教师数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3C9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439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F4A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8D0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24719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DA9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6E58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E077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92B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参加省培教师数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B08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B5E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6000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4D0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111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03908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EFA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3E99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3808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DA6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参加中考学生数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956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DF0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9323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C6B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名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9D6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35646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96D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6155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AA1F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EF1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党员赛党课活动次数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51C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FC7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9E8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次/年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DD2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5EDC8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FE0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6427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378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2E5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创建市级“清廉校园”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256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64A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07B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所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179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5CE3E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B25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C4D4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0EFC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377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创建县级“清廉校园”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2BF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1BA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9E3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所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65E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0E281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C99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B6FD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B52C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31D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打造“书香、奔跑、清朗”校园达标率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D6A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DE8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F1D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C31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7A7E0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EA5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56B1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E9A2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369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党员政治素质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71B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定性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8B0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提高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F56F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0A6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0768D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1CC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0524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5CEB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755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高考本科上线率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20F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57F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68E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4F0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6C19D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913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377B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5DFC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0C2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机关干部职工和留守女童感情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2E0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定性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825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加强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F730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0C9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61E6A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02B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C26C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648A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C73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教育教学质量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A9D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定性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BDC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逐年提升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B111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389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01B14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5F8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A334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732E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151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开展三大行动完成率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912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AE0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C57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B2E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4C277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A26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26FC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3C05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372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留守儿童幸福指数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422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定性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F7C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提高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F4C9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797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399F0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54B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04A1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4643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2E2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民办学校全面实行“亮证”办学完成率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912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644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5FD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B9D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040B3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3FE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1DB1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D569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F5A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食堂供餐比例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14A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44A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102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517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21C8D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601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47E5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AB3D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4C1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心理健康教育教师达标率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CE8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E32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2EE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69C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22F88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5F3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98CF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8B1C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297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验收标准化心理辅导室合格率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F18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647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ED3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68B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0DC4D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7D2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BD40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38EF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F67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中考成绩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25D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定性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E57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稳步提升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DFB7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27C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3D1CA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CE3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A16B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4E64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811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中考考务工作完成质量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BB7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定性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1C7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逐步提高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AC89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5FE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03D4E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BD8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C2A4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45FF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2EA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中考优生率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715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ADC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E05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70A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773A2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3DD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2E56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0171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305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中小学生篮球、乒乓球、羽毛球、运动舞蹈完成质量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CCD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定性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011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EED9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0AA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5B0D1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8B5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5077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2BE5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9C1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综合督导学校达标率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81B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FD9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190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FD7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7F8F7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9D1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5B48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91C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E6B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各项工作完成时间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C17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7CB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274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075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635E5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5BA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106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5E5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636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课堂教学大比武暨精品课活动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D82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定性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5DF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提升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F615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6E0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32E2B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2F3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2F70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269A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B60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人才引进对整个系统的引领作用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280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定性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A0A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逐步提升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1C7E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CF5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3887A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152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5ACF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68A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可持续发展指标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8B7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全面落实双减政策覆盖率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613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8C7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2E3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AC3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5C2D0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D04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9BB7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D16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3DF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信息化管理覆盖率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5EA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F54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5D6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9D9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0AFB6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E1F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729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2D8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F67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教育资助对象满意度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C77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992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BED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A3A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7A7D9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D38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8EDA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6E4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帮扶对象满意度指标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4F5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家庭经济困难教师幸福感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ADE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定性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E2F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显著提高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F33A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80F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69F9C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E81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4B56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1E83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F77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家庭经济困难学生满意度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7CC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F38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4EC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268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5D3C6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8D0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0CAE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F3D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AF4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教育资助家长满意度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16A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7EF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2FF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EE3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1AD66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DC1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C956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FF2B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594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全县禁毒教育宣传社会满意度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C40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F81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E37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641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0AC34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D98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3D7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9C5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经济成本指标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E73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标准化心理辅导室投入资金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038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58B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D2F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万元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480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7185F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FA4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9EF4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2CAB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32B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大学生特别资助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DD8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0A6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176.65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A88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万元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D9D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462C6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D18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8FE8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CC35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B4C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高中家庭经济困难学生资助金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A75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BD9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1940.412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354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万元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D38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1B03E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5CC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7048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5EE2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2B5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举办全县教职工运动会经费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5D0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B4A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B58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万元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349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2DAFE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39E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70A5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B243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4D1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农村学生营养改善计划资金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A7B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85D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2842.115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095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万元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87A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21B8B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51C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74BB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0AEF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C7E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新建农村留守儿童周末假日寄宿学校投入资金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187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B21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1723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BE3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万元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C96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10C9A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2B1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CDE7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7995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624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学前、义教、高中生均公用经费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C80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7F2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9197.69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EDC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万元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D33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1C35C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494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6317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40F4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AD5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学前教育减免保教费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8F8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65A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550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D54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万元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FB3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6B436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586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8608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27FD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6DC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义务教育家庭经济困难学生生活补助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C4D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91F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1937.41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B81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万元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9A4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59919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C0B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80DC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28C6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58C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振兴渠县教育专项经费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B72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5B8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FAC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万元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788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475DB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733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D037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6C18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958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中考考务工作经费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5D1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5A5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6C2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万元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C5F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7D83E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AE0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BF27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8CC6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665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中职教育资助金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829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3F6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1141.745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5E2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万元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6D8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</w:tbl>
    <w:p w14:paraId="1449544B">
      <w:pPr>
        <w:wordWrap w:val="0"/>
        <w:spacing w:before="0" w:after="0" w:line="620" w:lineRule="atLeast"/>
        <w:ind w:left="0" w:right="0"/>
        <w:jc w:val="center"/>
        <w:textAlignment w:val="baseline"/>
        <w:rPr>
          <w:rFonts w:hint="eastAsia" w:ascii="宋体" w:hAnsi="宋体" w:eastAsia="宋体" w:cs="宋体"/>
          <w:b/>
          <w:i w:val="0"/>
          <w:strike w:val="0"/>
          <w:color w:val="000000"/>
          <w:sz w:val="47"/>
          <w:lang w:eastAsia="zh-CN"/>
        </w:rPr>
      </w:pPr>
    </w:p>
    <w:p w14:paraId="1D133F3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F30E6F"/>
    <w:rsid w:val="1B82614D"/>
    <w:rsid w:val="1F181690"/>
    <w:rsid w:val="39DA5E0A"/>
    <w:rsid w:val="3BF30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2158</Words>
  <Characters>2305</Characters>
  <Lines>0</Lines>
  <Paragraphs>0</Paragraphs>
  <TotalTime>1</TotalTime>
  <ScaleCrop>false</ScaleCrop>
  <LinksUpToDate>false</LinksUpToDate>
  <CharactersWithSpaces>2937</CharactersWithSpaces>
  <Application>WPS Office_12.1.0.22525_F1E327BC-269C-435d-A152-05C5408002CA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2025-10-13T08:46:00Z</dcterms:created>
  <dc:creator>你猜</dc:creator>
  <cp:lastModifiedBy>你猜</cp:lastModifiedBy>
  <dcterms:modified xsi:type="dcterms:W3CDTF">2025-10-14T00:38:00Z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2052-12.1.0.22525</vt:lpwstr>
  </property>
  <property fmtid="{D5CDD505-2E9C-101B-9397-08002B2CF9AE}" pid="3" name="ICV">
    <vt:lpwstr>00CFF1D34C694DB3A46592DD9D430CE9_11</vt:lpwstr>
  </property>
  <property fmtid="{D5CDD505-2E9C-101B-9397-08002B2CF9AE}" pid="4" name="KSOTemplateDocerSaveRecord">
    <vt:lpwstr>eyJoZGlkIjoiMWUxNDdjOGQ4N2ZjMjE1ZGQwNzdjNGRlYWIyNzAzZGUiLCJ1c2VySWQiOiIyMzY1ODI5NjcifQ==</vt:lpwstr>
  </property>
</Properties>
</file>