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185FD">
      <w:pPr>
        <w:spacing w:line="600" w:lineRule="exact"/>
        <w:jc w:val="center"/>
        <w:rPr>
          <w:rFonts w:hint="eastAsia" w:ascii="Times New Roman" w:hAnsi="Times New Roman" w:eastAsia="方正小标宋简体" w:cs="Times New Roman"/>
          <w:b w:val="0"/>
          <w:bCs/>
          <w:sz w:val="44"/>
          <w:szCs w:val="44"/>
          <w:highlight w:val="none"/>
          <w:shd w:val="clear" w:color="auto" w:fill="FFFFFF"/>
          <w:lang w:eastAsia="zh-CN"/>
        </w:rPr>
      </w:pPr>
      <w:bookmarkStart w:id="0" w:name="_Toc15377226"/>
      <w:r>
        <w:rPr>
          <w:rFonts w:hint="eastAsia" w:eastAsia="方正小标宋简体" w:cs="Times New Roman"/>
          <w:b w:val="0"/>
          <w:bCs/>
          <w:sz w:val="44"/>
          <w:szCs w:val="44"/>
          <w:highlight w:val="none"/>
          <w:shd w:val="clear" w:color="auto" w:fill="FFFFFF"/>
          <w:lang w:eastAsia="zh-CN"/>
        </w:rPr>
        <w:t>渠县望溪镇人民政府</w:t>
      </w:r>
    </w:p>
    <w:p w14:paraId="06252F0A">
      <w:pPr>
        <w:spacing w:line="600" w:lineRule="exact"/>
        <w:jc w:val="center"/>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eastAsia" w:eastAsia="方正小标宋简体" w:cs="Times New Roman"/>
          <w:b w:val="0"/>
          <w:bCs/>
          <w:sz w:val="44"/>
          <w:szCs w:val="44"/>
          <w:highlight w:val="none"/>
          <w:shd w:val="clear" w:color="auto" w:fill="FFFFFF"/>
          <w:lang w:eastAsia="zh-CN"/>
        </w:rPr>
        <w:t>整体</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7A91C52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44"/>
          <w:szCs w:val="44"/>
          <w:highlight w:val="none"/>
          <w:shd w:val="clear" w:color="auto" w:fill="FFFFFF"/>
        </w:rPr>
      </w:pPr>
    </w:p>
    <w:p w14:paraId="29224B8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color w:val="000000"/>
          <w:kern w:val="0"/>
          <w:sz w:val="44"/>
          <w:szCs w:val="44"/>
          <w:highlight w:val="none"/>
          <w:shd w:val="clear" w:color="auto" w:fill="FFFFFF"/>
          <w:lang w:val="zh-CN"/>
        </w:rPr>
      </w:pPr>
      <w:r>
        <w:rPr>
          <w:rFonts w:hint="eastAsia" w:eastAsia="黑体" w:cs="Times New Roman"/>
          <w:color w:val="000000"/>
          <w:kern w:val="0"/>
          <w:sz w:val="44"/>
          <w:szCs w:val="44"/>
          <w:highlight w:val="none"/>
          <w:shd w:val="clear" w:color="auto" w:fill="FFFFFF"/>
          <w:lang w:val="zh-CN"/>
        </w:rPr>
        <w:t>一、</w:t>
      </w:r>
      <w:r>
        <w:rPr>
          <w:rFonts w:hint="default" w:ascii="Times New Roman" w:hAnsi="Times New Roman" w:eastAsia="黑体" w:cs="Times New Roman"/>
          <w:color w:val="000000"/>
          <w:kern w:val="0"/>
          <w:sz w:val="44"/>
          <w:szCs w:val="44"/>
          <w:highlight w:val="none"/>
          <w:shd w:val="clear" w:color="auto" w:fill="FFFFFF"/>
          <w:lang w:val="zh-CN"/>
        </w:rPr>
        <w:t>部门（单位）基本情况</w:t>
      </w:r>
    </w:p>
    <w:p w14:paraId="1784B99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5DC60AF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简体" w:cs="Times New Roman"/>
          <w:b w:val="0"/>
          <w:bCs w:val="0"/>
          <w:sz w:val="32"/>
          <w:szCs w:val="32"/>
          <w:lang w:eastAsia="zh-CN"/>
        </w:rPr>
      </w:pPr>
      <w:r>
        <w:rPr>
          <w:rFonts w:hint="eastAsia" w:eastAsia="方正仿宋简体" w:cs="Times New Roman"/>
          <w:b w:val="0"/>
          <w:bCs w:val="0"/>
          <w:sz w:val="32"/>
          <w:szCs w:val="32"/>
          <w:lang w:eastAsia="zh-CN"/>
        </w:rPr>
        <w:t>渠县望溪镇</w:t>
      </w:r>
      <w:r>
        <w:rPr>
          <w:rFonts w:hint="default" w:ascii="Times New Roman" w:hAnsi="Times New Roman" w:eastAsia="方正仿宋简体" w:cs="Times New Roman"/>
          <w:b w:val="0"/>
          <w:bCs w:val="0"/>
          <w:sz w:val="32"/>
          <w:szCs w:val="32"/>
        </w:rPr>
        <w:t>人民政府为独立核算的行政单位，是一级预算单位。根据编委核定，我镇内设机构11个：包括党政综合办事机构、党建</w:t>
      </w:r>
      <w:r>
        <w:rPr>
          <w:rFonts w:hint="eastAsia" w:ascii="Times New Roman" w:hAnsi="Times New Roman" w:eastAsia="方正仿宋简体" w:cs="Times New Roman"/>
          <w:b w:val="0"/>
          <w:bCs w:val="0"/>
          <w:sz w:val="32"/>
          <w:szCs w:val="32"/>
          <w:lang w:eastAsia="zh-CN"/>
        </w:rPr>
        <w:t>工作</w:t>
      </w:r>
      <w:r>
        <w:rPr>
          <w:rFonts w:hint="default" w:ascii="Times New Roman" w:hAnsi="Times New Roman" w:eastAsia="方正仿宋简体" w:cs="Times New Roman"/>
          <w:b w:val="0"/>
          <w:bCs w:val="0"/>
          <w:sz w:val="32"/>
          <w:szCs w:val="32"/>
        </w:rPr>
        <w:t>办公室、综合执法办公室、经济发展办公室、社会事务办公室、</w:t>
      </w:r>
      <w:r>
        <w:rPr>
          <w:rFonts w:hint="eastAsia" w:ascii="Times New Roman" w:hAnsi="Times New Roman" w:eastAsia="方正仿宋简体" w:cs="Times New Roman"/>
          <w:b w:val="0"/>
          <w:bCs w:val="0"/>
          <w:sz w:val="32"/>
          <w:szCs w:val="32"/>
          <w:lang w:eastAsia="zh-CN"/>
        </w:rPr>
        <w:t>应急管理和社会治理办公室</w:t>
      </w:r>
      <w:r>
        <w:rPr>
          <w:rFonts w:hint="default" w:ascii="Times New Roman" w:hAnsi="Times New Roman" w:eastAsia="方正仿宋简体" w:cs="Times New Roman"/>
          <w:b w:val="0"/>
          <w:bCs w:val="0"/>
          <w:sz w:val="32"/>
          <w:szCs w:val="32"/>
        </w:rPr>
        <w:t>、财政所、</w:t>
      </w:r>
      <w:r>
        <w:rPr>
          <w:rFonts w:hint="eastAsia" w:ascii="Times New Roman" w:hAnsi="Times New Roman" w:eastAsia="方正仿宋简体" w:cs="Times New Roman"/>
          <w:b w:val="0"/>
          <w:bCs w:val="0"/>
          <w:sz w:val="32"/>
          <w:szCs w:val="32"/>
          <w:lang w:eastAsia="zh-CN"/>
        </w:rPr>
        <w:t>便民服务中心</w:t>
      </w:r>
      <w:r>
        <w:rPr>
          <w:rFonts w:hint="default" w:ascii="Times New Roman" w:hAnsi="Times New Roman" w:eastAsia="方正仿宋简体" w:cs="Times New Roman"/>
          <w:b w:val="0"/>
          <w:bCs w:val="0"/>
          <w:sz w:val="32"/>
          <w:szCs w:val="32"/>
        </w:rPr>
        <w:t>、农业综合服务中心、村镇建设综合服务中心</w:t>
      </w:r>
      <w:r>
        <w:rPr>
          <w:rFonts w:hint="eastAsia" w:ascii="Times New Roman" w:hAnsi="Times New Roman" w:eastAsia="方正仿宋简体" w:cs="Times New Roman"/>
          <w:b w:val="0"/>
          <w:bCs w:val="0"/>
          <w:sz w:val="32"/>
          <w:szCs w:val="32"/>
          <w:lang w:eastAsia="zh-CN"/>
        </w:rPr>
        <w:t>。</w:t>
      </w:r>
    </w:p>
    <w:p w14:paraId="0DE542E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19B4ACF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1.落实政策。宣传、落实好党的路线、方针、政策和法律、法规，稳定农村基本经济制度，坚持依法行政，加强对村民委员会的指导，提高和培育村民委员会自治能力。</w:t>
      </w:r>
    </w:p>
    <w:p w14:paraId="6122252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促进发展。科学制定发展规划，营造农村经济发展环境，加强农村市场监督，培育和提升市场功能，搞活市场流通，推广农业技术，完善农业社会化服务体系，加强农村劳动力技能培训，不断提高社会主义新农村建设水平。</w:t>
      </w:r>
    </w:p>
    <w:p w14:paraId="56A3E2C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维护稳定。坚持“立党为公，执政为民”，紧紧围绕实现和维护群众利益，突出解决人民群众最关心、最直接、最现实的利益问题。加强和巩固农村基层政权建设，加强社会治安综合治理，加强对突发事件的预警，建立健全各种应急机制，加强民事纠纷调解，化解农村社会矛盾，开展农村扶贫和社会救助，切实保障农民合法权益，维护农村社会稳定。</w:t>
      </w:r>
    </w:p>
    <w:p w14:paraId="3C57A57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加强管理。加强民政、教育、科技、文化、卫生、安全生产、劳动保障和乡村规划等社会管理，加强社会主义精神文明建设，做好防灾减灾工作，加强环境保护，改善农村人居环境，提高农村人口素质和农民生活质量。</w:t>
      </w:r>
    </w:p>
    <w:p w14:paraId="280BC71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sz w:val="32"/>
          <w:szCs w:val="32"/>
          <w:lang w:val="en-US" w:eastAsia="zh-CN"/>
        </w:rPr>
        <w:t>5.提供服务。进一步发展和完善农业社会化服务体系,引导各类协会和农村专业合作经济组织发展,充分发挥其作用,发展农村社会公益事业和集体公益事业。加强农村基础设施建设，提供政策、科技、市场信息和社会救济、救助服务，进一步密切党和政府与人民群众的关系。</w:t>
      </w:r>
    </w:p>
    <w:p w14:paraId="7DDDE91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sz w:val="32"/>
          <w:szCs w:val="32"/>
          <w:lang w:val="en-US" w:eastAsia="zh-CN"/>
        </w:rPr>
        <w:t>截至2024年末，渠县望溪镇人民政府核定编制人数 45人，其中行政编制24人，事业编制18人，工勤编制3人。实际财政供养在职人员42人，遗属人员7人，退休人员24人。</w:t>
      </w:r>
    </w:p>
    <w:p w14:paraId="1A91159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b/>
          <w:bCs/>
          <w:color w:val="000000"/>
          <w:kern w:val="0"/>
          <w:sz w:val="32"/>
          <w:szCs w:val="32"/>
          <w:highlight w:val="none"/>
          <w:shd w:val="clear" w:color="auto" w:fill="FFFFFF"/>
          <w:lang w:val="zh-CN" w:eastAsia="zh-CN"/>
        </w:rPr>
      </w:pPr>
      <w:r>
        <w:rPr>
          <w:rFonts w:hint="eastAsia" w:eastAsia="黑体" w:cs="Times New Roman"/>
          <w:b/>
          <w:bCs/>
          <w:color w:val="000000"/>
          <w:kern w:val="0"/>
          <w:sz w:val="44"/>
          <w:szCs w:val="44"/>
          <w:highlight w:val="none"/>
          <w:shd w:val="clear" w:color="auto" w:fill="FFFFFF"/>
          <w:lang w:val="zh-CN" w:eastAsia="zh-CN"/>
        </w:rPr>
        <w:t>二、</w:t>
      </w:r>
      <w:r>
        <w:rPr>
          <w:rFonts w:hint="default" w:ascii="Times New Roman" w:hAnsi="Times New Roman" w:eastAsia="黑体" w:cs="Times New Roman"/>
          <w:b/>
          <w:bCs/>
          <w:color w:val="000000"/>
          <w:kern w:val="0"/>
          <w:sz w:val="44"/>
          <w:szCs w:val="44"/>
          <w:highlight w:val="none"/>
          <w:shd w:val="clear" w:color="auto" w:fill="FFFFFF"/>
          <w:lang w:val="zh-CN" w:eastAsia="zh-CN"/>
        </w:rPr>
        <w:t>部门资金收支情况</w:t>
      </w:r>
    </w:p>
    <w:p w14:paraId="23532DE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（一）收入情况。</w:t>
      </w:r>
      <w:r>
        <w:rPr>
          <w:rFonts w:hint="eastAsia" w:ascii="仿宋_GB2312" w:hAnsi="仿宋_GB2312" w:eastAsia="仿宋_GB2312" w:cs="仿宋_GB2312"/>
          <w:color w:val="auto"/>
          <w:kern w:val="2"/>
          <w:sz w:val="32"/>
          <w:szCs w:val="32"/>
          <w:highlight w:val="none"/>
          <w:lang w:val="en-US" w:eastAsia="zh-CN" w:bidi="ar-SA"/>
        </w:rPr>
        <w:t>渠县望溪镇</w:t>
      </w:r>
      <w:r>
        <w:rPr>
          <w:rFonts w:hint="eastAsia" w:ascii="仿宋_GB2312" w:hAnsi="仿宋_GB2312" w:eastAsia="仿宋_GB2312" w:cs="仿宋_GB2312"/>
          <w:sz w:val="32"/>
          <w:szCs w:val="32"/>
          <w:lang w:val="en-US" w:eastAsia="zh-CN"/>
        </w:rPr>
        <w:t>2024年年初预算收入情况、决算报表收入情况。</w:t>
      </w:r>
    </w:p>
    <w:p w14:paraId="6E3A87D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渠县望溪镇2024年年初预算收入合计1214.39万元。年中调整预算收入83.40万元，调整后财政拨款收入1297.79万元。其中：一般公共预算财政拨款收入1229.59万元，占94.74%；政府性基金预算财政拨款收入68.00万元，占5.24%；国有资本经营预算财政拨款收入0.20万元，占0.02%；预算收入执行率达100%。</w:t>
      </w:r>
    </w:p>
    <w:p w14:paraId="7BF1C33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（二）支出情况。</w:t>
      </w:r>
      <w:r>
        <w:rPr>
          <w:rFonts w:hint="eastAsia" w:ascii="仿宋_GB2312" w:hAnsi="仿宋_GB2312" w:eastAsia="仿宋_GB2312" w:cs="仿宋_GB2312"/>
          <w:color w:val="auto"/>
          <w:kern w:val="2"/>
          <w:sz w:val="32"/>
          <w:szCs w:val="32"/>
          <w:highlight w:val="none"/>
          <w:lang w:val="en-US" w:eastAsia="zh-CN" w:bidi="ar-SA"/>
        </w:rPr>
        <w:t>渠县望溪镇</w:t>
      </w:r>
      <w:r>
        <w:rPr>
          <w:rFonts w:hint="eastAsia" w:ascii="仿宋_GB2312" w:hAnsi="仿宋_GB2312" w:eastAsia="仿宋_GB2312" w:cs="仿宋_GB2312"/>
          <w:sz w:val="32"/>
          <w:szCs w:val="32"/>
          <w:lang w:val="en-US" w:eastAsia="zh-CN"/>
        </w:rPr>
        <w:t>2024年年初预算支出情况、决算报表支出情况。</w:t>
      </w:r>
    </w:p>
    <w:p w14:paraId="36F60CB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sz w:val="32"/>
          <w:szCs w:val="32"/>
          <w:lang w:val="en-US" w:eastAsia="zh-CN"/>
        </w:rPr>
        <w:t>渠县望溪镇2024年部门年初预算支出合计</w:t>
      </w:r>
      <w:r>
        <w:rPr>
          <w:rFonts w:hint="eastAsia" w:ascii="仿宋_GB2312" w:hAnsi="仿宋_GB2312" w:eastAsia="仿宋_GB2312" w:cs="仿宋_GB2312"/>
          <w:b w:val="0"/>
          <w:bCs w:val="0"/>
          <w:sz w:val="32"/>
          <w:szCs w:val="32"/>
          <w:lang w:val="en-US" w:eastAsia="zh-CN"/>
        </w:rPr>
        <w:t>1214.39</w:t>
      </w:r>
      <w:r>
        <w:rPr>
          <w:rFonts w:hint="eastAsia" w:ascii="仿宋_GB2312" w:hAnsi="仿宋_GB2312" w:eastAsia="仿宋_GB2312" w:cs="仿宋_GB2312"/>
          <w:sz w:val="32"/>
          <w:szCs w:val="32"/>
          <w:lang w:val="en-US" w:eastAsia="zh-CN"/>
        </w:rPr>
        <w:t>万元。中期调整预算支出83.40万元，调整后财政拨款支出</w:t>
      </w:r>
      <w:r>
        <w:rPr>
          <w:rFonts w:hint="eastAsia" w:ascii="仿宋_GB2312" w:hAnsi="仿宋_GB2312" w:eastAsia="仿宋_GB2312" w:cs="仿宋_GB2312"/>
          <w:b w:val="0"/>
          <w:bCs w:val="0"/>
          <w:sz w:val="32"/>
          <w:szCs w:val="32"/>
          <w:lang w:val="en-US" w:eastAsia="zh-CN"/>
        </w:rPr>
        <w:t>1297.79</w:t>
      </w:r>
      <w:r>
        <w:rPr>
          <w:rFonts w:hint="eastAsia" w:ascii="仿宋_GB2312" w:hAnsi="仿宋_GB2312" w:eastAsia="仿宋_GB2312" w:cs="仿宋_GB2312"/>
          <w:sz w:val="32"/>
          <w:szCs w:val="32"/>
          <w:lang w:val="en-US" w:eastAsia="zh-CN"/>
        </w:rPr>
        <w:t>万元。其中：基本支出959.66万元，占73.94%；项目支出338.13万元，占26.06%；预算整体支出执行率100%。</w:t>
      </w:r>
    </w:p>
    <w:p w14:paraId="65796CC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rPr>
        <w:t>（三）结余分配和结转结余情况</w:t>
      </w:r>
      <w:r>
        <w:rPr>
          <w:rFonts w:hint="eastAsia" w:ascii="仿宋_GB2312" w:hAnsi="仿宋_GB2312" w:eastAsia="仿宋_GB2312" w:cs="仿宋_GB2312"/>
          <w:b/>
          <w:bCs/>
          <w:color w:val="000000"/>
          <w:kern w:val="0"/>
          <w:sz w:val="32"/>
          <w:szCs w:val="32"/>
          <w:highlight w:val="none"/>
          <w:shd w:val="clear" w:color="auto" w:fill="FFFFFF"/>
          <w:lang w:val="zh-CN" w:eastAsia="zh-CN"/>
        </w:rPr>
        <w:t>。</w:t>
      </w:r>
      <w:r>
        <w:rPr>
          <w:rFonts w:hint="eastAsia" w:ascii="仿宋_GB2312" w:hAnsi="仿宋_GB2312" w:eastAsia="仿宋_GB2312" w:cs="仿宋_GB2312"/>
          <w:color w:val="auto"/>
          <w:kern w:val="2"/>
          <w:sz w:val="32"/>
          <w:szCs w:val="32"/>
          <w:highlight w:val="none"/>
          <w:lang w:val="en-US" w:eastAsia="zh-CN" w:bidi="ar-SA"/>
        </w:rPr>
        <w:t>渠县望溪镇</w:t>
      </w:r>
      <w:r>
        <w:rPr>
          <w:rFonts w:hint="eastAsia" w:ascii="仿宋_GB2312" w:hAnsi="仿宋_GB2312" w:eastAsia="仿宋_GB2312" w:cs="仿宋_GB2312"/>
          <w:sz w:val="32"/>
          <w:szCs w:val="32"/>
          <w:lang w:val="en-US" w:eastAsia="zh-CN"/>
        </w:rPr>
        <w:t>2024年决算报表结转结余情况。</w:t>
      </w:r>
    </w:p>
    <w:p w14:paraId="51CA7D3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sz w:val="32"/>
          <w:szCs w:val="32"/>
          <w:lang w:val="en-US" w:eastAsia="zh-CN"/>
        </w:rPr>
        <w:t>渠县望溪镇2024年决算报表收入金额为</w:t>
      </w:r>
      <w:r>
        <w:rPr>
          <w:rFonts w:hint="eastAsia" w:ascii="仿宋_GB2312" w:hAnsi="仿宋_GB2312" w:eastAsia="仿宋_GB2312" w:cs="仿宋_GB2312"/>
          <w:b w:val="0"/>
          <w:bCs w:val="0"/>
          <w:sz w:val="32"/>
          <w:szCs w:val="32"/>
          <w:lang w:val="en-US" w:eastAsia="zh-CN"/>
        </w:rPr>
        <w:t>1297.79</w:t>
      </w:r>
      <w:r>
        <w:rPr>
          <w:rFonts w:hint="eastAsia" w:ascii="仿宋_GB2312" w:hAnsi="仿宋_GB2312" w:eastAsia="仿宋_GB2312" w:cs="仿宋_GB2312"/>
          <w:sz w:val="32"/>
          <w:szCs w:val="32"/>
          <w:lang w:val="en-US" w:eastAsia="zh-CN"/>
        </w:rPr>
        <w:t>万元，支出金额为</w:t>
      </w:r>
      <w:r>
        <w:rPr>
          <w:rFonts w:hint="eastAsia" w:ascii="仿宋_GB2312" w:hAnsi="仿宋_GB2312" w:eastAsia="仿宋_GB2312" w:cs="仿宋_GB2312"/>
          <w:b w:val="0"/>
          <w:bCs w:val="0"/>
          <w:sz w:val="32"/>
          <w:szCs w:val="32"/>
          <w:lang w:val="en-US" w:eastAsia="zh-CN"/>
        </w:rPr>
        <w:t>1297.79</w:t>
      </w:r>
      <w:r>
        <w:rPr>
          <w:rFonts w:hint="eastAsia" w:ascii="仿宋_GB2312" w:hAnsi="仿宋_GB2312" w:eastAsia="仿宋_GB2312" w:cs="仿宋_GB2312"/>
          <w:sz w:val="32"/>
          <w:szCs w:val="32"/>
          <w:lang w:val="en-US" w:eastAsia="zh-CN"/>
        </w:rPr>
        <w:t>万元，年末结转结余0万元。</w:t>
      </w:r>
    </w:p>
    <w:p w14:paraId="23C9A7F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b/>
          <w:bCs/>
          <w:color w:val="000000"/>
          <w:kern w:val="0"/>
          <w:sz w:val="44"/>
          <w:szCs w:val="44"/>
          <w:highlight w:val="none"/>
          <w:shd w:val="clear" w:color="auto" w:fill="FFFFFF"/>
          <w:lang w:val="zh-CN" w:eastAsia="zh-CN"/>
        </w:rPr>
      </w:pPr>
      <w:r>
        <w:rPr>
          <w:rFonts w:hint="default" w:ascii="Times New Roman" w:hAnsi="Times New Roman" w:eastAsia="黑体" w:cs="Times New Roman"/>
          <w:b/>
          <w:bCs/>
          <w:color w:val="000000"/>
          <w:kern w:val="0"/>
          <w:sz w:val="44"/>
          <w:szCs w:val="44"/>
          <w:highlight w:val="none"/>
          <w:shd w:val="clear" w:color="auto" w:fill="FFFFFF"/>
          <w:lang w:val="zh-CN" w:eastAsia="zh-CN"/>
        </w:rPr>
        <w:t>三、部门预算绩效分析</w:t>
      </w:r>
    </w:p>
    <w:p w14:paraId="2060B9E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kern w:val="0"/>
          <w:sz w:val="32"/>
          <w:szCs w:val="32"/>
          <w:highlight w:val="none"/>
          <w:shd w:val="clear" w:color="auto" w:fill="FFFFFF"/>
          <w:lang w:val="zh-CN"/>
        </w:rPr>
        <w:t>（一）部门预算总体绩效分析。</w:t>
      </w:r>
    </w:p>
    <w:p w14:paraId="4A3E2FA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color w:val="000000"/>
          <w:kern w:val="0"/>
          <w:sz w:val="32"/>
          <w:szCs w:val="32"/>
          <w:highlight w:val="none"/>
          <w:shd w:val="clear" w:color="auto" w:fill="FFFFFF"/>
          <w:lang w:val="zh-CN"/>
        </w:rPr>
        <w:t>履职效能。（</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15分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17E895A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sz w:val="32"/>
          <w:szCs w:val="32"/>
        </w:rPr>
        <w:t>预算编制履职效果</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7F5A2F3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一是单位预算编制完整，齐全，收入来源编报齐全，编报数据准确。二是项目绩效目标编制完整合理；明确量化，覆盖率达到年度要求。</w:t>
      </w:r>
    </w:p>
    <w:p w14:paraId="3438003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（2）预算执行履职效果。</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3FCA68D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2024年年初预算资金1214.39万元，调整后预算数完成率100%，二是2024年实际执行金额1297.79万元，执行调整后预算数100%，因年初预算编制不够精准，通过年中调整确保了预算执行率。三是“三公”经费预算金额为5.21万元，实际支出5.21万元，“三公”经费支出控制在预算内。</w:t>
      </w:r>
    </w:p>
    <w:p w14:paraId="2E54CB9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预决算信息公开</w:t>
      </w:r>
      <w:r>
        <w:rPr>
          <w:rFonts w:hint="eastAsia" w:ascii="仿宋_GB2312" w:hAnsi="仿宋_GB2312" w:eastAsia="仿宋_GB2312" w:cs="仿宋_GB2312"/>
          <w:b w:val="0"/>
          <w:bCs w:val="0"/>
          <w:sz w:val="32"/>
          <w:szCs w:val="32"/>
          <w:lang w:val="en-US" w:eastAsia="zh-CN"/>
        </w:rPr>
        <w:t>履职效果。</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49B76C4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lang w:val="en-US" w:eastAsia="zh-CN"/>
        </w:rPr>
        <w:t>一是规定内容和时限公开预决算信息；二是提供的基础数据和会计资料真实、完整、准确符合公开要求。</w:t>
      </w:r>
    </w:p>
    <w:p w14:paraId="641E0F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rPr>
        <w:t>预算管理。（</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25分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7091C1A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color w:val="auto"/>
          <w:sz w:val="32"/>
          <w:szCs w:val="32"/>
          <w:lang w:val="en-US" w:eastAsia="zh-CN"/>
        </w:rPr>
        <w:t>预算编制质量。</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8分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47C4A05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中华人民共和国预算法》、县财政局部门预算编制通知和有关要求，认真落实国家的方针、政策，严格依法行政，充分发挥经济管理职能，对单位项目预算进行分析测算，并论证评估项目的必要性和可行性。以基础信息为基准，完善人员经费，公用经费，调整预算编制口径，确保基本支出足额预算编制。严格落实过紧日子要求，推进预算安排与绩效目标深度融合，综合衡量政策和项目预算资金使用结果，大力削减低效无效资金。</w:t>
      </w:r>
    </w:p>
    <w:p w14:paraId="3A514F6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（2）单位收入统筹。</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2BB603E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2024年本单位无非财政拨款收入。</w:t>
      </w:r>
    </w:p>
    <w:p w14:paraId="202AEE2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（3）支出执行进度。</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6分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2199657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以调整后预算1297.79万元为基准，我单位1-6月预算执行586.05万元，执行进度为45.16%，达到财政规定的季度执行进度标准；1-9月预算执行956.64万元，执行进度为73.71%，达到财政规定的季度执行进度标准；1-12月预算执行1297.79万元，以调整后预算为基准，全年调整后预算数执行进度为100%。</w:t>
      </w:r>
    </w:p>
    <w:p w14:paraId="27D5716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w:t>
      </w:r>
      <w:r>
        <w:rPr>
          <w:rFonts w:hint="eastAsia" w:ascii="仿宋_GB2312" w:hAnsi="仿宋_GB2312" w:eastAsia="仿宋_GB2312" w:cs="仿宋_GB2312"/>
          <w:b w:val="0"/>
          <w:bCs w:val="0"/>
          <w:color w:val="000000"/>
          <w:kern w:val="0"/>
          <w:sz w:val="32"/>
          <w:szCs w:val="32"/>
          <w:highlight w:val="none"/>
          <w:shd w:val="clear" w:color="auto" w:fill="FFFFFF"/>
          <w:lang w:val="zh-CN"/>
        </w:rPr>
        <w:t>预算年终结余。（</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0202043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2024年渠县望溪镇决算报表收入</w:t>
      </w:r>
      <w:r>
        <w:rPr>
          <w:rFonts w:hint="eastAsia" w:ascii="仿宋_GB2312" w:hAnsi="仿宋_GB2312" w:eastAsia="仿宋_GB2312" w:cs="仿宋_GB2312"/>
          <w:b w:val="0"/>
          <w:bCs w:val="0"/>
          <w:sz w:val="32"/>
          <w:szCs w:val="32"/>
          <w:lang w:val="en-US" w:eastAsia="zh-CN"/>
        </w:rPr>
        <w:t>1297.79</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万元，支出</w:t>
      </w:r>
      <w:r>
        <w:rPr>
          <w:rFonts w:hint="eastAsia" w:ascii="仿宋_GB2312" w:hAnsi="仿宋_GB2312" w:eastAsia="仿宋_GB2312" w:cs="仿宋_GB2312"/>
          <w:b w:val="0"/>
          <w:bCs w:val="0"/>
          <w:sz w:val="32"/>
          <w:szCs w:val="32"/>
          <w:lang w:val="en-US" w:eastAsia="zh-CN"/>
        </w:rPr>
        <w:t>1297.79</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万元，年末结转结余0万元。</w:t>
      </w:r>
    </w:p>
    <w:p w14:paraId="2641D13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w:t>
      </w:r>
      <w:r>
        <w:rPr>
          <w:rFonts w:hint="eastAsia" w:ascii="仿宋_GB2312" w:hAnsi="仿宋_GB2312" w:eastAsia="仿宋_GB2312" w:cs="仿宋_GB2312"/>
          <w:b w:val="0"/>
          <w:bCs w:val="0"/>
          <w:color w:val="000000"/>
          <w:kern w:val="0"/>
          <w:sz w:val="32"/>
          <w:szCs w:val="32"/>
          <w:highlight w:val="none"/>
          <w:shd w:val="clear" w:color="auto" w:fill="FFFFFF"/>
          <w:lang w:val="zh-CN"/>
        </w:rPr>
        <w:t>严控一般性支出。（</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55D6154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2024年我单位“三公”经费预算安排5.21万元，实际执行5.21万元，比上年减少0.28万元，下降5.08%，完成预算数的100%。具体情况如下：</w:t>
      </w:r>
    </w:p>
    <w:tbl>
      <w:tblPr>
        <w:tblStyle w:val="16"/>
        <w:tblW w:w="8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35"/>
        <w:gridCol w:w="1296"/>
        <w:gridCol w:w="1380"/>
        <w:gridCol w:w="1575"/>
        <w:gridCol w:w="1470"/>
      </w:tblGrid>
      <w:tr w14:paraId="7357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135" w:type="dxa"/>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05AF9D7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sz w:val="24"/>
                <w:szCs w:val="24"/>
                <w:u w:val="none"/>
                <w:shd w:val="clear" w:color="auto" w:fill="auto"/>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指标</w:t>
            </w:r>
          </w:p>
        </w:tc>
        <w:tc>
          <w:tcPr>
            <w:tcW w:w="1296"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1182589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sz w:val="24"/>
                <w:szCs w:val="24"/>
                <w:u w:val="none"/>
                <w:shd w:val="clear" w:color="auto" w:fill="auto"/>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2024年度</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45B0306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sz w:val="24"/>
                <w:szCs w:val="24"/>
                <w:u w:val="none"/>
                <w:shd w:val="clear" w:color="auto" w:fill="auto"/>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2023年度</w:t>
            </w:r>
          </w:p>
        </w:tc>
        <w:tc>
          <w:tcPr>
            <w:tcW w:w="157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4A87993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sz w:val="24"/>
                <w:szCs w:val="24"/>
                <w:u w:val="none"/>
                <w:shd w:val="clear" w:color="auto" w:fill="auto"/>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比上年减少</w:t>
            </w:r>
          </w:p>
        </w:tc>
        <w:tc>
          <w:tcPr>
            <w:tcW w:w="147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1EE00EED">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方正仿宋_GBK" w:hAnsi="方正仿宋_GBK" w:eastAsia="方正仿宋_GBK" w:cs="方正仿宋_GBK"/>
                <w:b w:val="0"/>
                <w:bCs w:val="0"/>
                <w:i w:val="0"/>
                <w:iCs w:val="0"/>
                <w:color w:val="auto"/>
                <w:sz w:val="24"/>
                <w:szCs w:val="24"/>
                <w:u w:val="none"/>
                <w:shd w:val="clear" w:color="auto" w:fill="auto"/>
                <w:lang w:val="en-US"/>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下降比例(%)</w:t>
            </w:r>
          </w:p>
        </w:tc>
      </w:tr>
      <w:tr w14:paraId="032A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30386E7">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方正仿宋_GBK" w:hAnsi="方正仿宋_GBK" w:eastAsia="方正仿宋_GBK" w:cs="方正仿宋_GBK"/>
                <w:b w:val="0"/>
                <w:bCs w:val="0"/>
                <w:i w:val="0"/>
                <w:iCs w:val="0"/>
                <w:color w:val="auto"/>
                <w:sz w:val="24"/>
                <w:szCs w:val="24"/>
                <w:u w:val="none"/>
                <w:shd w:val="clear" w:color="auto" w:fill="auto"/>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“三公”经费支出</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F080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kern w:val="2"/>
                <w:sz w:val="24"/>
                <w:szCs w:val="24"/>
                <w:u w:val="none"/>
                <w:shd w:val="clear" w:color="auto" w:fill="auto"/>
                <w:lang w:val="en-US" w:eastAsia="zh-CN" w:bidi="ar-SA"/>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5.21万元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EA98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方正仿宋_GBK" w:hAnsi="方正仿宋_GBK" w:eastAsia="方正仿宋_GBK" w:cs="方正仿宋_GBK"/>
                <w:b w:val="0"/>
                <w:bCs w:val="0"/>
                <w:i w:val="0"/>
                <w:iCs w:val="0"/>
                <w:color w:val="auto"/>
                <w:kern w:val="2"/>
                <w:sz w:val="24"/>
                <w:szCs w:val="24"/>
                <w:u w:val="none"/>
                <w:shd w:val="clear" w:color="auto" w:fill="auto"/>
                <w:lang w:val="en-US" w:eastAsia="zh-CN" w:bidi="ar-SA"/>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5.49万元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5C9C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kern w:val="2"/>
                <w:sz w:val="24"/>
                <w:szCs w:val="24"/>
                <w:u w:val="none"/>
                <w:shd w:val="clear" w:color="auto" w:fill="auto"/>
                <w:lang w:val="en-US" w:eastAsia="zh-CN" w:bidi="ar-SA"/>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0.28万元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737A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方正仿宋_GBK" w:hAnsi="方正仿宋_GBK" w:eastAsia="方正仿宋_GBK" w:cs="方正仿宋_GBK"/>
                <w:b w:val="0"/>
                <w:bCs w:val="0"/>
                <w:i w:val="0"/>
                <w:iCs w:val="0"/>
                <w:color w:val="auto"/>
                <w:sz w:val="24"/>
                <w:szCs w:val="24"/>
                <w:u w:val="none"/>
                <w:shd w:val="clear" w:color="auto" w:fill="auto"/>
                <w:lang w:val="en-US" w:eastAsia="zh-CN"/>
              </w:rPr>
            </w:pPr>
            <w:r>
              <w:rPr>
                <w:rFonts w:hint="eastAsia" w:ascii="方正仿宋_GBK" w:hAnsi="方正仿宋_GBK" w:eastAsia="方正仿宋_GBK" w:cs="方正仿宋_GBK"/>
                <w:b w:val="0"/>
                <w:bCs w:val="0"/>
                <w:i w:val="0"/>
                <w:iCs w:val="0"/>
                <w:color w:val="auto"/>
                <w:sz w:val="24"/>
                <w:szCs w:val="24"/>
                <w:u w:val="none"/>
                <w:shd w:val="clear" w:color="auto" w:fill="auto"/>
                <w:lang w:val="en-US" w:eastAsia="zh-CN"/>
              </w:rPr>
              <w:t>5.08%</w:t>
            </w:r>
          </w:p>
        </w:tc>
      </w:tr>
      <w:tr w14:paraId="62AD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13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561459D">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方正仿宋_GBK" w:hAnsi="方正仿宋_GBK" w:eastAsia="方正仿宋_GBK" w:cs="方正仿宋_GBK"/>
                <w:b w:val="0"/>
                <w:bCs w:val="0"/>
                <w:i w:val="0"/>
                <w:iCs w:val="0"/>
                <w:color w:val="auto"/>
                <w:sz w:val="24"/>
                <w:szCs w:val="24"/>
                <w:u w:val="none"/>
                <w:shd w:val="clear" w:color="auto" w:fill="auto"/>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其中：因公出国（境）费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7A15E">
            <w:pPr>
              <w:keepNext w:val="0"/>
              <w:keepLines w:val="0"/>
              <w:pageBreakBefore w:val="0"/>
              <w:widowControl/>
              <w:kinsoku/>
              <w:wordWrap/>
              <w:overflowPunct/>
              <w:topLinePunct w:val="0"/>
              <w:autoSpaceDE/>
              <w:autoSpaceDN/>
              <w:bidi w:val="0"/>
              <w:adjustRightInd/>
              <w:snapToGrid/>
              <w:spacing w:line="578" w:lineRule="exact"/>
              <w:jc w:val="center"/>
              <w:rPr>
                <w:rFonts w:hint="eastAsia" w:ascii="方正仿宋_GBK" w:hAnsi="方正仿宋_GBK" w:eastAsia="方正仿宋_GBK" w:cs="方正仿宋_GBK"/>
                <w:b w:val="0"/>
                <w:bCs w:val="0"/>
                <w:i w:val="0"/>
                <w:iCs w:val="0"/>
                <w:color w:val="auto"/>
                <w:sz w:val="24"/>
                <w:szCs w:val="24"/>
                <w:u w:val="none"/>
                <w:shd w:val="clear" w:color="auto" w:fill="auto"/>
                <w:lang w:val="en-US" w:eastAsia="zh-CN"/>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F0A3C">
            <w:pPr>
              <w:keepNext w:val="0"/>
              <w:keepLines w:val="0"/>
              <w:pageBreakBefore w:val="0"/>
              <w:widowControl/>
              <w:kinsoku/>
              <w:wordWrap/>
              <w:overflowPunct/>
              <w:topLinePunct w:val="0"/>
              <w:autoSpaceDE/>
              <w:autoSpaceDN/>
              <w:bidi w:val="0"/>
              <w:adjustRightInd/>
              <w:snapToGrid/>
              <w:spacing w:line="578" w:lineRule="exact"/>
              <w:jc w:val="center"/>
              <w:rPr>
                <w:rFonts w:hint="eastAsia" w:ascii="方正仿宋_GBK" w:hAnsi="方正仿宋_GBK" w:eastAsia="方正仿宋_GBK" w:cs="方正仿宋_GBK"/>
                <w:b w:val="0"/>
                <w:bCs w:val="0"/>
                <w:i w:val="0"/>
                <w:iCs w:val="0"/>
                <w:color w:val="auto"/>
                <w:sz w:val="24"/>
                <w:szCs w:val="24"/>
                <w:u w:val="none"/>
                <w:shd w:val="clear" w:color="auto" w:fil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96019">
            <w:pPr>
              <w:keepNext w:val="0"/>
              <w:keepLines w:val="0"/>
              <w:pageBreakBefore w:val="0"/>
              <w:widowControl/>
              <w:kinsoku/>
              <w:wordWrap/>
              <w:overflowPunct/>
              <w:topLinePunct w:val="0"/>
              <w:autoSpaceDE/>
              <w:autoSpaceDN/>
              <w:bidi w:val="0"/>
              <w:adjustRightInd/>
              <w:snapToGrid/>
              <w:spacing w:line="578" w:lineRule="exact"/>
              <w:jc w:val="center"/>
              <w:rPr>
                <w:rFonts w:hint="eastAsia" w:ascii="方正仿宋_GBK" w:hAnsi="方正仿宋_GBK" w:eastAsia="方正仿宋_GBK" w:cs="方正仿宋_GBK"/>
                <w:b w:val="0"/>
                <w:bCs w:val="0"/>
                <w:i w:val="0"/>
                <w:iCs w:val="0"/>
                <w:color w:val="auto"/>
                <w:sz w:val="24"/>
                <w:szCs w:val="24"/>
                <w:u w:val="none"/>
                <w:shd w:val="clear" w:color="auto" w:fill="auto"/>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39584">
            <w:pPr>
              <w:keepNext w:val="0"/>
              <w:keepLines w:val="0"/>
              <w:pageBreakBefore w:val="0"/>
              <w:widowControl/>
              <w:kinsoku/>
              <w:wordWrap/>
              <w:overflowPunct/>
              <w:topLinePunct w:val="0"/>
              <w:autoSpaceDE/>
              <w:autoSpaceDN/>
              <w:bidi w:val="0"/>
              <w:adjustRightInd/>
              <w:snapToGrid/>
              <w:spacing w:line="578" w:lineRule="exact"/>
              <w:jc w:val="center"/>
              <w:rPr>
                <w:rFonts w:hint="eastAsia" w:ascii="方正仿宋_GBK" w:hAnsi="方正仿宋_GBK" w:eastAsia="方正仿宋_GBK" w:cs="方正仿宋_GBK"/>
                <w:b w:val="0"/>
                <w:bCs w:val="0"/>
                <w:i w:val="0"/>
                <w:iCs w:val="0"/>
                <w:color w:val="auto"/>
                <w:sz w:val="24"/>
                <w:szCs w:val="24"/>
                <w:u w:val="none"/>
                <w:shd w:val="clear" w:color="auto" w:fill="auto"/>
              </w:rPr>
            </w:pPr>
          </w:p>
        </w:tc>
      </w:tr>
      <w:tr w14:paraId="7580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2ED2109">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方正仿宋_GBK" w:hAnsi="方正仿宋_GBK" w:eastAsia="方正仿宋_GBK" w:cs="方正仿宋_GBK"/>
                <w:b w:val="0"/>
                <w:bCs w:val="0"/>
                <w:i w:val="0"/>
                <w:iCs w:val="0"/>
                <w:color w:val="auto"/>
                <w:sz w:val="24"/>
                <w:szCs w:val="24"/>
                <w:u w:val="none"/>
                <w:shd w:val="clear" w:color="auto" w:fill="auto"/>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公务用车购置及运行维护费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8A63D">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sz w:val="24"/>
                <w:szCs w:val="24"/>
                <w:u w:val="none"/>
                <w:shd w:val="clear" w:color="auto" w:fill="auto"/>
                <w:lang w:val="en-US"/>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3万元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16FB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sz w:val="24"/>
                <w:szCs w:val="24"/>
                <w:u w:val="none"/>
                <w:shd w:val="clear" w:color="auto" w:fill="auto"/>
                <w:lang w:val="en-US"/>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3万元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56C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kern w:val="2"/>
                <w:sz w:val="24"/>
                <w:szCs w:val="24"/>
                <w:u w:val="none"/>
                <w:shd w:val="clear" w:color="auto" w:fill="auto"/>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F5FF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sz w:val="24"/>
                <w:szCs w:val="24"/>
                <w:u w:val="none"/>
                <w:shd w:val="clear" w:color="auto" w:fill="auto"/>
                <w:lang w:val="en-US"/>
              </w:rPr>
            </w:pPr>
          </w:p>
        </w:tc>
      </w:tr>
      <w:tr w14:paraId="43CB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13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F8DAA10">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方正仿宋_GBK" w:hAnsi="方正仿宋_GBK" w:eastAsia="方正仿宋_GBK" w:cs="方正仿宋_GBK"/>
                <w:b w:val="0"/>
                <w:bCs w:val="0"/>
                <w:i w:val="0"/>
                <w:iCs w:val="0"/>
                <w:color w:val="auto"/>
                <w:sz w:val="24"/>
                <w:szCs w:val="24"/>
                <w:u w:val="none"/>
                <w:shd w:val="clear" w:color="auto" w:fill="auto"/>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其中：公务用车购置费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E19F9">
            <w:pPr>
              <w:keepNext w:val="0"/>
              <w:keepLines w:val="0"/>
              <w:pageBreakBefore w:val="0"/>
              <w:widowControl/>
              <w:kinsoku/>
              <w:wordWrap/>
              <w:overflowPunct/>
              <w:topLinePunct w:val="0"/>
              <w:autoSpaceDE/>
              <w:autoSpaceDN/>
              <w:bidi w:val="0"/>
              <w:adjustRightInd/>
              <w:snapToGrid/>
              <w:spacing w:line="578" w:lineRule="exact"/>
              <w:jc w:val="center"/>
              <w:rPr>
                <w:rFonts w:hint="eastAsia" w:ascii="方正仿宋_GBK" w:hAnsi="方正仿宋_GBK" w:eastAsia="方正仿宋_GBK" w:cs="方正仿宋_GBK"/>
                <w:b w:val="0"/>
                <w:bCs w:val="0"/>
                <w:i w:val="0"/>
                <w:iCs w:val="0"/>
                <w:color w:val="auto"/>
                <w:sz w:val="24"/>
                <w:szCs w:val="24"/>
                <w:u w:val="none"/>
                <w:shd w:val="clear" w:color="auto" w:fill="auto"/>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E76CE">
            <w:pPr>
              <w:keepNext w:val="0"/>
              <w:keepLines w:val="0"/>
              <w:pageBreakBefore w:val="0"/>
              <w:widowControl/>
              <w:kinsoku/>
              <w:wordWrap/>
              <w:overflowPunct/>
              <w:topLinePunct w:val="0"/>
              <w:autoSpaceDE/>
              <w:autoSpaceDN/>
              <w:bidi w:val="0"/>
              <w:adjustRightInd/>
              <w:snapToGrid/>
              <w:spacing w:line="578" w:lineRule="exact"/>
              <w:jc w:val="center"/>
              <w:rPr>
                <w:rFonts w:hint="eastAsia" w:ascii="方正仿宋_GBK" w:hAnsi="方正仿宋_GBK" w:eastAsia="方正仿宋_GBK" w:cs="方正仿宋_GBK"/>
                <w:b w:val="0"/>
                <w:bCs w:val="0"/>
                <w:i w:val="0"/>
                <w:iCs w:val="0"/>
                <w:color w:val="auto"/>
                <w:sz w:val="24"/>
                <w:szCs w:val="24"/>
                <w:u w:val="none"/>
                <w:shd w:val="clear" w:color="auto" w:fil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B5763">
            <w:pPr>
              <w:keepNext w:val="0"/>
              <w:keepLines w:val="0"/>
              <w:pageBreakBefore w:val="0"/>
              <w:widowControl/>
              <w:kinsoku/>
              <w:wordWrap/>
              <w:overflowPunct/>
              <w:topLinePunct w:val="0"/>
              <w:autoSpaceDE/>
              <w:autoSpaceDN/>
              <w:bidi w:val="0"/>
              <w:adjustRightInd/>
              <w:snapToGrid/>
              <w:spacing w:line="578" w:lineRule="exact"/>
              <w:jc w:val="center"/>
              <w:rPr>
                <w:rFonts w:hint="eastAsia" w:ascii="方正仿宋_GBK" w:hAnsi="方正仿宋_GBK" w:eastAsia="方正仿宋_GBK" w:cs="方正仿宋_GBK"/>
                <w:b w:val="0"/>
                <w:bCs w:val="0"/>
                <w:i w:val="0"/>
                <w:iCs w:val="0"/>
                <w:color w:val="auto"/>
                <w:sz w:val="24"/>
                <w:szCs w:val="24"/>
                <w:u w:val="none"/>
                <w:shd w:val="clear" w:color="auto" w:fill="auto"/>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E5B17">
            <w:pPr>
              <w:keepNext w:val="0"/>
              <w:keepLines w:val="0"/>
              <w:pageBreakBefore w:val="0"/>
              <w:widowControl/>
              <w:kinsoku/>
              <w:wordWrap/>
              <w:overflowPunct/>
              <w:topLinePunct w:val="0"/>
              <w:autoSpaceDE/>
              <w:autoSpaceDN/>
              <w:bidi w:val="0"/>
              <w:adjustRightInd/>
              <w:snapToGrid/>
              <w:spacing w:line="578" w:lineRule="exact"/>
              <w:jc w:val="center"/>
              <w:rPr>
                <w:rFonts w:hint="eastAsia" w:ascii="方正仿宋_GBK" w:hAnsi="方正仿宋_GBK" w:eastAsia="方正仿宋_GBK" w:cs="方正仿宋_GBK"/>
                <w:b w:val="0"/>
                <w:bCs w:val="0"/>
                <w:i w:val="0"/>
                <w:iCs w:val="0"/>
                <w:color w:val="auto"/>
                <w:sz w:val="24"/>
                <w:szCs w:val="24"/>
                <w:u w:val="none"/>
                <w:shd w:val="clear" w:color="auto" w:fill="auto"/>
              </w:rPr>
            </w:pPr>
          </w:p>
        </w:tc>
      </w:tr>
      <w:tr w14:paraId="05BE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11F68F7">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方正仿宋_GBK" w:hAnsi="方正仿宋_GBK" w:eastAsia="方正仿宋_GBK" w:cs="方正仿宋_GBK"/>
                <w:b w:val="0"/>
                <w:bCs w:val="0"/>
                <w:i w:val="0"/>
                <w:iCs w:val="0"/>
                <w:color w:val="auto"/>
                <w:sz w:val="24"/>
                <w:szCs w:val="24"/>
                <w:u w:val="none"/>
                <w:shd w:val="clear" w:color="auto" w:fill="auto"/>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 xml:space="preserve">     公务用车运行维护费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7713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sz w:val="24"/>
                <w:szCs w:val="24"/>
                <w:u w:val="none"/>
                <w:shd w:val="clear" w:color="auto" w:fill="auto"/>
                <w:lang w:val="en-US"/>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3万元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F41A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sz w:val="24"/>
                <w:szCs w:val="24"/>
                <w:u w:val="none"/>
                <w:shd w:val="clear" w:color="auto" w:fill="auto"/>
                <w:lang w:val="en-US" w:eastAsia="zh-CN"/>
              </w:rPr>
            </w:pPr>
            <w:r>
              <w:rPr>
                <w:rFonts w:hint="eastAsia" w:ascii="方正仿宋_GBK" w:hAnsi="方正仿宋_GBK" w:eastAsia="方正仿宋_GBK" w:cs="方正仿宋_GBK"/>
                <w:b w:val="0"/>
                <w:bCs w:val="0"/>
                <w:i w:val="0"/>
                <w:iCs w:val="0"/>
                <w:color w:val="auto"/>
                <w:sz w:val="24"/>
                <w:szCs w:val="24"/>
                <w:u w:val="none"/>
                <w:shd w:val="clear" w:color="auto" w:fill="auto"/>
                <w:lang w:val="en-US" w:eastAsia="zh-CN"/>
              </w:rPr>
              <w:t>3万元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FC9A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kern w:val="2"/>
                <w:sz w:val="24"/>
                <w:szCs w:val="24"/>
                <w:u w:val="none"/>
                <w:shd w:val="clear" w:color="auto" w:fill="auto"/>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A713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sz w:val="24"/>
                <w:szCs w:val="24"/>
                <w:u w:val="none"/>
                <w:shd w:val="clear" w:color="auto" w:fill="auto"/>
                <w:lang w:val="en-US"/>
              </w:rPr>
            </w:pPr>
          </w:p>
        </w:tc>
      </w:tr>
      <w:tr w14:paraId="4AE8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3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96C79C7">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方正仿宋_GBK" w:hAnsi="方正仿宋_GBK" w:eastAsia="方正仿宋_GBK" w:cs="方正仿宋_GBK"/>
                <w:b w:val="0"/>
                <w:bCs w:val="0"/>
                <w:i w:val="0"/>
                <w:iCs w:val="0"/>
                <w:color w:val="auto"/>
                <w:sz w:val="24"/>
                <w:szCs w:val="24"/>
                <w:u w:val="none"/>
                <w:shd w:val="clear" w:color="auto" w:fill="auto"/>
              </w:rPr>
            </w:pPr>
            <w:bookmarkStart w:id="1" w:name="_GoBack"/>
            <w:bookmarkEnd w:id="1"/>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公务接待费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491C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sz w:val="24"/>
                <w:szCs w:val="24"/>
                <w:u w:val="none"/>
                <w:shd w:val="clear" w:color="auto" w:fill="auto"/>
                <w:lang w:val="en-US"/>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2.21万元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9D36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方正仿宋_GBK" w:hAnsi="方正仿宋_GBK" w:eastAsia="方正仿宋_GBK" w:cs="方正仿宋_GBK"/>
                <w:b w:val="0"/>
                <w:bCs w:val="0"/>
                <w:i w:val="0"/>
                <w:iCs w:val="0"/>
                <w:color w:val="auto"/>
                <w:sz w:val="24"/>
                <w:szCs w:val="24"/>
                <w:u w:val="none"/>
                <w:shd w:val="clear" w:color="auto" w:fill="auto"/>
                <w:lang w:val="en-US"/>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2.49万元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B08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方正仿宋_GBK" w:hAnsi="方正仿宋_GBK" w:eastAsia="方正仿宋_GBK" w:cs="方正仿宋_GBK"/>
                <w:b w:val="0"/>
                <w:bCs w:val="0"/>
                <w:i w:val="0"/>
                <w:iCs w:val="0"/>
                <w:color w:val="auto"/>
                <w:sz w:val="24"/>
                <w:szCs w:val="24"/>
                <w:u w:val="none"/>
                <w:shd w:val="clear" w:color="auto" w:fill="auto"/>
                <w:lang w:val="en-US"/>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0.28万元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778D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方正仿宋_GBK" w:hAnsi="方正仿宋_GBK" w:eastAsia="方正仿宋_GBK" w:cs="方正仿宋_GBK"/>
                <w:b w:val="0"/>
                <w:bCs w:val="0"/>
                <w:i w:val="0"/>
                <w:iCs w:val="0"/>
                <w:color w:val="auto"/>
                <w:sz w:val="24"/>
                <w:szCs w:val="24"/>
                <w:u w:val="none"/>
                <w:shd w:val="clear" w:color="auto" w:fill="auto"/>
                <w:lang w:val="en-US"/>
              </w:rPr>
            </w:pPr>
            <w:r>
              <w:rPr>
                <w:rFonts w:hint="eastAsia" w:ascii="方正仿宋_GBK" w:hAnsi="方正仿宋_GBK" w:eastAsia="方正仿宋_GBK" w:cs="方正仿宋_GBK"/>
                <w:b w:val="0"/>
                <w:bCs w:val="0"/>
                <w:i w:val="0"/>
                <w:iCs w:val="0"/>
                <w:color w:val="auto"/>
                <w:kern w:val="0"/>
                <w:sz w:val="24"/>
                <w:szCs w:val="24"/>
                <w:u w:val="none"/>
                <w:shd w:val="clear" w:color="auto" w:fill="auto"/>
                <w:lang w:val="en-US" w:eastAsia="zh-CN" w:bidi="ar"/>
              </w:rPr>
              <w:t>5.08%</w:t>
            </w:r>
          </w:p>
        </w:tc>
      </w:tr>
    </w:tbl>
    <w:p w14:paraId="3B0122A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p>
    <w:p w14:paraId="58A9EA6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zh-CN"/>
        </w:rPr>
        <w:t>财务管理。（</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30409AE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（1）管理制度健全性</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47227C7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320" w:firstLineChars="1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我镇已制定预算资金管理办法、内控财务管理制度、会计核算制度、政府采购制度、国有资产管理办法、绩效评价管理制度等相关制度，规章制度合法、合规、完整，并得到有效执行。</w:t>
      </w:r>
    </w:p>
    <w:p w14:paraId="64E5E54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rPr>
        <w:t>财</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务岗位设置</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1E45C42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按照相关财务管理制度要求，明确责任分工，建立机制。根据工作需要，按照不相容岗位不能一人兼任的原则，设置了财务、业务、核查等，在此基础上再进行岗位细分，并建立岗位责任制度，形成责任明确、相互制约的制衡机制。</w:t>
      </w:r>
    </w:p>
    <w:p w14:paraId="0F3D984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（3）资金使用合规性</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5C5DF2B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严格按照《中华人民共和国会计法》《政府会计准则》和政府会计制度等相关法律法规准确核算各项经费和项目收支，按照县级财政的要求完善年度部门预算编制执行，资金使用符合国家财经法规、财务管理制度及专项资金管理办法，资金拨付具有完整的审批程序和手续，项目的重大开支均经过评估论证，符合部门预算批复的用途，不存在截留、挤占、挪用、虚列支出等情况。</w:t>
      </w:r>
    </w:p>
    <w:p w14:paraId="390C90D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w:t>
      </w:r>
      <w:r>
        <w:rPr>
          <w:rFonts w:hint="eastAsia" w:ascii="仿宋_GB2312" w:hAnsi="仿宋_GB2312" w:eastAsia="仿宋_GB2312" w:cs="仿宋_GB2312"/>
          <w:b w:val="0"/>
          <w:bCs w:val="0"/>
          <w:color w:val="000000"/>
          <w:kern w:val="0"/>
          <w:sz w:val="32"/>
          <w:szCs w:val="32"/>
          <w:highlight w:val="none"/>
          <w:shd w:val="clear" w:color="auto" w:fill="FFFFFF"/>
          <w:lang w:val="zh-CN"/>
        </w:rPr>
        <w:t>资产管理。（</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9分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05324F4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资产保存完整、配置合理、处置规范，资产账务管理合规，账实相符,资产有偿使用及处置收入均及时足额上缴。</w:t>
      </w:r>
    </w:p>
    <w:p w14:paraId="776769C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color w:val="000000"/>
          <w:kern w:val="0"/>
          <w:sz w:val="32"/>
          <w:szCs w:val="32"/>
          <w:highlight w:val="none"/>
          <w:shd w:val="clear" w:color="auto" w:fill="FFFFFF"/>
          <w:lang w:val="zh-CN"/>
        </w:rPr>
        <w:t>人均资产变化率（</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1891034B">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2024年年末固定资产金额199.08万元，经清查，固定资产无新增或处置，金额与上年持平，政府机关在职人员42人，2024年人均占有固定资产4.74万元，比2023年人均占有固定资产增加0万元，增长0%。</w:t>
      </w:r>
    </w:p>
    <w:p w14:paraId="7C7B3944">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固定</w:t>
      </w:r>
      <w:r>
        <w:rPr>
          <w:rFonts w:hint="eastAsia" w:ascii="仿宋_GB2312" w:hAnsi="仿宋_GB2312" w:eastAsia="仿宋_GB2312" w:cs="仿宋_GB2312"/>
          <w:b w:val="0"/>
          <w:bCs w:val="0"/>
          <w:sz w:val="32"/>
          <w:szCs w:val="32"/>
          <w:lang w:eastAsia="zh-CN"/>
        </w:rPr>
        <w:t>资产</w:t>
      </w:r>
      <w:r>
        <w:rPr>
          <w:rFonts w:hint="eastAsia" w:ascii="仿宋_GB2312" w:hAnsi="仿宋_GB2312" w:eastAsia="仿宋_GB2312" w:cs="仿宋_GB2312"/>
          <w:b w:val="0"/>
          <w:bCs w:val="0"/>
          <w:sz w:val="32"/>
          <w:szCs w:val="32"/>
        </w:rPr>
        <w:t>利用率</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22AB2C3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截至2</w:t>
      </w:r>
      <w:r>
        <w:rPr>
          <w:rFonts w:hint="eastAsia" w:ascii="仿宋_GB2312" w:hAnsi="仿宋_GB2312" w:eastAsia="仿宋_GB2312" w:cs="仿宋_GB2312"/>
          <w:b w:val="0"/>
          <w:bCs w:val="0"/>
          <w:sz w:val="32"/>
          <w:szCs w:val="32"/>
        </w:rPr>
        <w:t>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年12月底，土地、房屋及构筑物账面价值</w:t>
      </w:r>
      <w:r>
        <w:rPr>
          <w:rFonts w:hint="eastAsia" w:ascii="仿宋_GB2312" w:hAnsi="仿宋_GB2312" w:eastAsia="仿宋_GB2312" w:cs="仿宋_GB2312"/>
          <w:b w:val="0"/>
          <w:bCs w:val="0"/>
          <w:sz w:val="32"/>
          <w:szCs w:val="32"/>
          <w:lang w:val="en-US" w:eastAsia="zh-CN"/>
        </w:rPr>
        <w:t>119.94</w:t>
      </w:r>
      <w:r>
        <w:rPr>
          <w:rFonts w:hint="eastAsia" w:ascii="仿宋_GB2312" w:hAnsi="仿宋_GB2312" w:eastAsia="仿宋_GB2312" w:cs="仿宋_GB2312"/>
          <w:b w:val="0"/>
          <w:bCs w:val="0"/>
          <w:sz w:val="32"/>
          <w:szCs w:val="32"/>
        </w:rPr>
        <w:t>万元，资产利用率100%。通用设备账面价值</w:t>
      </w:r>
      <w:r>
        <w:rPr>
          <w:rFonts w:hint="eastAsia" w:ascii="仿宋_GB2312" w:hAnsi="仿宋_GB2312" w:eastAsia="仿宋_GB2312" w:cs="仿宋_GB2312"/>
          <w:b w:val="0"/>
          <w:bCs w:val="0"/>
          <w:sz w:val="32"/>
          <w:szCs w:val="32"/>
          <w:lang w:val="en-US" w:eastAsia="zh-CN"/>
        </w:rPr>
        <w:t>60.63</w:t>
      </w:r>
      <w:r>
        <w:rPr>
          <w:rFonts w:hint="eastAsia" w:ascii="仿宋_GB2312" w:hAnsi="仿宋_GB2312" w:eastAsia="仿宋_GB2312" w:cs="仿宋_GB2312"/>
          <w:b w:val="0"/>
          <w:bCs w:val="0"/>
          <w:sz w:val="32"/>
          <w:szCs w:val="32"/>
        </w:rPr>
        <w:t>万元，资产利用率100%。家具、用具、装具及动植物账面价值</w:t>
      </w:r>
      <w:r>
        <w:rPr>
          <w:rFonts w:hint="eastAsia" w:ascii="仿宋_GB2312" w:hAnsi="仿宋_GB2312" w:eastAsia="仿宋_GB2312" w:cs="仿宋_GB2312"/>
          <w:b w:val="0"/>
          <w:bCs w:val="0"/>
          <w:sz w:val="32"/>
          <w:szCs w:val="32"/>
          <w:lang w:val="en-US" w:eastAsia="zh-CN"/>
        </w:rPr>
        <w:t>18.5</w:t>
      </w:r>
      <w:r>
        <w:rPr>
          <w:rFonts w:hint="eastAsia" w:ascii="仿宋_GB2312" w:hAnsi="仿宋_GB2312" w:eastAsia="仿宋_GB2312" w:cs="仿宋_GB2312"/>
          <w:b w:val="0"/>
          <w:bCs w:val="0"/>
          <w:sz w:val="32"/>
          <w:szCs w:val="32"/>
        </w:rPr>
        <w:t>万元，资产利用率100%。</w:t>
      </w:r>
    </w:p>
    <w:p w14:paraId="74F7CFC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zh-CN"/>
        </w:rPr>
        <w:t>资产盘活率（</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131D1D4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截至2024年12月底，本单位无闲置资产。</w:t>
      </w:r>
    </w:p>
    <w:p w14:paraId="73124D7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w:t>
      </w:r>
      <w:r>
        <w:rPr>
          <w:rFonts w:hint="eastAsia" w:ascii="仿宋_GB2312" w:hAnsi="仿宋_GB2312" w:eastAsia="仿宋_GB2312" w:cs="仿宋_GB2312"/>
          <w:b w:val="0"/>
          <w:bCs w:val="0"/>
          <w:color w:val="000000"/>
          <w:kern w:val="0"/>
          <w:sz w:val="32"/>
          <w:szCs w:val="32"/>
          <w:highlight w:val="none"/>
          <w:shd w:val="clear" w:color="auto" w:fill="FFFFFF"/>
          <w:lang w:val="zh-CN"/>
        </w:rPr>
        <w:t>采购管理。（</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6分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7DD359A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（1）支持中小企业发展。</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55A2776B">
      <w:pPr>
        <w:keepNext w:val="0"/>
        <w:keepLines w:val="0"/>
        <w:pageBreakBefore w:val="0"/>
        <w:widowControl/>
        <w:kinsoku/>
        <w:wordWrap/>
        <w:overflowPunct/>
        <w:topLinePunct w:val="0"/>
        <w:autoSpaceDE/>
        <w:autoSpaceDN/>
        <w:bidi w:val="0"/>
        <w:adjustRightInd w:val="0"/>
        <w:snapToGrid w:val="0"/>
        <w:spacing w:line="578" w:lineRule="exact"/>
        <w:ind w:firstLine="960" w:firstLineChars="3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本年度无政府采购预算</w:t>
      </w:r>
    </w:p>
    <w:p w14:paraId="6E816CD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（2）采购执行率。</w:t>
      </w:r>
      <w:r>
        <w:rPr>
          <w:rFonts w:hint="eastAsia" w:ascii="仿宋_GB2312" w:hAnsi="仿宋_GB2312" w:eastAsia="仿宋_GB2312" w:cs="仿宋_GB2312"/>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515FF7F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我镇2024年政府采购无预算。</w:t>
      </w:r>
    </w:p>
    <w:p w14:paraId="5F3DDA0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shd w:val="clear" w:color="auto" w:fill="FFFFFF"/>
          <w:lang w:val="zh-CN"/>
        </w:rPr>
        <w:t>（二）部门预算项目绩效分析。</w:t>
      </w:r>
    </w:p>
    <w:p w14:paraId="2A9E969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常年项目绩效分析：</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 xml:space="preserve"> 17</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个，涉及预算总金额</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278.81</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万元。</w:t>
      </w:r>
      <w:r>
        <w:rPr>
          <w:rFonts w:hint="eastAsia" w:ascii="仿宋_GB2312" w:hAnsi="仿宋_GB2312" w:eastAsia="仿宋_GB2312" w:cs="仿宋_GB2312"/>
          <w:b w:val="0"/>
          <w:bCs w:val="0"/>
          <w:color w:val="000000"/>
          <w:kern w:val="0"/>
          <w:sz w:val="32"/>
          <w:szCs w:val="32"/>
          <w:highlight w:val="none"/>
          <w:shd w:val="clear" w:color="auto" w:fill="FFFFFF"/>
          <w:lang w:val="zh-CN"/>
        </w:rPr>
        <w:t>1</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zh-CN"/>
        </w:rPr>
        <w:t>1</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rPr>
        <w:t>月预算执行总体进度为</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100</w:t>
      </w:r>
      <w:r>
        <w:rPr>
          <w:rFonts w:hint="eastAsia" w:ascii="仿宋_GB2312" w:hAnsi="仿宋_GB2312" w:eastAsia="仿宋_GB2312" w:cs="仿宋_GB2312"/>
          <w:b w:val="0"/>
          <w:bCs w:val="0"/>
          <w:color w:val="000000"/>
          <w:kern w:val="0"/>
          <w:sz w:val="32"/>
          <w:szCs w:val="32"/>
          <w:highlight w:val="none"/>
          <w:shd w:val="clear" w:color="auto" w:fill="FFFFFF"/>
          <w:lang w:val="zh-CN"/>
        </w:rPr>
        <w:t>%，其中：</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预算结余率大于</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的项目共计</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0</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个。</w:t>
      </w:r>
    </w:p>
    <w:p w14:paraId="7CB749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阶段性（一次性）项目绩效分析。</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8</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个，涉及项目预算总额（含年中追加）</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327.19</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万元，</w:t>
      </w:r>
      <w:r>
        <w:rPr>
          <w:rFonts w:hint="eastAsia" w:ascii="仿宋_GB2312" w:hAnsi="仿宋_GB2312" w:eastAsia="仿宋_GB2312" w:cs="仿宋_GB2312"/>
          <w:b w:val="0"/>
          <w:bCs w:val="0"/>
          <w:color w:val="000000"/>
          <w:kern w:val="0"/>
          <w:sz w:val="32"/>
          <w:szCs w:val="32"/>
          <w:highlight w:val="none"/>
          <w:shd w:val="clear" w:color="auto" w:fill="FFFFFF"/>
          <w:lang w:val="zh-CN"/>
        </w:rPr>
        <w:t>1</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zh-CN"/>
        </w:rPr>
        <w:t>1</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rPr>
        <w:t>月预算执行总体进度为</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100</w:t>
      </w:r>
      <w:r>
        <w:rPr>
          <w:rFonts w:hint="eastAsia" w:ascii="仿宋_GB2312" w:hAnsi="仿宋_GB2312" w:eastAsia="仿宋_GB2312" w:cs="仿宋_GB2312"/>
          <w:b w:val="0"/>
          <w:bCs w:val="0"/>
          <w:color w:val="000000"/>
          <w:kern w:val="0"/>
          <w:sz w:val="32"/>
          <w:szCs w:val="32"/>
          <w:highlight w:val="none"/>
          <w:shd w:val="clear" w:color="auto" w:fill="FFFFFF"/>
          <w:lang w:val="zh-CN"/>
        </w:rPr>
        <w:t>%，其中：</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预算结余率大于</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的项目共计</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0</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个。</w:t>
      </w:r>
    </w:p>
    <w:p w14:paraId="23E2760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color w:val="000000"/>
          <w:kern w:val="0"/>
          <w:sz w:val="32"/>
          <w:szCs w:val="32"/>
          <w:highlight w:val="none"/>
          <w:shd w:val="clear" w:color="auto" w:fill="FFFFFF"/>
          <w:lang w:val="zh-CN"/>
        </w:rPr>
        <w:t>项目决策。（</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10分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7DD1189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（1）围绕决策程序</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p>
    <w:p w14:paraId="71C5782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2024年我单位预算项目的设立严格按照规定履行了项目申报论证程序，与本单位部门职能职责相符，对符合评估条件的部门预算项目均实施了事前评估论证。</w:t>
      </w:r>
    </w:p>
    <w:p w14:paraId="4C16F47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（2）目标设置</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2分</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p>
    <w:p w14:paraId="2C2CEFF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度，按照渠县财政局关于加强2024年预算编制阶段绩效目标管理工作的通知要求，项目绩效目标制定符合部门‘三定’方案确定的职能职责和中长期工作规划，每个项目分别设置了整体目标和绩效目标，并对完成指标、效益指标、满意度指标进行细化量化。项目绩效目标制定符合科学合理、规范完整、量化细化、预算匹配的要求。</w:t>
      </w:r>
    </w:p>
    <w:p w14:paraId="26AECA8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（3）项目入库进度</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p>
    <w:p w14:paraId="69E3F8B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我单位未单独设立项目库，所有项目均纳入财政项目库统一管理。按照规定在预算一体化平台进行登记、审核，程序规范合法。</w:t>
      </w:r>
    </w:p>
    <w:p w14:paraId="4C609A1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2.项目执行</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12分</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p>
    <w:p w14:paraId="1478868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（1）资金执行与绩效目标一致</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p>
    <w:p w14:paraId="120D335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为了进一步提高预算执行效率和资金使用效率，我单位采取了一系列措施加强预算绩效管理，这些措施确保了预算执行与绩效目标的一致性。</w:t>
      </w:r>
    </w:p>
    <w:p w14:paraId="40CEB00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项目调整（</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p>
    <w:p w14:paraId="669B968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我镇严格按照县财政局项目调整原则进行，对预算项目确需调整的，由资金使用部门提出追加方案，详细列明预算追加的理由、项目、科目、金额等，报财政和政府审批。</w:t>
      </w:r>
    </w:p>
    <w:p w14:paraId="5324FD9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执行结果（</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w:t>
      </w:r>
    </w:p>
    <w:p w14:paraId="7A7BC9E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我镇</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2024年25个项目中17个项目为年初申报项目，截至12月，17个年初申报项目均已完成支付。另有8个项目为年中追加项目，截至12月调整后预算数执行率为100%。</w:t>
      </w:r>
    </w:p>
    <w:p w14:paraId="79212A9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zh-CN"/>
        </w:rPr>
        <w:t>目标实现（</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11分</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14:paraId="5BC00F30">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目标完成（</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r>
        <w:rPr>
          <w:rFonts w:hint="eastAsia" w:ascii="仿宋_GB2312" w:hAnsi="仿宋_GB2312" w:eastAsia="仿宋_GB2312" w:cs="仿宋_GB2312"/>
          <w:color w:val="000000"/>
          <w:kern w:val="0"/>
          <w:sz w:val="32"/>
          <w:szCs w:val="32"/>
          <w:highlight w:val="none"/>
          <w:shd w:val="clear" w:color="auto" w:fill="FFFFFF"/>
          <w:lang w:val="zh-CN"/>
        </w:rPr>
        <w:t>）</w:t>
      </w:r>
    </w:p>
    <w:p w14:paraId="3C435DB1">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渠县望溪镇2024年项目涉及</w:t>
      </w:r>
      <w:r>
        <w:rPr>
          <w:rFonts w:hint="eastAsia" w:ascii="仿宋_GB2312" w:hAnsi="仿宋_GB2312" w:eastAsia="仿宋_GB2312" w:cs="仿宋_GB2312"/>
          <w:sz w:val="32"/>
          <w:szCs w:val="32"/>
          <w:u w:val="none"/>
          <w:lang w:val="en-US" w:eastAsia="zh-CN"/>
        </w:rPr>
        <w:t>25个，预算金额338.13万元</w:t>
      </w:r>
      <w:r>
        <w:rPr>
          <w:rFonts w:hint="eastAsia" w:ascii="仿宋_GB2312" w:hAnsi="仿宋_GB2312" w:eastAsia="仿宋_GB2312" w:cs="仿宋_GB2312"/>
          <w:sz w:val="32"/>
          <w:szCs w:val="32"/>
          <w:u w:val="none"/>
        </w:rPr>
        <w:t>，实际完成</w:t>
      </w:r>
      <w:r>
        <w:rPr>
          <w:rFonts w:hint="eastAsia" w:ascii="仿宋_GB2312" w:hAnsi="仿宋_GB2312" w:eastAsia="仿宋_GB2312" w:cs="仿宋_GB2312"/>
          <w:sz w:val="32"/>
          <w:szCs w:val="32"/>
          <w:u w:val="none"/>
          <w:lang w:val="en-US" w:eastAsia="zh-CN"/>
        </w:rPr>
        <w:t>25个，支出338.13万元</w:t>
      </w:r>
      <w:r>
        <w:rPr>
          <w:rFonts w:hint="eastAsia" w:ascii="仿宋_GB2312" w:hAnsi="仿宋_GB2312" w:eastAsia="仿宋_GB2312" w:cs="仿宋_GB2312"/>
          <w:sz w:val="32"/>
          <w:szCs w:val="32"/>
          <w:u w:val="none"/>
        </w:rPr>
        <w:t>，完成</w:t>
      </w:r>
      <w:r>
        <w:rPr>
          <w:rFonts w:hint="eastAsia" w:ascii="仿宋_GB2312" w:hAnsi="仿宋_GB2312" w:eastAsia="仿宋_GB2312" w:cs="仿宋_GB2312"/>
          <w:sz w:val="32"/>
          <w:szCs w:val="32"/>
          <w:u w:val="none"/>
          <w:lang w:eastAsia="zh-CN"/>
        </w:rPr>
        <w:t>率</w:t>
      </w:r>
      <w:r>
        <w:rPr>
          <w:rFonts w:hint="eastAsia" w:ascii="仿宋_GB2312" w:hAnsi="仿宋_GB2312" w:eastAsia="仿宋_GB2312" w:cs="仿宋_GB2312"/>
          <w:sz w:val="32"/>
          <w:szCs w:val="32"/>
          <w:u w:val="none"/>
        </w:rPr>
        <w:t>100%。</w:t>
      </w:r>
    </w:p>
    <w:p w14:paraId="265DAA11">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目标一致性（</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4分</w:t>
      </w:r>
      <w:r>
        <w:rPr>
          <w:rFonts w:hint="eastAsia" w:ascii="仿宋_GB2312" w:hAnsi="仿宋_GB2312" w:eastAsia="仿宋_GB2312" w:cs="仿宋_GB2312"/>
          <w:color w:val="000000"/>
          <w:kern w:val="0"/>
          <w:sz w:val="32"/>
          <w:szCs w:val="32"/>
          <w:highlight w:val="none"/>
          <w:shd w:val="clear" w:color="auto" w:fill="FFFFFF"/>
          <w:lang w:val="zh-CN"/>
        </w:rPr>
        <w:t>）</w:t>
      </w:r>
    </w:p>
    <w:p w14:paraId="01C49246">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2024年我镇25个项目的数量指标均按计划完成，未发生偏离。</w:t>
      </w:r>
    </w:p>
    <w:p w14:paraId="182F9CA2">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实现效果（</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3分</w:t>
      </w:r>
      <w:r>
        <w:rPr>
          <w:rFonts w:hint="eastAsia" w:ascii="仿宋_GB2312" w:hAnsi="仿宋_GB2312" w:eastAsia="仿宋_GB2312" w:cs="仿宋_GB2312"/>
          <w:color w:val="000000"/>
          <w:kern w:val="0"/>
          <w:sz w:val="32"/>
          <w:szCs w:val="32"/>
          <w:highlight w:val="none"/>
          <w:shd w:val="clear" w:color="auto" w:fill="FFFFFF"/>
          <w:lang w:val="zh-CN"/>
        </w:rPr>
        <w:t>）</w:t>
      </w:r>
    </w:p>
    <w:p w14:paraId="203DC8AF">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highlight w:val="none"/>
          <w:shd w:val="clear" w:color="auto" w:fill="FFFFFF"/>
          <w:lang w:val="zh-CN"/>
        </w:rPr>
        <w:t>2024年我镇</w:t>
      </w:r>
      <w:r>
        <w:rPr>
          <w:rFonts w:hint="eastAsia" w:ascii="仿宋_GB2312" w:hAnsi="仿宋_GB2312" w:eastAsia="仿宋_GB2312" w:cs="仿宋_GB2312"/>
          <w:color w:val="000000"/>
          <w:kern w:val="0"/>
          <w:sz w:val="32"/>
          <w:szCs w:val="32"/>
          <w:highlight w:val="none"/>
          <w:shd w:val="clear" w:color="auto" w:fill="FFFFFF"/>
          <w:lang w:val="en-US" w:eastAsia="zh-CN"/>
        </w:rPr>
        <w:t>25</w:t>
      </w:r>
      <w:r>
        <w:rPr>
          <w:rFonts w:hint="eastAsia" w:ascii="仿宋_GB2312" w:hAnsi="仿宋_GB2312" w:eastAsia="仿宋_GB2312" w:cs="仿宋_GB2312"/>
          <w:color w:val="000000"/>
          <w:kern w:val="0"/>
          <w:sz w:val="32"/>
          <w:szCs w:val="32"/>
          <w:highlight w:val="none"/>
          <w:shd w:val="clear" w:color="auto" w:fill="FFFFFF"/>
          <w:lang w:val="zh-CN"/>
        </w:rPr>
        <w:t>个项目效益指标、成本指标、满意度指标的总体完成情况良好，达到预期目标，保障了机关和职工的正常运转，保障制度有效实施，推进社会化和法制化进程。</w:t>
      </w:r>
    </w:p>
    <w:p w14:paraId="2EFE330A">
      <w:pPr>
        <w:keepNext w:val="0"/>
        <w:keepLines w:val="0"/>
        <w:pageBreakBefore w:val="0"/>
        <w:widowControl/>
        <w:kinsoku/>
        <w:wordWrap/>
        <w:overflowPunct/>
        <w:topLinePunct w:val="0"/>
        <w:autoSpaceDE/>
        <w:autoSpaceDN/>
        <w:bidi w:val="0"/>
        <w:adjustRightInd w:val="0"/>
        <w:snapToGrid w:val="0"/>
        <w:spacing w:line="460" w:lineRule="exact"/>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（三）</w:t>
      </w:r>
      <w:r>
        <w:rPr>
          <w:rFonts w:hint="eastAsia" w:ascii="仿宋_GB2312" w:hAnsi="仿宋_GB2312" w:eastAsia="仿宋_GB2312" w:cs="仿宋_GB2312"/>
          <w:b/>
          <w:bCs/>
          <w:color w:val="000000"/>
          <w:kern w:val="0"/>
          <w:sz w:val="32"/>
          <w:szCs w:val="32"/>
          <w:highlight w:val="none"/>
          <w:shd w:val="clear" w:color="auto" w:fill="FFFFFF"/>
          <w:lang w:val="zh-CN" w:eastAsia="zh-CN"/>
        </w:rPr>
        <w:t>重点领域</w:t>
      </w:r>
      <w:r>
        <w:rPr>
          <w:rFonts w:hint="eastAsia" w:ascii="仿宋_GB2312" w:hAnsi="仿宋_GB2312" w:eastAsia="仿宋_GB2312" w:cs="仿宋_GB2312"/>
          <w:b/>
          <w:bCs/>
          <w:color w:val="000000"/>
          <w:kern w:val="0"/>
          <w:sz w:val="32"/>
          <w:szCs w:val="32"/>
          <w:highlight w:val="none"/>
          <w:shd w:val="clear" w:color="auto" w:fill="FFFFFF"/>
          <w:lang w:val="zh-CN"/>
        </w:rPr>
        <w:t>绩效分析</w:t>
      </w:r>
      <w:r>
        <w:rPr>
          <w:rFonts w:hint="eastAsia" w:ascii="仿宋_GB2312" w:hAnsi="仿宋_GB2312" w:eastAsia="仿宋_GB2312" w:cs="仿宋_GB2312"/>
          <w:b/>
          <w:bCs/>
          <w:color w:val="000000"/>
          <w:kern w:val="0"/>
          <w:sz w:val="32"/>
          <w:szCs w:val="32"/>
          <w:highlight w:val="none"/>
          <w:shd w:val="clear" w:color="auto" w:fill="FFFFFF"/>
          <w:lang w:val="zh-CN" w:eastAsia="zh-CN"/>
        </w:rPr>
        <w:t>。</w:t>
      </w:r>
    </w:p>
    <w:p w14:paraId="18B8C0E6">
      <w:pPr>
        <w:keepNext w:val="0"/>
        <w:keepLines w:val="0"/>
        <w:pageBreakBefore w:val="0"/>
        <w:widowControl w:val="0"/>
        <w:kinsoku/>
        <w:wordWrap/>
        <w:overflowPunct/>
        <w:topLinePunct w:val="0"/>
        <w:autoSpaceDE/>
        <w:autoSpaceDN/>
        <w:bidi w:val="0"/>
        <w:snapToGrid w:val="0"/>
        <w:spacing w:line="4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渠县望溪镇2024年国有资本经营预算财政拨款收入</w:t>
      </w:r>
      <w:r>
        <w:rPr>
          <w:rFonts w:hint="eastAsia" w:ascii="仿宋_GB2312" w:hAnsi="仿宋_GB2312" w:eastAsia="仿宋_GB2312" w:cs="仿宋_GB2312"/>
          <w:b w:val="0"/>
          <w:bCs w:val="0"/>
          <w:sz w:val="32"/>
          <w:szCs w:val="32"/>
          <w:lang w:val="en-US" w:eastAsia="zh-CN"/>
        </w:rPr>
        <w:t>0.20万</w:t>
      </w:r>
      <w:r>
        <w:rPr>
          <w:rFonts w:hint="eastAsia" w:ascii="仿宋_GB2312" w:hAnsi="仿宋_GB2312" w:eastAsia="仿宋_GB2312" w:cs="仿宋_GB2312"/>
          <w:b w:val="0"/>
          <w:bCs w:val="0"/>
          <w:sz w:val="32"/>
          <w:szCs w:val="32"/>
          <w:lang w:val="zh-CN"/>
        </w:rPr>
        <w:t>元，实际完成预算支出</w:t>
      </w:r>
      <w:r>
        <w:rPr>
          <w:rFonts w:hint="eastAsia" w:ascii="仿宋_GB2312" w:hAnsi="仿宋_GB2312" w:eastAsia="仿宋_GB2312" w:cs="仿宋_GB2312"/>
          <w:b w:val="0"/>
          <w:bCs w:val="0"/>
          <w:sz w:val="32"/>
          <w:szCs w:val="32"/>
          <w:lang w:val="en-US" w:eastAsia="zh-CN"/>
        </w:rPr>
        <w:t>0.20万</w:t>
      </w:r>
      <w:r>
        <w:rPr>
          <w:rFonts w:hint="eastAsia" w:ascii="仿宋_GB2312" w:hAnsi="仿宋_GB2312" w:eastAsia="仿宋_GB2312" w:cs="仿宋_GB2312"/>
          <w:b w:val="0"/>
          <w:bCs w:val="0"/>
          <w:sz w:val="32"/>
          <w:szCs w:val="32"/>
          <w:lang w:val="zh-CN"/>
        </w:rPr>
        <w:t>元，完成支出执行率100%。</w:t>
      </w:r>
    </w:p>
    <w:p w14:paraId="6D35EF38">
      <w:pPr>
        <w:keepNext w:val="0"/>
        <w:keepLines w:val="0"/>
        <w:pageBreakBefore w:val="0"/>
        <w:widowControl w:val="0"/>
        <w:kinsoku/>
        <w:wordWrap/>
        <w:overflowPunct/>
        <w:topLinePunct w:val="0"/>
        <w:autoSpaceDE/>
        <w:autoSpaceDN/>
        <w:bidi w:val="0"/>
        <w:snapToGrid w:val="0"/>
        <w:spacing w:line="4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sz w:val="32"/>
          <w:szCs w:val="32"/>
          <w:lang w:val="zh-CN"/>
        </w:rPr>
        <w:t>为认真贯彻落实渠财资产〔202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355号国有企业退休人员社会化管理补助资金文件精神，立足本地区经济社会发展实际，满足国有企业离退休人员社会化管理服务需求为落脚点，建立健全离退休人员社会化管理服务体系。本着政府与社会相结合的原则，发挥政府引导作用，同时充分调动社会各方面力量积极参与，全面推进国有企业移交渠县望溪镇人民政府的离退休人员社会化管理服务工作。过程规范，财务管理以报账制为主，促进了资金使用管理的规范性、安全性和有效性。财政资金使用效率高，资金发挥效果良好，实现预期绩效目标任务，取得较好成效。</w:t>
      </w:r>
    </w:p>
    <w:p w14:paraId="45A87A80">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b/>
          <w:bCs/>
          <w:sz w:val="32"/>
          <w:szCs w:val="32"/>
          <w:highlight w:val="none"/>
          <w:u w:val="none"/>
          <w:lang w:bidi="ar"/>
        </w:rPr>
      </w:pPr>
      <w:r>
        <w:rPr>
          <w:rFonts w:hint="eastAsia" w:ascii="仿宋_GB2312" w:hAnsi="仿宋_GB2312" w:eastAsia="仿宋_GB2312" w:cs="仿宋_GB2312"/>
          <w:b/>
          <w:bCs/>
          <w:color w:val="000000"/>
          <w:kern w:val="0"/>
          <w:sz w:val="32"/>
          <w:szCs w:val="32"/>
          <w:highlight w:val="none"/>
          <w:shd w:val="clear" w:color="auto" w:fill="FFFFFF"/>
          <w:lang w:val="zh-CN" w:eastAsia="zh-CN"/>
        </w:rPr>
        <w:t>（</w:t>
      </w:r>
      <w:r>
        <w:rPr>
          <w:rFonts w:hint="eastAsia" w:ascii="仿宋_GB2312" w:hAnsi="仿宋_GB2312" w:eastAsia="仿宋_GB2312" w:cs="仿宋_GB2312"/>
          <w:b/>
          <w:bCs/>
          <w:color w:val="000000"/>
          <w:kern w:val="0"/>
          <w:sz w:val="32"/>
          <w:szCs w:val="32"/>
          <w:highlight w:val="none"/>
          <w:shd w:val="clear" w:color="auto" w:fill="FFFFFF"/>
          <w:lang w:val="en-US" w:eastAsia="zh-CN"/>
        </w:rPr>
        <w:t>四</w:t>
      </w:r>
      <w:r>
        <w:rPr>
          <w:rFonts w:hint="eastAsia" w:ascii="仿宋_GB2312" w:hAnsi="仿宋_GB2312" w:eastAsia="仿宋_GB2312" w:cs="仿宋_GB2312"/>
          <w:b/>
          <w:bCs/>
          <w:color w:val="000000"/>
          <w:kern w:val="0"/>
          <w:sz w:val="32"/>
          <w:szCs w:val="32"/>
          <w:highlight w:val="none"/>
          <w:shd w:val="clear" w:color="auto" w:fill="FFFFFF"/>
          <w:lang w:val="zh-CN" w:eastAsia="zh-CN"/>
        </w:rPr>
        <w:t>）绩效结果应用情况。</w:t>
      </w:r>
    </w:p>
    <w:p w14:paraId="5F2A69DE">
      <w:pPr>
        <w:keepNext w:val="0"/>
        <w:keepLines w:val="0"/>
        <w:pageBreakBefore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建立绩效评价激励与</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rPr>
        <w:t>束机</w:t>
      </w:r>
      <w:r>
        <w:rPr>
          <w:rFonts w:hint="eastAsia" w:ascii="仿宋_GB2312" w:hAnsi="仿宋_GB2312" w:eastAsia="仿宋_GB2312" w:cs="仿宋_GB2312"/>
          <w:sz w:val="32"/>
          <w:szCs w:val="32"/>
          <w:lang w:eastAsia="zh-CN"/>
        </w:rPr>
        <w:t>制</w:t>
      </w:r>
      <w:r>
        <w:rPr>
          <w:rFonts w:hint="eastAsia" w:ascii="仿宋_GB2312" w:hAnsi="仿宋_GB2312" w:eastAsia="仿宋_GB2312" w:cs="仿宋_GB2312"/>
          <w:sz w:val="32"/>
          <w:szCs w:val="32"/>
        </w:rPr>
        <w:t>。根</w:t>
      </w:r>
      <w:r>
        <w:rPr>
          <w:rFonts w:hint="eastAsia" w:ascii="仿宋_GB2312" w:hAnsi="仿宋_GB2312" w:eastAsia="仿宋_GB2312" w:cs="仿宋_GB2312"/>
          <w:sz w:val="32"/>
          <w:szCs w:val="32"/>
          <w:lang w:eastAsia="zh-CN"/>
        </w:rPr>
        <w:t>据</w:t>
      </w:r>
      <w:r>
        <w:rPr>
          <w:rFonts w:hint="eastAsia" w:ascii="仿宋_GB2312" w:hAnsi="仿宋_GB2312" w:eastAsia="仿宋_GB2312" w:cs="仿宋_GB2312"/>
          <w:sz w:val="32"/>
          <w:szCs w:val="32"/>
        </w:rPr>
        <w:t>单位绩效评价结果，在安排项目资金时进行综合考虑。</w:t>
      </w:r>
    </w:p>
    <w:p w14:paraId="472BFCA9">
      <w:pPr>
        <w:keepNext w:val="0"/>
        <w:keepLines w:val="0"/>
        <w:pageBreakBefore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绩</w:t>
      </w:r>
      <w:r>
        <w:rPr>
          <w:rFonts w:hint="eastAsia" w:ascii="仿宋_GB2312" w:hAnsi="仿宋_GB2312" w:eastAsia="仿宋_GB2312" w:cs="仿宋_GB2312"/>
          <w:sz w:val="32"/>
          <w:szCs w:val="32"/>
        </w:rPr>
        <w:t>效评价结果优秀且绩效突出的，在</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该项目后续资金时给</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优先保</w:t>
      </w:r>
      <w:r>
        <w:rPr>
          <w:rFonts w:hint="eastAsia" w:ascii="仿宋_GB2312" w:hAnsi="仿宋_GB2312" w:eastAsia="仿宋_GB2312" w:cs="仿宋_GB2312"/>
          <w:sz w:val="32"/>
          <w:szCs w:val="32"/>
          <w:lang w:eastAsia="zh-CN"/>
        </w:rPr>
        <w:t>障。</w:t>
      </w:r>
    </w:p>
    <w:p w14:paraId="52FCFB9B">
      <w:pPr>
        <w:keepNext w:val="0"/>
        <w:keepLines w:val="0"/>
        <w:pageBreakBefore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绩效评价结果为良好的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在安排该项目后</w:t>
      </w:r>
      <w:r>
        <w:rPr>
          <w:rFonts w:hint="eastAsia" w:ascii="仿宋_GB2312" w:hAnsi="仿宋_GB2312" w:eastAsia="仿宋_GB2312" w:cs="仿宋_GB2312"/>
          <w:sz w:val="32"/>
          <w:szCs w:val="32"/>
          <w:lang w:eastAsia="zh-CN"/>
        </w:rPr>
        <w:t>续</w:t>
      </w:r>
      <w:r>
        <w:rPr>
          <w:rFonts w:hint="eastAsia" w:ascii="仿宋_GB2312" w:hAnsi="仿宋_GB2312" w:eastAsia="仿宋_GB2312" w:cs="仿宋_GB2312"/>
          <w:sz w:val="32"/>
          <w:szCs w:val="32"/>
        </w:rPr>
        <w:t>资险时给</w:t>
      </w:r>
      <w:r>
        <w:rPr>
          <w:rFonts w:hint="eastAsia" w:ascii="仿宋_GB2312" w:hAnsi="仿宋_GB2312" w:eastAsia="仿宋_GB2312" w:cs="仿宋_GB2312"/>
          <w:sz w:val="32"/>
          <w:szCs w:val="32"/>
          <w:lang w:eastAsia="zh-CN"/>
        </w:rPr>
        <w:t>予保障，力求延续项目能够</w:t>
      </w:r>
      <w:r>
        <w:rPr>
          <w:rFonts w:hint="eastAsia" w:ascii="仿宋_GB2312" w:hAnsi="仿宋_GB2312" w:eastAsia="仿宋_GB2312" w:cs="仿宋_GB2312"/>
          <w:sz w:val="32"/>
          <w:szCs w:val="32"/>
        </w:rPr>
        <w:t>持续有效开展。</w:t>
      </w:r>
    </w:p>
    <w:p w14:paraId="10EF3C3B">
      <w:pPr>
        <w:keepNext w:val="0"/>
        <w:keepLines w:val="0"/>
        <w:pageBreakBefore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）绩</w:t>
      </w:r>
      <w:r>
        <w:rPr>
          <w:rFonts w:hint="eastAsia" w:ascii="仿宋_GB2312" w:hAnsi="仿宋_GB2312" w:eastAsia="仿宋_GB2312" w:cs="仿宋_GB2312"/>
          <w:sz w:val="32"/>
          <w:szCs w:val="32"/>
        </w:rPr>
        <w:t>效</w:t>
      </w:r>
      <w:r>
        <w:rPr>
          <w:rFonts w:hint="eastAsia" w:ascii="仿宋_GB2312" w:hAnsi="仿宋_GB2312" w:eastAsia="仿宋_GB2312" w:cs="仿宋_GB2312"/>
          <w:sz w:val="32"/>
          <w:szCs w:val="32"/>
          <w:lang w:eastAsia="zh-CN"/>
        </w:rPr>
        <w:t>评</w:t>
      </w:r>
      <w:r>
        <w:rPr>
          <w:rFonts w:hint="eastAsia" w:ascii="仿宋_GB2312" w:hAnsi="仿宋_GB2312" w:eastAsia="仿宋_GB2312" w:cs="仿宋_GB2312"/>
          <w:sz w:val="32"/>
          <w:szCs w:val="32"/>
        </w:rPr>
        <w:t>价结</w:t>
      </w:r>
      <w:r>
        <w:rPr>
          <w:rFonts w:hint="eastAsia" w:ascii="仿宋_GB2312" w:hAnsi="仿宋_GB2312" w:eastAsia="仿宋_GB2312" w:cs="仿宋_GB2312"/>
          <w:sz w:val="32"/>
          <w:szCs w:val="32"/>
          <w:lang w:eastAsia="zh-CN"/>
        </w:rPr>
        <w:t>果</w:t>
      </w:r>
      <w:r>
        <w:rPr>
          <w:rFonts w:hint="eastAsia" w:ascii="仿宋_GB2312" w:hAnsi="仿宋_GB2312" w:eastAsia="仿宋_GB2312" w:cs="仿宋_GB2312"/>
          <w:sz w:val="32"/>
          <w:szCs w:val="32"/>
        </w:rPr>
        <w:t>为合格</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提出整改意见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并对整改意见落实情况进行跟踪观察。</w:t>
      </w:r>
    </w:p>
    <w:p w14:paraId="19BFA7D2">
      <w:pPr>
        <w:keepNext w:val="0"/>
        <w:keepLines w:val="0"/>
        <w:pageBreakBefore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）绩效评价</w:t>
      </w:r>
      <w:r>
        <w:rPr>
          <w:rFonts w:hint="eastAsia" w:ascii="仿宋_GB2312" w:hAnsi="仿宋_GB2312" w:eastAsia="仿宋_GB2312" w:cs="仿宋_GB2312"/>
          <w:sz w:val="32"/>
          <w:szCs w:val="32"/>
        </w:rPr>
        <w:t>结果</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不合</w:t>
      </w:r>
      <w:r>
        <w:rPr>
          <w:rFonts w:hint="eastAsia" w:ascii="仿宋_GB2312" w:hAnsi="仿宋_GB2312" w:eastAsia="仿宋_GB2312" w:cs="仿宋_GB2312"/>
          <w:sz w:val="32"/>
          <w:szCs w:val="32"/>
          <w:lang w:eastAsia="zh-CN"/>
        </w:rPr>
        <w:t>格的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及时提出</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意见，整改期间停止安排资金的拨款和支付，对于完成绩效评价的项目，加强项目前期论证和综合分析，以确保项目资金使用的安全有效</w:t>
      </w:r>
      <w:r>
        <w:rPr>
          <w:rFonts w:hint="eastAsia" w:ascii="仿宋_GB2312" w:hAnsi="仿宋_GB2312" w:eastAsia="仿宋_GB2312" w:cs="仿宋_GB2312"/>
          <w:sz w:val="32"/>
          <w:szCs w:val="32"/>
        </w:rPr>
        <w:t>。</w:t>
      </w:r>
    </w:p>
    <w:p w14:paraId="6AC93885">
      <w:pPr>
        <w:keepNext w:val="0"/>
        <w:keepLines w:val="0"/>
        <w:pageBreakBefore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对项目单位绩</w:t>
      </w:r>
      <w:r>
        <w:rPr>
          <w:rFonts w:hint="eastAsia" w:ascii="仿宋_GB2312" w:hAnsi="仿宋_GB2312" w:eastAsia="仿宋_GB2312" w:cs="仿宋_GB2312"/>
          <w:sz w:val="32"/>
          <w:szCs w:val="32"/>
          <w:lang w:eastAsia="zh-CN"/>
        </w:rPr>
        <w:t>效</w:t>
      </w:r>
      <w:r>
        <w:rPr>
          <w:rFonts w:hint="eastAsia" w:ascii="仿宋_GB2312" w:hAnsi="仿宋_GB2312" w:eastAsia="仿宋_GB2312" w:cs="仿宋_GB2312"/>
          <w:sz w:val="32"/>
          <w:szCs w:val="32"/>
        </w:rPr>
        <w:t>自评完成选度、完成质量以及组织开展等情况，在一定范围内对其评价结论</w:t>
      </w:r>
      <w:r>
        <w:rPr>
          <w:rFonts w:hint="eastAsia" w:ascii="仿宋_GB2312" w:hAnsi="仿宋_GB2312" w:eastAsia="仿宋_GB2312" w:cs="仿宋_GB2312"/>
          <w:sz w:val="32"/>
          <w:szCs w:val="32"/>
          <w:lang w:eastAsia="zh-CN"/>
        </w:rPr>
        <w:t>予以通报</w:t>
      </w:r>
      <w:r>
        <w:rPr>
          <w:rFonts w:hint="eastAsia" w:ascii="仿宋_GB2312" w:hAnsi="仿宋_GB2312" w:eastAsia="仿宋_GB2312" w:cs="仿宋_GB2312"/>
          <w:sz w:val="32"/>
          <w:szCs w:val="32"/>
        </w:rPr>
        <w:t>，促使其自觉地、保质保量地完成</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目的绩效自评工作。同时</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县门户</w:t>
      </w:r>
      <w:r>
        <w:rPr>
          <w:rFonts w:hint="eastAsia" w:ascii="仿宋_GB2312" w:hAnsi="仿宋_GB2312" w:eastAsia="仿宋_GB2312" w:cs="仿宋_GB2312"/>
          <w:sz w:val="32"/>
          <w:szCs w:val="32"/>
        </w:rPr>
        <w:t>网站公开</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rPr>
        <w:t>支出绩效评价情况，使公众了解有关项目的实际</w:t>
      </w:r>
      <w:r>
        <w:rPr>
          <w:rFonts w:hint="eastAsia" w:ascii="仿宋_GB2312" w:hAnsi="仿宋_GB2312" w:eastAsia="仿宋_GB2312" w:cs="仿宋_GB2312"/>
          <w:sz w:val="32"/>
          <w:szCs w:val="32"/>
          <w:lang w:eastAsia="zh-CN"/>
        </w:rPr>
        <w:t>绩效水平</w:t>
      </w:r>
      <w:r>
        <w:rPr>
          <w:rFonts w:hint="eastAsia" w:ascii="仿宋_GB2312" w:hAnsi="仿宋_GB2312" w:eastAsia="仿宋_GB2312" w:cs="仿宋_GB2312"/>
          <w:sz w:val="32"/>
          <w:szCs w:val="32"/>
        </w:rPr>
        <w:t>，接受</w:t>
      </w:r>
      <w:r>
        <w:rPr>
          <w:rFonts w:hint="eastAsia" w:ascii="仿宋_GB2312" w:hAnsi="仿宋_GB2312" w:eastAsia="仿宋_GB2312" w:cs="仿宋_GB2312"/>
          <w:sz w:val="32"/>
          <w:szCs w:val="32"/>
          <w:lang w:eastAsia="zh-CN"/>
        </w:rPr>
        <w:t>社</w:t>
      </w:r>
      <w:r>
        <w:rPr>
          <w:rFonts w:hint="eastAsia" w:ascii="仿宋_GB2312" w:hAnsi="仿宋_GB2312" w:eastAsia="仿宋_GB2312" w:cs="仿宋_GB2312"/>
          <w:sz w:val="32"/>
          <w:szCs w:val="32"/>
        </w:rPr>
        <w:t>会公众监督。</w:t>
      </w:r>
    </w:p>
    <w:p w14:paraId="21D7F4D1">
      <w:pPr>
        <w:keepNext w:val="0"/>
        <w:keepLines w:val="0"/>
        <w:pageBreakBefore w:val="0"/>
        <w:kinsoku/>
        <w:wordWrap/>
        <w:overflowPunct/>
        <w:topLinePunct w:val="0"/>
        <w:autoSpaceDE/>
        <w:autoSpaceDN/>
        <w:bidi w:val="0"/>
        <w:spacing w:line="4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3.预算公开。按照预算公开的相关要求，我单位于2024年9月27日公开了2024年预算，并将部门项目支出绩效目标、部门整体绩效目标和预算绩效管理情况随同预算公开。</w:t>
      </w:r>
    </w:p>
    <w:p w14:paraId="5C2F4431">
      <w:pPr>
        <w:keepNext w:val="0"/>
        <w:keepLines w:val="0"/>
        <w:pageBreakBefore w:val="0"/>
        <w:kinsoku/>
        <w:wordWrap/>
        <w:overflowPunct/>
        <w:topLinePunct w:val="0"/>
        <w:autoSpaceDE/>
        <w:autoSpaceDN/>
        <w:bidi w:val="0"/>
        <w:spacing w:line="4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4.决算公开。按照决算公开的相关要求，我单位于2024年9月27日公开了2023年决算，并将部门整体绩效目标自评、项目支出绩效目标自评、部门整体绩效自评报告和项目绩效自评报告情况随同决算公开。</w:t>
      </w:r>
    </w:p>
    <w:p w14:paraId="38C3713D">
      <w:pPr>
        <w:keepNext w:val="0"/>
        <w:keepLines w:val="0"/>
        <w:pageBreakBefore w:val="0"/>
        <w:kinsoku/>
        <w:wordWrap/>
        <w:overflowPunct/>
        <w:topLinePunct w:val="0"/>
        <w:autoSpaceDE/>
        <w:autoSpaceDN/>
        <w:bidi w:val="0"/>
        <w:spacing w:line="4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5.整改反馈情况</w:t>
      </w:r>
    </w:p>
    <w:p w14:paraId="17337D4D">
      <w:pPr>
        <w:keepNext w:val="0"/>
        <w:keepLines w:val="0"/>
        <w:pageBreakBefore w:val="0"/>
        <w:kinsoku/>
        <w:wordWrap/>
        <w:overflowPunct/>
        <w:topLinePunct w:val="0"/>
        <w:autoSpaceDE/>
        <w:autoSpaceDN/>
        <w:bidi w:val="0"/>
        <w:spacing w:line="4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（1）结果整改。2024年，渠县财政局在2024年部门预算绩效目标审查、绩效监控和2024年重点绩效评价中，未对我单位提出整改意见。</w:t>
      </w:r>
    </w:p>
    <w:p w14:paraId="5FBE8E94">
      <w:pPr>
        <w:keepNext w:val="0"/>
        <w:keepLines w:val="0"/>
        <w:pageBreakBefore w:val="0"/>
        <w:kinsoku/>
        <w:wordWrap/>
        <w:overflowPunct/>
        <w:topLinePunct w:val="0"/>
        <w:autoSpaceDE/>
        <w:autoSpaceDN/>
        <w:bidi w:val="0"/>
        <w:spacing w:line="4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（2）应用反馈。我单位经自查及与财政部门确认，未收到整改意见。</w:t>
      </w:r>
    </w:p>
    <w:p w14:paraId="50025951">
      <w:pPr>
        <w:keepNext w:val="0"/>
        <w:keepLines w:val="0"/>
        <w:pageBreakBefore w:val="0"/>
        <w:widowControl/>
        <w:kinsoku/>
        <w:wordWrap/>
        <w:overflowPunct/>
        <w:topLinePunct w:val="0"/>
        <w:autoSpaceDE/>
        <w:autoSpaceDN/>
        <w:bidi w:val="0"/>
        <w:adjustRightInd w:val="0"/>
        <w:snapToGrid w:val="0"/>
        <w:spacing w:line="460" w:lineRule="exact"/>
        <w:contextualSpacing/>
        <w:jc w:val="left"/>
        <w:textAlignment w:val="auto"/>
        <w:outlineLvl w:val="9"/>
        <w:rPr>
          <w:rFonts w:hint="eastAsia" w:ascii="方正仿宋_GBK" w:hAnsi="方正仿宋_GBK" w:eastAsia="方正仿宋_GBK" w:cs="方正仿宋_GBK"/>
          <w:b/>
          <w:bCs/>
          <w:color w:val="000000"/>
          <w:kern w:val="0"/>
          <w:sz w:val="44"/>
          <w:szCs w:val="44"/>
          <w:highlight w:val="none"/>
          <w:shd w:val="clear" w:color="auto" w:fill="FFFFFF"/>
          <w:lang w:val="zh-CN"/>
        </w:rPr>
      </w:pPr>
      <w:r>
        <w:rPr>
          <w:rFonts w:hint="eastAsia" w:ascii="方正仿宋_GBK" w:hAnsi="方正仿宋_GBK" w:eastAsia="方正仿宋_GBK" w:cs="方正仿宋_GBK"/>
          <w:b/>
          <w:bCs/>
          <w:color w:val="000000"/>
          <w:kern w:val="0"/>
          <w:sz w:val="44"/>
          <w:szCs w:val="44"/>
          <w:highlight w:val="none"/>
          <w:shd w:val="clear" w:color="auto" w:fill="FFFFFF"/>
          <w:lang w:val="zh-CN"/>
        </w:rPr>
        <w:t>四、评价结论及建议</w:t>
      </w:r>
    </w:p>
    <w:p w14:paraId="752F9D25">
      <w:pPr>
        <w:keepNext w:val="0"/>
        <w:keepLines w:val="0"/>
        <w:pageBreakBefore w:val="0"/>
        <w:widowControl/>
        <w:kinsoku/>
        <w:wordWrap/>
        <w:overflowPunct/>
        <w:topLinePunct w:val="0"/>
        <w:autoSpaceDE/>
        <w:autoSpaceDN/>
        <w:bidi w:val="0"/>
        <w:adjustRightInd w:val="0"/>
        <w:snapToGrid w:val="0"/>
        <w:spacing w:line="460"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rPr>
      </w:pPr>
      <w:r>
        <w:rPr>
          <w:rFonts w:hint="eastAsia" w:ascii="仿宋_GB2312" w:hAnsi="仿宋_GB2312" w:eastAsia="仿宋_GB2312" w:cs="仿宋_GB2312"/>
          <w:b/>
          <w:bCs/>
          <w:color w:val="000000"/>
          <w:kern w:val="0"/>
          <w:sz w:val="32"/>
          <w:szCs w:val="32"/>
          <w:highlight w:val="none"/>
          <w:shd w:val="clear" w:color="auto" w:fill="FFFFFF"/>
          <w:lang w:val="zh-CN"/>
        </w:rPr>
        <w:t>（一）评价结论。</w:t>
      </w:r>
    </w:p>
    <w:p w14:paraId="253D06C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镇2024年部门整体支出绩效情况良好，预算编制较为科学和准确，预算执行进度好，财务管理制度健全，财务工作岗位设置合理，资金使用规范，政府采购严格执行了促进中小企业发展相关管理办法，预算项目的设立履行了项目申报论证程序，项目绩效目标制定较为科学合理、规范完整、量化细化，积极发挥部门职能，按照《2024年渠县部门预算绩效评价指标体系》设定的绩效指标和评分标准，我单位2024年部门整体支出绩效评价得分96分</w:t>
      </w:r>
    </w:p>
    <w:p w14:paraId="169F058E">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b/>
          <w:bCs/>
          <w:w w:val="95"/>
          <w:kern w:val="0"/>
          <w:positio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shd w:val="clear" w:color="auto" w:fill="FFFFFF"/>
          <w:lang w:val="zh-CN"/>
        </w:rPr>
        <w:t>（二）存在问题。</w:t>
      </w:r>
    </w:p>
    <w:p w14:paraId="64898133">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1</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预算支出明细科目编制不够准确，预算实际使用过程中产生偏差，无法准确预测全年预算执行情况。</w:t>
      </w:r>
    </w:p>
    <w:p w14:paraId="5C7096DB">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年初预算不够准确，年中落实省厅、市委市政府重大决策和重大活动等原因，年中追加较多经费，导致全年预算支出占比大。预算控制精度有待提高。</w:t>
      </w:r>
    </w:p>
    <w:p w14:paraId="5E9075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预算绩效意识有待进一步提升，单位绩效理念逐步提升，绩效管理基础不断夯实，但“重分配、轻管理、重使用、轻绩效”的思想未发生根本性改变。</w:t>
      </w:r>
    </w:p>
    <w:p w14:paraId="635449D3">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b/>
          <w:bCs/>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（三）改进建议。</w:t>
      </w:r>
    </w:p>
    <w:p w14:paraId="1FD33DF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b w:val="0"/>
          <w:bCs w:val="0"/>
          <w:kern w:val="0"/>
          <w:position w:val="0"/>
          <w:sz w:val="32"/>
          <w:szCs w:val="32"/>
          <w:highlight w:val="none"/>
          <w:lang w:val="en-US" w:eastAsia="zh-CN" w:bidi="ar-SA"/>
        </w:rPr>
        <w:t>建议从以下方面改进预算安排、完善政策、优化管理</w:t>
      </w:r>
      <w:r>
        <w:rPr>
          <w:rFonts w:hint="eastAsia" w:ascii="仿宋_GB2312" w:hAnsi="仿宋_GB2312" w:eastAsia="仿宋_GB2312" w:cs="仿宋_GB2312"/>
          <w:sz w:val="32"/>
          <w:szCs w:val="32"/>
          <w:lang w:val="en-US" w:eastAsia="zh-CN"/>
        </w:rPr>
        <w:t>。</w:t>
      </w:r>
    </w:p>
    <w:p w14:paraId="3245842B">
      <w:pPr>
        <w:keepNext w:val="0"/>
        <w:keepLines w:val="0"/>
        <w:pageBreakBefore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科学严谨编制年度部门预算，细化部门预算内容，保证预算的精准性，通过合理调配预算执行资金，提高资金使用效益。</w:t>
      </w:r>
    </w:p>
    <w:p w14:paraId="0CE42EB9">
      <w:pPr>
        <w:keepNext w:val="0"/>
        <w:keepLines w:val="0"/>
        <w:pageBreakBefore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通过年中预算执行情况合理调配资金，增强预算执行的前瞻性和预见性。提高项目执行率，提高资金支付效率。</w:t>
      </w:r>
    </w:p>
    <w:p w14:paraId="44697D13">
      <w:pPr>
        <w:keepNext w:val="0"/>
        <w:keepLines w:val="0"/>
        <w:pageBreakBefore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en-US" w:eastAsia="zh-CN"/>
        </w:rPr>
        <w:t>.加强财务人员业务培训，提升专业水平</w:t>
      </w:r>
      <w:r>
        <w:rPr>
          <w:rFonts w:hint="eastAsia" w:ascii="仿宋_GB2312" w:hAnsi="仿宋_GB2312" w:eastAsia="仿宋_GB2312" w:cs="仿宋_GB2312"/>
          <w:sz w:val="32"/>
          <w:szCs w:val="32"/>
          <w:lang w:val="zh-CN" w:eastAsia="zh-CN"/>
        </w:rPr>
        <w:t>。</w:t>
      </w:r>
    </w:p>
    <w:bookmarkEnd w:id="0"/>
    <w:p w14:paraId="139B2E70">
      <w:pPr>
        <w:rPr>
          <w:rFonts w:hint="eastAsia" w:ascii="Times New Roman" w:hAnsi="Times New Roman"/>
          <w:lang w:eastAsia="zh-CN"/>
        </w:rPr>
      </w:pPr>
    </w:p>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90ABC">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0CC57">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A30CC57">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30FDA9C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3B465">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7B85"/>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1C19"/>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C337D"/>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5C2A02"/>
    <w:rsid w:val="01657C13"/>
    <w:rsid w:val="01E52B01"/>
    <w:rsid w:val="022C24DE"/>
    <w:rsid w:val="02493090"/>
    <w:rsid w:val="02FEBE30"/>
    <w:rsid w:val="03261624"/>
    <w:rsid w:val="03CF5817"/>
    <w:rsid w:val="03E5503B"/>
    <w:rsid w:val="04323463"/>
    <w:rsid w:val="0463258C"/>
    <w:rsid w:val="04916F1E"/>
    <w:rsid w:val="05E355AA"/>
    <w:rsid w:val="05E663EC"/>
    <w:rsid w:val="061E35DE"/>
    <w:rsid w:val="062E7C9B"/>
    <w:rsid w:val="06573826"/>
    <w:rsid w:val="066E0107"/>
    <w:rsid w:val="06910EEF"/>
    <w:rsid w:val="06A41EC6"/>
    <w:rsid w:val="06B8704B"/>
    <w:rsid w:val="06E72E78"/>
    <w:rsid w:val="07140325"/>
    <w:rsid w:val="073C7668"/>
    <w:rsid w:val="075449B1"/>
    <w:rsid w:val="07996F6E"/>
    <w:rsid w:val="07C946E1"/>
    <w:rsid w:val="07DFD8BA"/>
    <w:rsid w:val="08332819"/>
    <w:rsid w:val="087B5F6E"/>
    <w:rsid w:val="09867E8F"/>
    <w:rsid w:val="0A2032A3"/>
    <w:rsid w:val="0ACB616E"/>
    <w:rsid w:val="0B665CA5"/>
    <w:rsid w:val="0B6F5085"/>
    <w:rsid w:val="0BD53BE7"/>
    <w:rsid w:val="0C152235"/>
    <w:rsid w:val="0CA8290A"/>
    <w:rsid w:val="0D1644B7"/>
    <w:rsid w:val="0D35B1ED"/>
    <w:rsid w:val="0D3861DB"/>
    <w:rsid w:val="0E254B6B"/>
    <w:rsid w:val="0EAF4BC3"/>
    <w:rsid w:val="0F98263C"/>
    <w:rsid w:val="0FA91612"/>
    <w:rsid w:val="0FB06922"/>
    <w:rsid w:val="0FFA1E6E"/>
    <w:rsid w:val="101860EC"/>
    <w:rsid w:val="101F47CC"/>
    <w:rsid w:val="105A15FD"/>
    <w:rsid w:val="10707E15"/>
    <w:rsid w:val="10853E2D"/>
    <w:rsid w:val="10C055FF"/>
    <w:rsid w:val="1102722C"/>
    <w:rsid w:val="113D2012"/>
    <w:rsid w:val="11576BB6"/>
    <w:rsid w:val="11694EBD"/>
    <w:rsid w:val="11772AA4"/>
    <w:rsid w:val="118107EC"/>
    <w:rsid w:val="119903F5"/>
    <w:rsid w:val="11A16A45"/>
    <w:rsid w:val="1202325C"/>
    <w:rsid w:val="1232769D"/>
    <w:rsid w:val="12C329EB"/>
    <w:rsid w:val="12E24EE2"/>
    <w:rsid w:val="130B4889"/>
    <w:rsid w:val="13AE5449"/>
    <w:rsid w:val="13D50BC4"/>
    <w:rsid w:val="141F1A80"/>
    <w:rsid w:val="14B17F78"/>
    <w:rsid w:val="15115C90"/>
    <w:rsid w:val="151B4D60"/>
    <w:rsid w:val="15785D0F"/>
    <w:rsid w:val="159863B1"/>
    <w:rsid w:val="15C727F2"/>
    <w:rsid w:val="15D078F9"/>
    <w:rsid w:val="15EF3AF7"/>
    <w:rsid w:val="165E0673"/>
    <w:rsid w:val="168B1A72"/>
    <w:rsid w:val="168C45E3"/>
    <w:rsid w:val="16B831D5"/>
    <w:rsid w:val="16BB723D"/>
    <w:rsid w:val="16DE6045"/>
    <w:rsid w:val="16F4536B"/>
    <w:rsid w:val="17461261"/>
    <w:rsid w:val="179D68FF"/>
    <w:rsid w:val="17E50567"/>
    <w:rsid w:val="18381785"/>
    <w:rsid w:val="184D76F1"/>
    <w:rsid w:val="185667B3"/>
    <w:rsid w:val="186504BB"/>
    <w:rsid w:val="18BF3C55"/>
    <w:rsid w:val="194F352E"/>
    <w:rsid w:val="19A445FC"/>
    <w:rsid w:val="19EF2318"/>
    <w:rsid w:val="19F16090"/>
    <w:rsid w:val="1A514D80"/>
    <w:rsid w:val="1B485E51"/>
    <w:rsid w:val="1B4B17D0"/>
    <w:rsid w:val="1BA64C58"/>
    <w:rsid w:val="1BC577D4"/>
    <w:rsid w:val="1BE8440E"/>
    <w:rsid w:val="1D155CEE"/>
    <w:rsid w:val="1D1638FE"/>
    <w:rsid w:val="1E2A7DC2"/>
    <w:rsid w:val="1E312DEB"/>
    <w:rsid w:val="1E740ACF"/>
    <w:rsid w:val="1FE02E2E"/>
    <w:rsid w:val="1FF35744"/>
    <w:rsid w:val="1FF6BC77"/>
    <w:rsid w:val="1FF9734B"/>
    <w:rsid w:val="203F7FB2"/>
    <w:rsid w:val="205D3A0D"/>
    <w:rsid w:val="20CA3197"/>
    <w:rsid w:val="20E7095E"/>
    <w:rsid w:val="20F6042F"/>
    <w:rsid w:val="2186353C"/>
    <w:rsid w:val="21E604A4"/>
    <w:rsid w:val="22C11BA4"/>
    <w:rsid w:val="23860B96"/>
    <w:rsid w:val="23895F53"/>
    <w:rsid w:val="24003A9F"/>
    <w:rsid w:val="240371BF"/>
    <w:rsid w:val="244F3473"/>
    <w:rsid w:val="24C97D99"/>
    <w:rsid w:val="251A293E"/>
    <w:rsid w:val="251F7F55"/>
    <w:rsid w:val="252C2672"/>
    <w:rsid w:val="25973A48"/>
    <w:rsid w:val="25A718F0"/>
    <w:rsid w:val="25BB59F6"/>
    <w:rsid w:val="260F557C"/>
    <w:rsid w:val="264E004F"/>
    <w:rsid w:val="26970054"/>
    <w:rsid w:val="270A69E3"/>
    <w:rsid w:val="274243CE"/>
    <w:rsid w:val="27BE0A04"/>
    <w:rsid w:val="281408E2"/>
    <w:rsid w:val="28810F26"/>
    <w:rsid w:val="289B1FE8"/>
    <w:rsid w:val="298A7967"/>
    <w:rsid w:val="29D84B76"/>
    <w:rsid w:val="29FD04D3"/>
    <w:rsid w:val="2A5F466A"/>
    <w:rsid w:val="2AD372E3"/>
    <w:rsid w:val="2B603075"/>
    <w:rsid w:val="2B6861CE"/>
    <w:rsid w:val="2BFF7BC6"/>
    <w:rsid w:val="2C5D1363"/>
    <w:rsid w:val="2C6D3C9C"/>
    <w:rsid w:val="2C8A61B5"/>
    <w:rsid w:val="2D2216F7"/>
    <w:rsid w:val="2D4542D1"/>
    <w:rsid w:val="2D5D35F3"/>
    <w:rsid w:val="2D603CC8"/>
    <w:rsid w:val="2DD24E04"/>
    <w:rsid w:val="2DD70495"/>
    <w:rsid w:val="2DF04E50"/>
    <w:rsid w:val="2E144D73"/>
    <w:rsid w:val="2E586DFA"/>
    <w:rsid w:val="2ED84EEF"/>
    <w:rsid w:val="2F040D46"/>
    <w:rsid w:val="2F3C1FB6"/>
    <w:rsid w:val="2F4607D4"/>
    <w:rsid w:val="2F562B88"/>
    <w:rsid w:val="2F6B035B"/>
    <w:rsid w:val="2FAE5751"/>
    <w:rsid w:val="2FB1A395"/>
    <w:rsid w:val="2FD9A7D8"/>
    <w:rsid w:val="2FDBF714"/>
    <w:rsid w:val="309F63EE"/>
    <w:rsid w:val="30AB6865"/>
    <w:rsid w:val="30B73737"/>
    <w:rsid w:val="30D140CD"/>
    <w:rsid w:val="30EB2B83"/>
    <w:rsid w:val="315F16D9"/>
    <w:rsid w:val="319F7F4E"/>
    <w:rsid w:val="31EA5447"/>
    <w:rsid w:val="321B7CF6"/>
    <w:rsid w:val="32494863"/>
    <w:rsid w:val="32843AED"/>
    <w:rsid w:val="32847649"/>
    <w:rsid w:val="32BD1EF1"/>
    <w:rsid w:val="32F26CA9"/>
    <w:rsid w:val="3304709D"/>
    <w:rsid w:val="33A773CB"/>
    <w:rsid w:val="33C85C5B"/>
    <w:rsid w:val="33D77C4D"/>
    <w:rsid w:val="349D6851"/>
    <w:rsid w:val="34A57D4B"/>
    <w:rsid w:val="34C71A6F"/>
    <w:rsid w:val="354E3F3E"/>
    <w:rsid w:val="35645510"/>
    <w:rsid w:val="35F03248"/>
    <w:rsid w:val="362A0E65"/>
    <w:rsid w:val="36AA5135"/>
    <w:rsid w:val="36BE0DA7"/>
    <w:rsid w:val="36F80606"/>
    <w:rsid w:val="37117919"/>
    <w:rsid w:val="374201B2"/>
    <w:rsid w:val="376B6AA6"/>
    <w:rsid w:val="376D39B2"/>
    <w:rsid w:val="379E11AD"/>
    <w:rsid w:val="37E16F03"/>
    <w:rsid w:val="37E83616"/>
    <w:rsid w:val="37F53A3B"/>
    <w:rsid w:val="38433B03"/>
    <w:rsid w:val="38787C50"/>
    <w:rsid w:val="389B6C89"/>
    <w:rsid w:val="38D469F0"/>
    <w:rsid w:val="38E00752"/>
    <w:rsid w:val="39072455"/>
    <w:rsid w:val="39627CCD"/>
    <w:rsid w:val="397BAF1F"/>
    <w:rsid w:val="399B0CA7"/>
    <w:rsid w:val="3A483652"/>
    <w:rsid w:val="3A532E5B"/>
    <w:rsid w:val="3A59585F"/>
    <w:rsid w:val="3A63688C"/>
    <w:rsid w:val="3A971EE4"/>
    <w:rsid w:val="3A9C6A5B"/>
    <w:rsid w:val="3AB79AF3"/>
    <w:rsid w:val="3AE834C0"/>
    <w:rsid w:val="3B043F6B"/>
    <w:rsid w:val="3B7EF35A"/>
    <w:rsid w:val="3B9A1C8B"/>
    <w:rsid w:val="3B9FDB6C"/>
    <w:rsid w:val="3BC85056"/>
    <w:rsid w:val="3BD056AD"/>
    <w:rsid w:val="3BF5BC2F"/>
    <w:rsid w:val="3C7A386B"/>
    <w:rsid w:val="3C9601E7"/>
    <w:rsid w:val="3CAA23A2"/>
    <w:rsid w:val="3CEBA265"/>
    <w:rsid w:val="3D616D0D"/>
    <w:rsid w:val="3D98207C"/>
    <w:rsid w:val="3DEE7CF3"/>
    <w:rsid w:val="3E740A63"/>
    <w:rsid w:val="3E78745D"/>
    <w:rsid w:val="3EE17838"/>
    <w:rsid w:val="3F55381A"/>
    <w:rsid w:val="3F70788C"/>
    <w:rsid w:val="3F7F7599"/>
    <w:rsid w:val="3F8526D6"/>
    <w:rsid w:val="3F9B06C8"/>
    <w:rsid w:val="3FB13A48"/>
    <w:rsid w:val="3FF4CAE0"/>
    <w:rsid w:val="3FF7B227"/>
    <w:rsid w:val="400A3AE5"/>
    <w:rsid w:val="40124744"/>
    <w:rsid w:val="40582115"/>
    <w:rsid w:val="40A11D0E"/>
    <w:rsid w:val="41B75A89"/>
    <w:rsid w:val="41BD2B78"/>
    <w:rsid w:val="422C1AAB"/>
    <w:rsid w:val="4246491B"/>
    <w:rsid w:val="425F59DD"/>
    <w:rsid w:val="4286740D"/>
    <w:rsid w:val="42870A90"/>
    <w:rsid w:val="42A71CF6"/>
    <w:rsid w:val="42DE4B54"/>
    <w:rsid w:val="43566DE0"/>
    <w:rsid w:val="44421112"/>
    <w:rsid w:val="446069C8"/>
    <w:rsid w:val="44E268DA"/>
    <w:rsid w:val="450D13D7"/>
    <w:rsid w:val="45506656"/>
    <w:rsid w:val="45660E30"/>
    <w:rsid w:val="461460AC"/>
    <w:rsid w:val="46B96B2F"/>
    <w:rsid w:val="46BB72BA"/>
    <w:rsid w:val="46D1677D"/>
    <w:rsid w:val="46F40B74"/>
    <w:rsid w:val="47CE7583"/>
    <w:rsid w:val="486A6C7A"/>
    <w:rsid w:val="4A1C2405"/>
    <w:rsid w:val="4A4E23DD"/>
    <w:rsid w:val="4A627F82"/>
    <w:rsid w:val="4A717435"/>
    <w:rsid w:val="4A7933B4"/>
    <w:rsid w:val="4A9E2E1A"/>
    <w:rsid w:val="4AA46683"/>
    <w:rsid w:val="4AB34D3E"/>
    <w:rsid w:val="4B0E749A"/>
    <w:rsid w:val="4B2477C4"/>
    <w:rsid w:val="4B4F25DA"/>
    <w:rsid w:val="4B737AD7"/>
    <w:rsid w:val="4B803312"/>
    <w:rsid w:val="4BE068DB"/>
    <w:rsid w:val="4BF929FE"/>
    <w:rsid w:val="4C1A0290"/>
    <w:rsid w:val="4C2C4B82"/>
    <w:rsid w:val="4C4A14AC"/>
    <w:rsid w:val="4C4C5224"/>
    <w:rsid w:val="4C6C5E1C"/>
    <w:rsid w:val="4D577224"/>
    <w:rsid w:val="4D92310A"/>
    <w:rsid w:val="4DBF1CEB"/>
    <w:rsid w:val="4DF0007C"/>
    <w:rsid w:val="4EAB630A"/>
    <w:rsid w:val="4ECE2238"/>
    <w:rsid w:val="4EEB7534"/>
    <w:rsid w:val="4EF94AC3"/>
    <w:rsid w:val="4EFD2805"/>
    <w:rsid w:val="4F4D35D6"/>
    <w:rsid w:val="4F51643B"/>
    <w:rsid w:val="4F604B42"/>
    <w:rsid w:val="4F632910"/>
    <w:rsid w:val="4F833267"/>
    <w:rsid w:val="4FE536B5"/>
    <w:rsid w:val="4FE9BD67"/>
    <w:rsid w:val="4FFB052F"/>
    <w:rsid w:val="501A45F8"/>
    <w:rsid w:val="501F487D"/>
    <w:rsid w:val="50AC44E3"/>
    <w:rsid w:val="511D2CEB"/>
    <w:rsid w:val="526112FD"/>
    <w:rsid w:val="52927709"/>
    <w:rsid w:val="530C74BB"/>
    <w:rsid w:val="531F0A38"/>
    <w:rsid w:val="534C78B7"/>
    <w:rsid w:val="53664E95"/>
    <w:rsid w:val="537E6D0A"/>
    <w:rsid w:val="537F7C8D"/>
    <w:rsid w:val="53852DC9"/>
    <w:rsid w:val="53BF0974"/>
    <w:rsid w:val="53C51418"/>
    <w:rsid w:val="53F74C96"/>
    <w:rsid w:val="53FD32A8"/>
    <w:rsid w:val="54A556DD"/>
    <w:rsid w:val="54AC4C48"/>
    <w:rsid w:val="54BC281B"/>
    <w:rsid w:val="54CA13DC"/>
    <w:rsid w:val="55170BA8"/>
    <w:rsid w:val="553218C9"/>
    <w:rsid w:val="556C0470"/>
    <w:rsid w:val="557F689D"/>
    <w:rsid w:val="55821CB6"/>
    <w:rsid w:val="559519EA"/>
    <w:rsid w:val="55984863"/>
    <w:rsid w:val="55AC0AE1"/>
    <w:rsid w:val="560B23D1"/>
    <w:rsid w:val="567E1AA5"/>
    <w:rsid w:val="56E47B74"/>
    <w:rsid w:val="57132D28"/>
    <w:rsid w:val="57175D52"/>
    <w:rsid w:val="571C1C97"/>
    <w:rsid w:val="575907F5"/>
    <w:rsid w:val="57BD3DD4"/>
    <w:rsid w:val="58A43CF2"/>
    <w:rsid w:val="58C148A4"/>
    <w:rsid w:val="5A3C08E2"/>
    <w:rsid w:val="5A5B4884"/>
    <w:rsid w:val="5A7A082C"/>
    <w:rsid w:val="5AA13016"/>
    <w:rsid w:val="5AD47C3E"/>
    <w:rsid w:val="5AF92295"/>
    <w:rsid w:val="5B174C4F"/>
    <w:rsid w:val="5B250254"/>
    <w:rsid w:val="5B61236E"/>
    <w:rsid w:val="5B9E0ECC"/>
    <w:rsid w:val="5BC14BBB"/>
    <w:rsid w:val="5BDD79E6"/>
    <w:rsid w:val="5BF561CA"/>
    <w:rsid w:val="5BFF5DFC"/>
    <w:rsid w:val="5C514191"/>
    <w:rsid w:val="5C643DC9"/>
    <w:rsid w:val="5C814A76"/>
    <w:rsid w:val="5C8C6F77"/>
    <w:rsid w:val="5CD71FC4"/>
    <w:rsid w:val="5D1F11B5"/>
    <w:rsid w:val="5D5850AB"/>
    <w:rsid w:val="5D695134"/>
    <w:rsid w:val="5D79574D"/>
    <w:rsid w:val="5DAE1B18"/>
    <w:rsid w:val="5DE7D9E5"/>
    <w:rsid w:val="5DF92503"/>
    <w:rsid w:val="5E4A70E9"/>
    <w:rsid w:val="5E696FB1"/>
    <w:rsid w:val="5EB56C0F"/>
    <w:rsid w:val="5ECEC941"/>
    <w:rsid w:val="5F4F0E5B"/>
    <w:rsid w:val="5F942E25"/>
    <w:rsid w:val="5FBF9FF3"/>
    <w:rsid w:val="5FCD4E2C"/>
    <w:rsid w:val="5FDF6DF6"/>
    <w:rsid w:val="5FEF394A"/>
    <w:rsid w:val="5FF67715"/>
    <w:rsid w:val="60C90799"/>
    <w:rsid w:val="61A46B11"/>
    <w:rsid w:val="61B76844"/>
    <w:rsid w:val="6240065E"/>
    <w:rsid w:val="6244039C"/>
    <w:rsid w:val="62A462CA"/>
    <w:rsid w:val="62BF3928"/>
    <w:rsid w:val="62EA0E9B"/>
    <w:rsid w:val="633F11E7"/>
    <w:rsid w:val="635D341B"/>
    <w:rsid w:val="63B3701E"/>
    <w:rsid w:val="63FD0FFA"/>
    <w:rsid w:val="647F5392"/>
    <w:rsid w:val="64942E6C"/>
    <w:rsid w:val="649E1F3D"/>
    <w:rsid w:val="64D67929"/>
    <w:rsid w:val="65B71508"/>
    <w:rsid w:val="65E66580"/>
    <w:rsid w:val="662B7800"/>
    <w:rsid w:val="664B1D71"/>
    <w:rsid w:val="664B4E8E"/>
    <w:rsid w:val="66F95B50"/>
    <w:rsid w:val="67277B67"/>
    <w:rsid w:val="67535261"/>
    <w:rsid w:val="67AA3209"/>
    <w:rsid w:val="67F37D9E"/>
    <w:rsid w:val="6817003C"/>
    <w:rsid w:val="683F57E5"/>
    <w:rsid w:val="689E48B8"/>
    <w:rsid w:val="68A51AEC"/>
    <w:rsid w:val="68B91322"/>
    <w:rsid w:val="69646B3E"/>
    <w:rsid w:val="698D0931"/>
    <w:rsid w:val="69B0699A"/>
    <w:rsid w:val="69E563C8"/>
    <w:rsid w:val="6A7FE5F3"/>
    <w:rsid w:val="6AB73495"/>
    <w:rsid w:val="6ACA605F"/>
    <w:rsid w:val="6AE663EC"/>
    <w:rsid w:val="6AF602CD"/>
    <w:rsid w:val="6B053271"/>
    <w:rsid w:val="6B250CC2"/>
    <w:rsid w:val="6B364C7D"/>
    <w:rsid w:val="6B526487"/>
    <w:rsid w:val="6B6F6663"/>
    <w:rsid w:val="6B881251"/>
    <w:rsid w:val="6BDD78B3"/>
    <w:rsid w:val="6C4A05C8"/>
    <w:rsid w:val="6C8742B8"/>
    <w:rsid w:val="6CD06B46"/>
    <w:rsid w:val="6D154D66"/>
    <w:rsid w:val="6D2862D3"/>
    <w:rsid w:val="6D4573FA"/>
    <w:rsid w:val="6D8B7FE5"/>
    <w:rsid w:val="6DBF5E93"/>
    <w:rsid w:val="6DFF077E"/>
    <w:rsid w:val="6E3C4144"/>
    <w:rsid w:val="6E4476B1"/>
    <w:rsid w:val="6E6733A0"/>
    <w:rsid w:val="6E714EF0"/>
    <w:rsid w:val="6E7E3605"/>
    <w:rsid w:val="6E7FDCC7"/>
    <w:rsid w:val="6E9C0F62"/>
    <w:rsid w:val="6EBC193D"/>
    <w:rsid w:val="6ED24CBD"/>
    <w:rsid w:val="6ED6A62E"/>
    <w:rsid w:val="6EE00B15"/>
    <w:rsid w:val="6F176B74"/>
    <w:rsid w:val="6F270595"/>
    <w:rsid w:val="6F6FB3EB"/>
    <w:rsid w:val="6F8731EA"/>
    <w:rsid w:val="6FCE6052"/>
    <w:rsid w:val="6FD57C00"/>
    <w:rsid w:val="6FEFFFD8"/>
    <w:rsid w:val="6FF5CC65"/>
    <w:rsid w:val="6FFB47EC"/>
    <w:rsid w:val="6FFF034A"/>
    <w:rsid w:val="70484440"/>
    <w:rsid w:val="707D50FC"/>
    <w:rsid w:val="70F322CE"/>
    <w:rsid w:val="712A28F1"/>
    <w:rsid w:val="715C0E4B"/>
    <w:rsid w:val="71992E7C"/>
    <w:rsid w:val="721F52D9"/>
    <w:rsid w:val="72233669"/>
    <w:rsid w:val="724063E2"/>
    <w:rsid w:val="72734D90"/>
    <w:rsid w:val="72824C4C"/>
    <w:rsid w:val="72C840F4"/>
    <w:rsid w:val="73160E6D"/>
    <w:rsid w:val="7332FE48"/>
    <w:rsid w:val="73734595"/>
    <w:rsid w:val="73AB61DA"/>
    <w:rsid w:val="73AD73D5"/>
    <w:rsid w:val="73B6EB34"/>
    <w:rsid w:val="73FA497D"/>
    <w:rsid w:val="742E508B"/>
    <w:rsid w:val="744731E5"/>
    <w:rsid w:val="747131CA"/>
    <w:rsid w:val="74820F33"/>
    <w:rsid w:val="74880200"/>
    <w:rsid w:val="748F1AFC"/>
    <w:rsid w:val="74A80670"/>
    <w:rsid w:val="74BBD01D"/>
    <w:rsid w:val="74ED5379"/>
    <w:rsid w:val="756920F3"/>
    <w:rsid w:val="75D752AF"/>
    <w:rsid w:val="75DEEEC2"/>
    <w:rsid w:val="75E32345"/>
    <w:rsid w:val="76887147"/>
    <w:rsid w:val="76C77A80"/>
    <w:rsid w:val="76CC46E8"/>
    <w:rsid w:val="76E3355F"/>
    <w:rsid w:val="76FF5125"/>
    <w:rsid w:val="770812DC"/>
    <w:rsid w:val="77422BFC"/>
    <w:rsid w:val="775841CD"/>
    <w:rsid w:val="776E39F1"/>
    <w:rsid w:val="776F6FFA"/>
    <w:rsid w:val="77724883"/>
    <w:rsid w:val="778769C8"/>
    <w:rsid w:val="77A75DCA"/>
    <w:rsid w:val="77DC22F5"/>
    <w:rsid w:val="783E271A"/>
    <w:rsid w:val="784A7EA6"/>
    <w:rsid w:val="78616DE9"/>
    <w:rsid w:val="788E27BF"/>
    <w:rsid w:val="78E875D7"/>
    <w:rsid w:val="79086DAD"/>
    <w:rsid w:val="79D7FD79"/>
    <w:rsid w:val="79EE5BA4"/>
    <w:rsid w:val="7A894339"/>
    <w:rsid w:val="7AAA11E4"/>
    <w:rsid w:val="7AB94F83"/>
    <w:rsid w:val="7AD24297"/>
    <w:rsid w:val="7AD284E8"/>
    <w:rsid w:val="7AFF7572"/>
    <w:rsid w:val="7B6C7DFB"/>
    <w:rsid w:val="7BBFBED0"/>
    <w:rsid w:val="7BC3E394"/>
    <w:rsid w:val="7BF1074D"/>
    <w:rsid w:val="7C1F3737"/>
    <w:rsid w:val="7C56768C"/>
    <w:rsid w:val="7CBFC87B"/>
    <w:rsid w:val="7CCA16C9"/>
    <w:rsid w:val="7CFE0F48"/>
    <w:rsid w:val="7D272ABC"/>
    <w:rsid w:val="7D7EC23E"/>
    <w:rsid w:val="7DD02D0F"/>
    <w:rsid w:val="7E8ADEBF"/>
    <w:rsid w:val="7EB268B9"/>
    <w:rsid w:val="7EC46EEC"/>
    <w:rsid w:val="7EEF11D3"/>
    <w:rsid w:val="7EFE4840"/>
    <w:rsid w:val="7F0971A6"/>
    <w:rsid w:val="7F160BF6"/>
    <w:rsid w:val="7F16214E"/>
    <w:rsid w:val="7F1D62E7"/>
    <w:rsid w:val="7F201A75"/>
    <w:rsid w:val="7F3F679B"/>
    <w:rsid w:val="7F4FC4EF"/>
    <w:rsid w:val="7F5E4D54"/>
    <w:rsid w:val="7F6C697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41"/>
    <w:basedOn w:val="17"/>
    <w:qFormat/>
    <w:uiPriority w:val="0"/>
    <w:rPr>
      <w:rFonts w:hint="eastAsia" w:ascii="宋体" w:hAnsi="宋体" w:eastAsia="宋体" w:cs="宋体"/>
      <w:color w:val="000000"/>
      <w:sz w:val="18"/>
      <w:szCs w:val="18"/>
      <w:u w:val="none"/>
    </w:rPr>
  </w:style>
  <w:style w:type="character" w:customStyle="1" w:styleId="37">
    <w:name w:val="font101"/>
    <w:basedOn w:val="17"/>
    <w:qFormat/>
    <w:uiPriority w:val="0"/>
    <w:rPr>
      <w:rFonts w:ascii="Arial" w:hAnsi="Arial" w:cs="Arial"/>
      <w:color w:val="000000"/>
      <w:sz w:val="18"/>
      <w:szCs w:val="18"/>
      <w:u w:val="none"/>
    </w:rPr>
  </w:style>
  <w:style w:type="character" w:customStyle="1" w:styleId="38">
    <w:name w:val="font21"/>
    <w:basedOn w:val="17"/>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11</Pages>
  <Words>5415</Words>
  <Characters>5960</Characters>
  <Lines>61</Lines>
  <Paragraphs>17</Paragraphs>
  <TotalTime>81</TotalTime>
  <ScaleCrop>false</ScaleCrop>
  <LinksUpToDate>false</LinksUpToDate>
  <CharactersWithSpaces>5971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2025-10-14T09:42:00Z</cp:lastPrinted>
  <dcterms:modified xsi:type="dcterms:W3CDTF">2025-10-21T13:43:53Z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AFD9208C2B0B4EACBD4EED7E4FCEB76A_13</vt:lpwstr>
  </property>
  <property fmtid="{D5CDD505-2E9C-101B-9397-08002B2CF9AE}" pid="4" name="KSOTemplateDocerSaveRecord">
    <vt:lpwstr>eyJoZGlkIjoiNjExMWNiNzBmYmI3YTM2M2E4ZTQzMTRjYTZkZGQwNzkifQ==</vt:lpwstr>
  </property>
</Properties>
</file>