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E3DC4">
      <w:pPr>
        <w:spacing w:before="35" w:line="223" w:lineRule="auto"/>
        <w:ind w:left="57"/>
        <w:rPr>
          <w:rFonts w:ascii="黑体" w:hAnsi="黑体" w:eastAsia="黑体" w:cs="黑体"/>
          <w:sz w:val="15"/>
          <w:szCs w:val="15"/>
        </w:rPr>
      </w:pPr>
      <w:r>
        <w:rPr>
          <w:rFonts w:ascii="黑体" w:hAnsi="黑体" w:eastAsia="黑体" w:cs="黑体"/>
          <w:b/>
          <w:bCs/>
          <w:spacing w:val="4"/>
          <w:sz w:val="15"/>
          <w:szCs w:val="15"/>
        </w:rPr>
        <w:t>附表2</w:t>
      </w:r>
    </w:p>
    <w:p w14:paraId="62387CAB">
      <w:pPr>
        <w:spacing w:before="90" w:line="219" w:lineRule="auto"/>
        <w:ind w:left="85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5"/>
          <w:sz w:val="23"/>
          <w:szCs w:val="23"/>
        </w:rPr>
        <w:t>部门整体支出绩效目标完成情况自评表</w:t>
      </w:r>
    </w:p>
    <w:p w14:paraId="6B1D66C3">
      <w:pPr>
        <w:spacing w:before="77" w:line="219" w:lineRule="auto"/>
        <w:ind w:left="2435"/>
        <w:rPr>
          <w:rFonts w:ascii="宋体" w:hAnsi="宋体" w:eastAsia="宋体" w:cs="宋体"/>
          <w:sz w:val="15"/>
          <w:szCs w:val="15"/>
        </w:rPr>
      </w:pPr>
      <w:r>
        <w:rPr>
          <w:rFonts w:ascii="宋体" w:hAnsi="宋体" w:eastAsia="宋体" w:cs="宋体"/>
          <w:spacing w:val="2"/>
          <w:sz w:val="15"/>
          <w:szCs w:val="15"/>
        </w:rPr>
        <w:t>(2024年度)</w:t>
      </w:r>
    </w:p>
    <w:p w14:paraId="6BA6E2CC">
      <w:pPr>
        <w:spacing w:line="220" w:lineRule="auto"/>
        <w:ind w:left="5005"/>
        <w:rPr>
          <w:rFonts w:ascii="宋体" w:hAnsi="宋体" w:eastAsia="宋体" w:cs="宋体"/>
          <w:sz w:val="11"/>
          <w:szCs w:val="11"/>
        </w:rPr>
      </w:pPr>
      <w:r>
        <w:rPr>
          <w:rFonts w:ascii="宋体" w:hAnsi="宋体" w:eastAsia="宋体" w:cs="宋体"/>
          <w:spacing w:val="-1"/>
          <w:sz w:val="11"/>
          <w:szCs w:val="11"/>
        </w:rPr>
        <w:t>单位：万元</w:t>
      </w:r>
    </w:p>
    <w:p w14:paraId="456CC0A7">
      <w:pPr>
        <w:spacing w:line="149" w:lineRule="exact"/>
      </w:pPr>
    </w:p>
    <w:tbl>
      <w:tblPr>
        <w:tblStyle w:val="4"/>
        <w:tblW w:w="5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9"/>
        <w:gridCol w:w="599"/>
        <w:gridCol w:w="748"/>
        <w:gridCol w:w="429"/>
        <w:gridCol w:w="80"/>
        <w:gridCol w:w="509"/>
        <w:gridCol w:w="589"/>
        <w:gridCol w:w="589"/>
        <w:gridCol w:w="873"/>
      </w:tblGrid>
      <w:tr w14:paraId="635A4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1772" w:type="dxa"/>
            <w:gridSpan w:val="3"/>
            <w:vAlign w:val="top"/>
          </w:tcPr>
          <w:p w14:paraId="21D955EA">
            <w:pPr>
              <w:pStyle w:val="5"/>
              <w:spacing w:before="29" w:line="219" w:lineRule="auto"/>
              <w:ind w:left="834"/>
            </w:pPr>
            <w:r>
              <w:rPr>
                <w:spacing w:val="-1"/>
              </w:rPr>
              <w:t>部门名称</w:t>
            </w:r>
          </w:p>
        </w:tc>
        <w:tc>
          <w:tcPr>
            <w:tcW w:w="3817" w:type="dxa"/>
            <w:gridSpan w:val="7"/>
            <w:vAlign w:val="top"/>
          </w:tcPr>
          <w:p w14:paraId="0563C40B">
            <w:pPr>
              <w:pStyle w:val="5"/>
              <w:spacing w:before="29" w:line="219" w:lineRule="auto"/>
              <w:ind w:left="1202"/>
            </w:pPr>
            <w:r>
              <w:rPr>
                <w:spacing w:val="9"/>
                <w:w w:val="116"/>
              </w:rPr>
              <w:t>渠县土溪镇第一小学</w:t>
            </w:r>
          </w:p>
        </w:tc>
      </w:tr>
      <w:tr w14:paraId="5984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F735644">
            <w:pPr>
              <w:pStyle w:val="5"/>
              <w:spacing w:before="54" w:line="266" w:lineRule="auto"/>
              <w:ind w:left="65" w:right="143" w:firstLine="69"/>
            </w:pPr>
            <w:r>
              <w:rPr>
                <w:spacing w:val="-2"/>
              </w:rPr>
              <w:t>年度部</w:t>
            </w:r>
            <w:r>
              <w:t xml:space="preserve"> </w:t>
            </w:r>
            <w:r>
              <w:rPr>
                <w:spacing w:val="2"/>
              </w:rPr>
              <w:t>门整</w:t>
            </w:r>
          </w:p>
          <w:p w14:paraId="55BE2C0B">
            <w:pPr>
              <w:pStyle w:val="5"/>
              <w:spacing w:before="11" w:line="253" w:lineRule="auto"/>
              <w:ind w:left="74" w:right="142" w:firstLine="59"/>
            </w:pPr>
            <w:r>
              <w:rPr>
                <w:spacing w:val="-2"/>
              </w:rPr>
              <w:t>体支出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预算</w:t>
            </w:r>
          </w:p>
        </w:tc>
        <w:tc>
          <w:tcPr>
            <w:tcW w:w="1188" w:type="dxa"/>
            <w:gridSpan w:val="2"/>
            <w:vAlign w:val="top"/>
          </w:tcPr>
          <w:p w14:paraId="656C5F27">
            <w:pPr>
              <w:pStyle w:val="5"/>
              <w:spacing w:before="44" w:line="219" w:lineRule="auto"/>
              <w:ind w:left="500"/>
            </w:pPr>
            <w:r>
              <w:rPr>
                <w:spacing w:val="-2"/>
              </w:rPr>
              <w:t>资金总额</w:t>
            </w:r>
          </w:p>
        </w:tc>
        <w:tc>
          <w:tcPr>
            <w:tcW w:w="1257" w:type="dxa"/>
            <w:gridSpan w:val="3"/>
            <w:vAlign w:val="top"/>
          </w:tcPr>
          <w:p w14:paraId="40897A84">
            <w:pPr>
              <w:pStyle w:val="5"/>
              <w:spacing w:before="44" w:line="219" w:lineRule="auto"/>
              <w:ind w:left="422"/>
            </w:pPr>
            <w:r>
              <w:rPr>
                <w:spacing w:val="-1"/>
              </w:rPr>
              <w:t>财政拨款</w:t>
            </w:r>
          </w:p>
        </w:tc>
        <w:tc>
          <w:tcPr>
            <w:tcW w:w="2560" w:type="dxa"/>
            <w:gridSpan w:val="4"/>
            <w:vAlign w:val="top"/>
          </w:tcPr>
          <w:p w14:paraId="17F860CC">
            <w:pPr>
              <w:pStyle w:val="5"/>
              <w:spacing w:before="34" w:line="220" w:lineRule="auto"/>
              <w:ind w:left="1075"/>
            </w:pPr>
            <w:r>
              <w:rPr>
                <w:spacing w:val="-1"/>
              </w:rPr>
              <w:t>其他资金</w:t>
            </w:r>
          </w:p>
        </w:tc>
      </w:tr>
      <w:tr w14:paraId="23D49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2EF10D71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 w14:paraId="01558A82">
            <w:pPr>
              <w:pStyle w:val="5"/>
              <w:spacing w:before="54" w:line="239" w:lineRule="auto"/>
              <w:ind w:left="510"/>
            </w:pPr>
            <w:r>
              <w:rPr>
                <w:spacing w:val="-1"/>
              </w:rPr>
              <w:t>3722.34</w:t>
            </w:r>
          </w:p>
        </w:tc>
        <w:tc>
          <w:tcPr>
            <w:tcW w:w="1257" w:type="dxa"/>
            <w:gridSpan w:val="3"/>
            <w:vAlign w:val="top"/>
          </w:tcPr>
          <w:p w14:paraId="703729CB">
            <w:pPr>
              <w:pStyle w:val="5"/>
              <w:spacing w:before="54" w:line="239" w:lineRule="auto"/>
              <w:ind w:left="442"/>
            </w:pPr>
            <w:r>
              <w:rPr>
                <w:spacing w:val="-1"/>
              </w:rPr>
              <w:t>3722.34</w:t>
            </w:r>
          </w:p>
        </w:tc>
        <w:tc>
          <w:tcPr>
            <w:tcW w:w="2560" w:type="dxa"/>
            <w:gridSpan w:val="4"/>
            <w:vAlign w:val="top"/>
          </w:tcPr>
          <w:p w14:paraId="2489C61E">
            <w:pPr>
              <w:pStyle w:val="5"/>
              <w:spacing w:before="44"/>
              <w:ind w:left="1246"/>
            </w:pPr>
            <w:r>
              <w:t>0</w:t>
            </w:r>
          </w:p>
        </w:tc>
      </w:tr>
      <w:tr w14:paraId="53FA2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</w:trPr>
        <w:tc>
          <w:tcPr>
            <w:tcW w:w="584" w:type="dxa"/>
            <w:vAlign w:val="top"/>
          </w:tcPr>
          <w:p w14:paraId="0E86B829">
            <w:pPr>
              <w:spacing w:line="242" w:lineRule="auto"/>
              <w:rPr>
                <w:rFonts w:ascii="Arial"/>
                <w:sz w:val="21"/>
              </w:rPr>
            </w:pPr>
          </w:p>
          <w:p w14:paraId="4CEB9AC6">
            <w:pPr>
              <w:pStyle w:val="5"/>
              <w:spacing w:before="32" w:line="219" w:lineRule="auto"/>
              <w:ind w:left="134"/>
            </w:pPr>
            <w:r>
              <w:rPr>
                <w:spacing w:val="-1"/>
              </w:rPr>
              <w:t>年度总</w:t>
            </w:r>
          </w:p>
          <w:p w14:paraId="519AF2CE">
            <w:pPr>
              <w:pStyle w:val="5"/>
              <w:spacing w:before="41" w:line="221" w:lineRule="auto"/>
              <w:ind w:left="234"/>
            </w:pPr>
            <w:r>
              <w:t>体</w:t>
            </w:r>
          </w:p>
          <w:p w14:paraId="6C18B91A">
            <w:pPr>
              <w:pStyle w:val="5"/>
              <w:spacing w:before="60" w:line="220" w:lineRule="auto"/>
              <w:ind w:left="185"/>
            </w:pPr>
            <w:r>
              <w:rPr>
                <w:spacing w:val="4"/>
              </w:rPr>
              <w:t>目标</w:t>
            </w:r>
          </w:p>
        </w:tc>
        <w:tc>
          <w:tcPr>
            <w:tcW w:w="5005" w:type="dxa"/>
            <w:gridSpan w:val="9"/>
            <w:vAlign w:val="top"/>
          </w:tcPr>
          <w:p w14:paraId="4EF8801A">
            <w:pPr>
              <w:pStyle w:val="5"/>
              <w:spacing w:before="95" w:line="220" w:lineRule="auto"/>
              <w:ind w:left="20" w:firstLine="200"/>
            </w:pPr>
            <w:r>
              <w:rPr>
                <w:spacing w:val="-1"/>
              </w:rPr>
              <w:t>编委下达渠县土溪镇第</w:t>
            </w:r>
            <w:r>
              <w:rPr>
                <w:rFonts w:hint="eastAsia"/>
                <w:spacing w:val="-1"/>
                <w:lang w:eastAsia="zh-CN"/>
              </w:rPr>
              <w:t>一小</w:t>
            </w:r>
            <w:r>
              <w:rPr>
                <w:spacing w:val="-1"/>
              </w:rPr>
              <w:t>学校编制</w:t>
            </w:r>
            <w:r>
              <w:rPr>
                <w:rFonts w:hint="eastAsia"/>
                <w:spacing w:val="-1"/>
                <w:lang w:val="en-US" w:eastAsia="zh-CN"/>
              </w:rPr>
              <w:t>265</w:t>
            </w:r>
            <w:r>
              <w:rPr>
                <w:spacing w:val="-1"/>
              </w:rPr>
              <w:t>人，实际在职职工246人(其中</w:t>
            </w:r>
            <w:r>
              <w:rPr>
                <w:spacing w:val="-2"/>
              </w:rPr>
              <w:t>专技人员</w:t>
            </w:r>
            <w:r>
              <w:rPr>
                <w:rFonts w:hint="eastAsia"/>
                <w:spacing w:val="-2"/>
                <w:lang w:val="en-US" w:eastAsia="zh-CN"/>
              </w:rPr>
              <w:t>245</w:t>
            </w:r>
            <w:r>
              <w:rPr>
                <w:spacing w:val="-2"/>
              </w:rPr>
              <w:t>人，在职工勤</w:t>
            </w:r>
            <w:r>
              <w:rPr>
                <w:rFonts w:hint="eastAsia"/>
                <w:spacing w:val="-2"/>
                <w:lang w:val="en-US" w:eastAsia="zh-CN"/>
              </w:rPr>
              <w:t>1</w:t>
            </w:r>
            <w:r>
              <w:rPr>
                <w:spacing w:val="-2"/>
              </w:rPr>
              <w:t>人);遗属</w:t>
            </w:r>
            <w:r>
              <w:rPr>
                <w:rFonts w:hint="eastAsia"/>
                <w:spacing w:val="-2"/>
                <w:lang w:val="en-US" w:eastAsia="zh-CN"/>
              </w:rPr>
              <w:t>31</w:t>
            </w:r>
            <w:r>
              <w:rPr>
                <w:spacing w:val="-2"/>
              </w:rPr>
              <w:t>人</w:t>
            </w:r>
            <w:r>
              <w:t xml:space="preserve"> </w:t>
            </w:r>
            <w:r>
              <w:rPr>
                <w:spacing w:val="-1"/>
              </w:rPr>
              <w:t>,内设</w:t>
            </w:r>
            <w:r>
              <w:rPr>
                <w:rFonts w:hint="eastAsia"/>
                <w:spacing w:val="-1"/>
                <w:lang w:eastAsia="zh-CN"/>
              </w:rPr>
              <w:t>党建办、</w:t>
            </w:r>
            <w:r>
              <w:rPr>
                <w:spacing w:val="-1"/>
              </w:rPr>
              <w:t>办公室、教导处、后勤处等部门。</w:t>
            </w:r>
          </w:p>
          <w:p w14:paraId="2BFA56B9">
            <w:pPr>
              <w:pStyle w:val="5"/>
              <w:spacing w:before="1" w:line="227" w:lineRule="auto"/>
              <w:ind w:left="40" w:firstLine="188"/>
              <w:jc w:val="both"/>
            </w:pPr>
            <w:r>
              <w:rPr>
                <w:spacing w:val="-3"/>
              </w:rPr>
              <w:t>2024年主要工作；全面实施九年制</w:t>
            </w:r>
            <w:r>
              <w:rPr>
                <w:rFonts w:hint="eastAsia"/>
                <w:spacing w:val="-3"/>
                <w:lang w:eastAsia="zh-CN"/>
              </w:rPr>
              <w:t>小学阶段</w:t>
            </w:r>
            <w:r>
              <w:rPr>
                <w:spacing w:val="-3"/>
              </w:rPr>
              <w:t>义务教育，促进基</w:t>
            </w:r>
            <w:r>
              <w:rPr>
                <w:spacing w:val="-4"/>
              </w:rPr>
              <w:t>础教育发展。以习近平新时代中国特色社会主义思想为指导,深入贯彻党的二十大精神，全面落实党的教育方针。狠抓基层党组织建设，保障学校正常教育教学活动的开展。</w:t>
            </w:r>
            <w:r>
              <w:rPr>
                <w:spacing w:val="11"/>
              </w:rPr>
              <w:t xml:space="preserve"> </w:t>
            </w:r>
            <w:r>
              <w:rPr>
                <w:spacing w:val="-3"/>
              </w:rPr>
              <w:t>全面完成教育教学目标和任务。组织开展教师</w:t>
            </w:r>
            <w:r>
              <w:rPr>
                <w:spacing w:val="-4"/>
              </w:rPr>
              <w:t>教研交流活动，完成2024年度教育局组织的教研教改任务和教师的继续</w:t>
            </w:r>
            <w:r>
              <w:t xml:space="preserve">  </w:t>
            </w:r>
            <w:r>
              <w:rPr>
                <w:spacing w:val="-4"/>
              </w:rPr>
              <w:t>教育学习，提振乡村振兴战略。保障教职工的工资及福利</w:t>
            </w:r>
            <w:r>
              <w:rPr>
                <w:rFonts w:hint="eastAsia"/>
                <w:spacing w:val="-4"/>
                <w:lang w:eastAsia="zh-CN"/>
              </w:rPr>
              <w:t>；</w:t>
            </w:r>
            <w:r>
              <w:rPr>
                <w:spacing w:val="-4"/>
              </w:rPr>
              <w:t>保障教职工正常办公、教学、生活</w:t>
            </w:r>
            <w:r>
              <w:rPr>
                <w:rFonts w:hint="eastAsia"/>
                <w:spacing w:val="7"/>
                <w:lang w:eastAsia="zh-CN"/>
              </w:rPr>
              <w:t>；</w:t>
            </w:r>
            <w:r>
              <w:rPr>
                <w:spacing w:val="-1"/>
              </w:rPr>
              <w:t>保障全校</w:t>
            </w:r>
            <w:r>
              <w:rPr>
                <w:rFonts w:hint="eastAsia"/>
                <w:spacing w:val="-1"/>
                <w:lang w:val="en-US" w:eastAsia="zh-CN"/>
              </w:rPr>
              <w:t>1628</w:t>
            </w:r>
            <w:r>
              <w:rPr>
                <w:spacing w:val="-1"/>
              </w:rPr>
              <w:t>名学生正常的学习</w:t>
            </w:r>
            <w:r>
              <w:rPr>
                <w:rFonts w:hint="eastAsia"/>
                <w:spacing w:val="-1"/>
                <w:lang w:eastAsia="zh-CN"/>
              </w:rPr>
              <w:t>；</w:t>
            </w:r>
            <w:r>
              <w:rPr>
                <w:spacing w:val="-1"/>
              </w:rPr>
              <w:t>保障</w:t>
            </w:r>
            <w:r>
              <w:rPr>
                <w:rFonts w:hint="eastAsia"/>
                <w:spacing w:val="-1"/>
                <w:lang w:val="en-US" w:eastAsia="zh-CN"/>
              </w:rPr>
              <w:t>31</w:t>
            </w:r>
            <w:r>
              <w:rPr>
                <w:spacing w:val="-1"/>
              </w:rPr>
              <w:t>名遗属人员基本生活费</w:t>
            </w:r>
            <w:r>
              <w:rPr>
                <w:rFonts w:hint="eastAsia"/>
                <w:spacing w:val="-1"/>
                <w:lang w:eastAsia="zh-CN"/>
              </w:rPr>
              <w:t>；</w:t>
            </w:r>
            <w:r>
              <w:rPr>
                <w:spacing w:val="-1"/>
              </w:rPr>
              <w:t>保障贫困学生完成义务教育。</w:t>
            </w:r>
            <w:bookmarkStart w:id="0" w:name="_GoBack"/>
            <w:bookmarkEnd w:id="0"/>
          </w:p>
        </w:tc>
      </w:tr>
      <w:tr w14:paraId="48390A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587C8479">
            <w:pPr>
              <w:spacing w:line="283" w:lineRule="auto"/>
              <w:rPr>
                <w:rFonts w:ascii="Arial"/>
                <w:sz w:val="21"/>
              </w:rPr>
            </w:pPr>
          </w:p>
          <w:p w14:paraId="13DBF6D6">
            <w:pPr>
              <w:pStyle w:val="5"/>
              <w:spacing w:before="33" w:line="219" w:lineRule="auto"/>
              <w:ind w:left="134"/>
            </w:pPr>
            <w:r>
              <w:rPr>
                <w:spacing w:val="-1"/>
              </w:rPr>
              <w:t>年度主</w:t>
            </w:r>
          </w:p>
          <w:p w14:paraId="1F4CF5E9">
            <w:pPr>
              <w:pStyle w:val="5"/>
              <w:spacing w:before="51" w:line="219" w:lineRule="auto"/>
              <w:ind w:left="134"/>
            </w:pPr>
            <w:r>
              <w:rPr>
                <w:spacing w:val="-1"/>
              </w:rPr>
              <w:t>要任务</w:t>
            </w:r>
          </w:p>
        </w:tc>
        <w:tc>
          <w:tcPr>
            <w:tcW w:w="1188" w:type="dxa"/>
            <w:gridSpan w:val="2"/>
            <w:vAlign w:val="top"/>
          </w:tcPr>
          <w:p w14:paraId="171A27BE">
            <w:pPr>
              <w:pStyle w:val="5"/>
              <w:spacing w:before="98" w:line="219" w:lineRule="auto"/>
              <w:ind w:left="40"/>
            </w:pPr>
            <w:r>
              <w:rPr>
                <w:spacing w:val="-1"/>
              </w:rPr>
              <w:t>任务名称</w:t>
            </w:r>
          </w:p>
        </w:tc>
        <w:tc>
          <w:tcPr>
            <w:tcW w:w="3817" w:type="dxa"/>
            <w:gridSpan w:val="7"/>
            <w:vAlign w:val="top"/>
          </w:tcPr>
          <w:p w14:paraId="6BCD8A6D">
            <w:pPr>
              <w:pStyle w:val="5"/>
              <w:spacing w:before="98" w:line="219" w:lineRule="auto"/>
              <w:ind w:left="33"/>
            </w:pPr>
            <w:r>
              <w:rPr>
                <w:spacing w:val="-1"/>
              </w:rPr>
              <w:t>主要内容</w:t>
            </w:r>
          </w:p>
        </w:tc>
      </w:tr>
      <w:tr w14:paraId="5A6A2D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560F7840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 w14:paraId="520F59EE">
            <w:pPr>
              <w:pStyle w:val="5"/>
              <w:spacing w:before="27" w:line="207" w:lineRule="auto"/>
              <w:ind w:left="40"/>
            </w:pPr>
            <w:r>
              <w:rPr>
                <w:spacing w:val="-1"/>
              </w:rPr>
              <w:t>对个人和家庭的补助</w:t>
            </w:r>
          </w:p>
        </w:tc>
        <w:tc>
          <w:tcPr>
            <w:tcW w:w="3817" w:type="dxa"/>
            <w:gridSpan w:val="7"/>
            <w:vAlign w:val="top"/>
          </w:tcPr>
          <w:p w14:paraId="264FEC31">
            <w:pPr>
              <w:pStyle w:val="5"/>
              <w:spacing w:before="27" w:line="207" w:lineRule="auto"/>
              <w:ind w:left="33"/>
            </w:pPr>
            <w:r>
              <w:rPr>
                <w:spacing w:val="-1"/>
              </w:rPr>
              <w:t>用于保障在职人员的独生子女补助及退休遗属人员补助支出。</w:t>
            </w:r>
          </w:p>
        </w:tc>
      </w:tr>
      <w:tr w14:paraId="7C6E7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2FDA32F6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 w14:paraId="7FD5F000">
            <w:pPr>
              <w:pStyle w:val="5"/>
              <w:spacing w:before="28" w:line="220" w:lineRule="auto"/>
              <w:ind w:left="40"/>
            </w:pPr>
            <w:r>
              <w:rPr>
                <w:spacing w:val="-1"/>
              </w:rPr>
              <w:t>工资福利支出</w:t>
            </w:r>
          </w:p>
        </w:tc>
        <w:tc>
          <w:tcPr>
            <w:tcW w:w="3817" w:type="dxa"/>
            <w:gridSpan w:val="7"/>
            <w:vAlign w:val="top"/>
          </w:tcPr>
          <w:p w14:paraId="723E3568">
            <w:pPr>
              <w:pStyle w:val="5"/>
              <w:spacing w:before="27" w:line="219" w:lineRule="auto"/>
              <w:ind w:left="33"/>
            </w:pPr>
            <w:r>
              <w:rPr>
                <w:spacing w:val="-1"/>
              </w:rPr>
              <w:t>用于保障人员工资支出，包括基本工资、绩效工资、津贴补贴等人员经费。</w:t>
            </w:r>
          </w:p>
        </w:tc>
      </w:tr>
      <w:tr w14:paraId="520F5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BFC1A7D">
            <w:pPr>
              <w:rPr>
                <w:rFonts w:ascii="Arial"/>
                <w:sz w:val="21"/>
              </w:rPr>
            </w:pPr>
          </w:p>
        </w:tc>
        <w:tc>
          <w:tcPr>
            <w:tcW w:w="1188" w:type="dxa"/>
            <w:gridSpan w:val="2"/>
            <w:vAlign w:val="top"/>
          </w:tcPr>
          <w:p w14:paraId="2EFA969F">
            <w:pPr>
              <w:pStyle w:val="5"/>
              <w:spacing w:before="98" w:line="220" w:lineRule="auto"/>
              <w:ind w:left="40"/>
            </w:pPr>
            <w:r>
              <w:rPr>
                <w:spacing w:val="-1"/>
              </w:rPr>
              <w:t>商品和福利支出</w:t>
            </w:r>
          </w:p>
        </w:tc>
        <w:tc>
          <w:tcPr>
            <w:tcW w:w="3817" w:type="dxa"/>
            <w:gridSpan w:val="7"/>
            <w:vAlign w:val="top"/>
          </w:tcPr>
          <w:p w14:paraId="13409549">
            <w:pPr>
              <w:pStyle w:val="5"/>
              <w:spacing w:before="47" w:line="212" w:lineRule="auto"/>
              <w:ind w:left="33"/>
            </w:pPr>
            <w:r>
              <w:rPr>
                <w:spacing w:val="-3"/>
              </w:rPr>
              <w:t>用于保障学校正常运转的日常公用支出。包括办公费、印刷费、</w:t>
            </w:r>
            <w:r>
              <w:rPr>
                <w:spacing w:val="-4"/>
              </w:rPr>
              <w:t>水电费、工会经费等日常</w:t>
            </w:r>
            <w:r>
              <w:t xml:space="preserve"> </w:t>
            </w:r>
            <w:r>
              <w:rPr>
                <w:spacing w:val="-2"/>
              </w:rPr>
              <w:t>公用经费</w:t>
            </w:r>
          </w:p>
        </w:tc>
      </w:tr>
      <w:tr w14:paraId="067DA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036DBFBA">
            <w:pPr>
              <w:spacing w:line="242" w:lineRule="auto"/>
              <w:rPr>
                <w:rFonts w:ascii="Arial"/>
                <w:sz w:val="21"/>
              </w:rPr>
            </w:pPr>
          </w:p>
          <w:p w14:paraId="35615EAF">
            <w:pPr>
              <w:spacing w:line="243" w:lineRule="auto"/>
              <w:rPr>
                <w:rFonts w:ascii="Arial"/>
                <w:sz w:val="21"/>
              </w:rPr>
            </w:pPr>
          </w:p>
          <w:p w14:paraId="790D7129">
            <w:pPr>
              <w:spacing w:line="243" w:lineRule="auto"/>
              <w:rPr>
                <w:rFonts w:ascii="Arial"/>
                <w:sz w:val="21"/>
              </w:rPr>
            </w:pPr>
          </w:p>
          <w:p w14:paraId="3AB94DD2">
            <w:pPr>
              <w:spacing w:line="243" w:lineRule="auto"/>
              <w:rPr>
                <w:rFonts w:ascii="Arial"/>
                <w:sz w:val="21"/>
              </w:rPr>
            </w:pPr>
          </w:p>
          <w:p w14:paraId="0B629FB2">
            <w:pPr>
              <w:spacing w:line="243" w:lineRule="auto"/>
              <w:rPr>
                <w:rFonts w:ascii="Arial"/>
                <w:sz w:val="21"/>
              </w:rPr>
            </w:pPr>
          </w:p>
          <w:p w14:paraId="0A1A7055">
            <w:pPr>
              <w:spacing w:line="243" w:lineRule="auto"/>
              <w:rPr>
                <w:rFonts w:ascii="Arial"/>
                <w:sz w:val="21"/>
              </w:rPr>
            </w:pPr>
          </w:p>
          <w:p w14:paraId="6A8B2A2E">
            <w:pPr>
              <w:pStyle w:val="5"/>
              <w:spacing w:before="33" w:line="280" w:lineRule="auto"/>
              <w:ind w:left="213" w:right="143" w:hanging="79"/>
            </w:pPr>
            <w:r>
              <w:rPr>
                <w:spacing w:val="-2"/>
              </w:rPr>
              <w:t>年度绩</w:t>
            </w:r>
            <w:r>
              <w:t xml:space="preserve"> 效</w:t>
            </w:r>
          </w:p>
        </w:tc>
        <w:tc>
          <w:tcPr>
            <w:tcW w:w="589" w:type="dxa"/>
            <w:vAlign w:val="top"/>
          </w:tcPr>
          <w:p w14:paraId="5BB9E1D8">
            <w:pPr>
              <w:pStyle w:val="5"/>
              <w:spacing w:before="89" w:line="297" w:lineRule="auto"/>
              <w:ind w:left="31" w:right="153" w:firstLine="99"/>
            </w:pPr>
            <w:r>
              <w:rPr>
                <w:spacing w:val="-2"/>
              </w:rPr>
              <w:t>一级指</w:t>
            </w:r>
            <w:r>
              <w:t xml:space="preserve"> 标</w:t>
            </w:r>
          </w:p>
        </w:tc>
        <w:tc>
          <w:tcPr>
            <w:tcW w:w="599" w:type="dxa"/>
            <w:vAlign w:val="top"/>
          </w:tcPr>
          <w:p w14:paraId="17637203">
            <w:pPr>
              <w:pStyle w:val="5"/>
              <w:spacing w:before="89" w:line="297" w:lineRule="auto"/>
              <w:ind w:left="42" w:right="252"/>
            </w:pPr>
            <w:r>
              <w:rPr>
                <w:spacing w:val="-2"/>
              </w:rPr>
              <w:t>二级指</w:t>
            </w:r>
            <w:r>
              <w:t xml:space="preserve"> 标</w:t>
            </w:r>
          </w:p>
        </w:tc>
        <w:tc>
          <w:tcPr>
            <w:tcW w:w="748" w:type="dxa"/>
            <w:vAlign w:val="top"/>
          </w:tcPr>
          <w:p w14:paraId="5DA59063">
            <w:pPr>
              <w:pStyle w:val="5"/>
              <w:spacing w:before="189" w:line="220" w:lineRule="auto"/>
              <w:ind w:left="42"/>
            </w:pPr>
            <w:r>
              <w:rPr>
                <w:spacing w:val="-1"/>
              </w:rPr>
              <w:t>三级指标</w:t>
            </w:r>
          </w:p>
        </w:tc>
        <w:tc>
          <w:tcPr>
            <w:tcW w:w="429" w:type="dxa"/>
            <w:vAlign w:val="top"/>
          </w:tcPr>
          <w:p w14:paraId="271838DD">
            <w:pPr>
              <w:pStyle w:val="5"/>
              <w:spacing w:before="9" w:line="220" w:lineRule="auto"/>
              <w:ind w:left="64"/>
            </w:pPr>
            <w:r>
              <w:rPr>
                <w:spacing w:val="-3"/>
              </w:rPr>
              <w:t>绩</w:t>
            </w:r>
            <w:r>
              <w:rPr>
                <w:spacing w:val="46"/>
              </w:rPr>
              <w:t xml:space="preserve"> </w:t>
            </w:r>
            <w:r>
              <w:rPr>
                <w:spacing w:val="-3"/>
              </w:rPr>
              <w:t>效</w:t>
            </w:r>
          </w:p>
          <w:p w14:paraId="1FE3D84D">
            <w:pPr>
              <w:pStyle w:val="5"/>
              <w:spacing w:before="60" w:line="220" w:lineRule="auto"/>
              <w:ind w:left="64"/>
            </w:pPr>
            <w:r>
              <w:rPr>
                <w:spacing w:val="-3"/>
              </w:rPr>
              <w:t>指</w:t>
            </w:r>
            <w:r>
              <w:rPr>
                <w:spacing w:val="43"/>
              </w:rPr>
              <w:t xml:space="preserve"> </w:t>
            </w:r>
            <w:r>
              <w:rPr>
                <w:spacing w:val="-3"/>
              </w:rPr>
              <w:t>标</w:t>
            </w:r>
          </w:p>
          <w:p w14:paraId="19BFF481">
            <w:pPr>
              <w:pStyle w:val="5"/>
              <w:spacing w:before="40" w:line="220" w:lineRule="auto"/>
              <w:ind w:left="104"/>
            </w:pPr>
            <w:r>
              <w:rPr>
                <w:spacing w:val="-2"/>
              </w:rPr>
              <w:t>性质</w:t>
            </w:r>
          </w:p>
        </w:tc>
        <w:tc>
          <w:tcPr>
            <w:tcW w:w="589" w:type="dxa"/>
            <w:gridSpan w:val="2"/>
            <w:vAlign w:val="top"/>
          </w:tcPr>
          <w:p w14:paraId="4CD14E17">
            <w:pPr>
              <w:pStyle w:val="5"/>
              <w:spacing w:before="79" w:line="315" w:lineRule="auto"/>
              <w:ind w:left="36" w:right="148" w:firstLine="99"/>
            </w:pPr>
            <w:r>
              <w:rPr>
                <w:spacing w:val="-2"/>
              </w:rPr>
              <w:t>绩效指</w:t>
            </w:r>
            <w:r>
              <w:t xml:space="preserve"> </w:t>
            </w:r>
            <w:r>
              <w:rPr>
                <w:spacing w:val="-3"/>
              </w:rPr>
              <w:t>标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  <w:tc>
          <w:tcPr>
            <w:tcW w:w="589" w:type="dxa"/>
            <w:vAlign w:val="top"/>
          </w:tcPr>
          <w:p w14:paraId="41C8C24E">
            <w:pPr>
              <w:pStyle w:val="5"/>
              <w:spacing w:before="79" w:line="220" w:lineRule="auto"/>
              <w:ind w:left="136"/>
            </w:pPr>
            <w:r>
              <w:rPr>
                <w:spacing w:val="-2"/>
              </w:rPr>
              <w:t>绩效度</w:t>
            </w:r>
          </w:p>
          <w:p w14:paraId="7767DE5A">
            <w:pPr>
              <w:pStyle w:val="5"/>
              <w:spacing w:before="50" w:line="220" w:lineRule="auto"/>
              <w:ind w:left="57"/>
            </w:pPr>
            <w:r>
              <w:rPr>
                <w:spacing w:val="-3"/>
              </w:rPr>
              <w:t>量</w:t>
            </w:r>
            <w:r>
              <w:rPr>
                <w:spacing w:val="38"/>
                <w:w w:val="101"/>
              </w:rPr>
              <w:t xml:space="preserve"> </w:t>
            </w:r>
            <w:r>
              <w:rPr>
                <w:spacing w:val="-3"/>
              </w:rPr>
              <w:t>单</w:t>
            </w:r>
            <w:r>
              <w:rPr>
                <w:spacing w:val="37"/>
                <w:w w:val="101"/>
              </w:rPr>
              <w:t xml:space="preserve"> </w:t>
            </w:r>
            <w:r>
              <w:rPr>
                <w:spacing w:val="-3"/>
              </w:rPr>
              <w:t>位</w:t>
            </w:r>
          </w:p>
        </w:tc>
        <w:tc>
          <w:tcPr>
            <w:tcW w:w="589" w:type="dxa"/>
            <w:vAlign w:val="top"/>
          </w:tcPr>
          <w:p w14:paraId="666CE508">
            <w:pPr>
              <w:pStyle w:val="5"/>
              <w:spacing w:before="189" w:line="219" w:lineRule="auto"/>
              <w:ind w:left="48"/>
            </w:pPr>
            <w:r>
              <w:rPr>
                <w:spacing w:val="-2"/>
              </w:rPr>
              <w:t>权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重</w:t>
            </w:r>
          </w:p>
        </w:tc>
        <w:tc>
          <w:tcPr>
            <w:tcW w:w="873" w:type="dxa"/>
            <w:vAlign w:val="top"/>
          </w:tcPr>
          <w:p w14:paraId="3BF60AD8">
            <w:pPr>
              <w:pStyle w:val="5"/>
              <w:spacing w:before="89" w:line="297" w:lineRule="auto"/>
              <w:ind w:left="38" w:right="77" w:firstLine="39"/>
            </w:pPr>
            <w:r>
              <w:rPr>
                <w:spacing w:val="-7"/>
              </w:rPr>
              <w:t>实</w:t>
            </w:r>
            <w:r>
              <w:rPr>
                <w:spacing w:val="16"/>
              </w:rPr>
              <w:t xml:space="preserve"> </w:t>
            </w:r>
            <w:r>
              <w:rPr>
                <w:spacing w:val="-7"/>
              </w:rPr>
              <w:t>际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完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成</w:t>
            </w:r>
            <w:r>
              <w:rPr>
                <w:spacing w:val="8"/>
              </w:rPr>
              <w:t xml:space="preserve"> </w:t>
            </w:r>
            <w:r>
              <w:rPr>
                <w:spacing w:val="-7"/>
              </w:rPr>
              <w:t>指</w:t>
            </w:r>
            <w:r>
              <w:t xml:space="preserve"> </w:t>
            </w:r>
            <w:r>
              <w:rPr>
                <w:spacing w:val="-3"/>
              </w:rPr>
              <w:t>标</w:t>
            </w:r>
            <w:r>
              <w:rPr>
                <w:spacing w:val="42"/>
                <w:w w:val="101"/>
              </w:rPr>
              <w:t xml:space="preserve"> </w:t>
            </w:r>
            <w:r>
              <w:rPr>
                <w:spacing w:val="-3"/>
              </w:rPr>
              <w:t>值</w:t>
            </w:r>
          </w:p>
        </w:tc>
      </w:tr>
      <w:tr w14:paraId="49887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5671746A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restart"/>
            <w:tcBorders>
              <w:bottom w:val="nil"/>
            </w:tcBorders>
            <w:vAlign w:val="top"/>
          </w:tcPr>
          <w:p w14:paraId="7FA6EDFA">
            <w:pPr>
              <w:spacing w:line="316" w:lineRule="auto"/>
              <w:rPr>
                <w:rFonts w:ascii="Arial"/>
                <w:sz w:val="21"/>
              </w:rPr>
            </w:pPr>
          </w:p>
          <w:p w14:paraId="4E046EC6">
            <w:pPr>
              <w:spacing w:line="317" w:lineRule="auto"/>
              <w:rPr>
                <w:rFonts w:ascii="Arial"/>
                <w:sz w:val="21"/>
              </w:rPr>
            </w:pPr>
          </w:p>
          <w:p w14:paraId="44AB7A56">
            <w:pPr>
              <w:pStyle w:val="5"/>
              <w:spacing w:before="33" w:line="219" w:lineRule="auto"/>
              <w:ind w:left="80"/>
            </w:pPr>
            <w:r>
              <w:rPr>
                <w:spacing w:val="-1"/>
              </w:rPr>
              <w:t>产出指标</w:t>
            </w:r>
          </w:p>
        </w:tc>
        <w:tc>
          <w:tcPr>
            <w:tcW w:w="599" w:type="dxa"/>
            <w:vAlign w:val="top"/>
          </w:tcPr>
          <w:p w14:paraId="682E06F8">
            <w:pPr>
              <w:pStyle w:val="5"/>
              <w:spacing w:before="250" w:line="219" w:lineRule="auto"/>
              <w:ind w:left="31"/>
            </w:pPr>
            <w:r>
              <w:rPr>
                <w:spacing w:val="-1"/>
              </w:rPr>
              <w:t>数量指标</w:t>
            </w:r>
          </w:p>
        </w:tc>
        <w:tc>
          <w:tcPr>
            <w:tcW w:w="748" w:type="dxa"/>
            <w:vAlign w:val="top"/>
          </w:tcPr>
          <w:p w14:paraId="6CD65603">
            <w:pPr>
              <w:pStyle w:val="5"/>
              <w:spacing w:before="10" w:line="220" w:lineRule="auto"/>
              <w:ind w:left="62"/>
            </w:pPr>
            <w:r>
              <w:rPr>
                <w:spacing w:val="-1"/>
              </w:rPr>
              <w:t>工资福利、商</w:t>
            </w:r>
          </w:p>
          <w:p w14:paraId="78D23455">
            <w:pPr>
              <w:pStyle w:val="5"/>
              <w:spacing w:line="204" w:lineRule="auto"/>
              <w:ind w:left="62"/>
            </w:pPr>
            <w:r>
              <w:rPr>
                <w:spacing w:val="-2"/>
              </w:rPr>
              <w:t>品服务和对个</w:t>
            </w:r>
          </w:p>
          <w:p w14:paraId="3A992E2C">
            <w:pPr>
              <w:pStyle w:val="5"/>
              <w:spacing w:line="220" w:lineRule="auto"/>
              <w:ind w:left="52"/>
            </w:pPr>
            <w:r>
              <w:rPr>
                <w:spacing w:val="-1"/>
              </w:rPr>
              <w:t>人及家庭补助</w:t>
            </w:r>
          </w:p>
          <w:p w14:paraId="390391CE">
            <w:pPr>
              <w:pStyle w:val="5"/>
              <w:spacing w:line="202" w:lineRule="auto"/>
              <w:ind w:left="42" w:right="79" w:firstLine="19"/>
            </w:pPr>
            <w:r>
              <w:rPr>
                <w:spacing w:val="-1"/>
              </w:rPr>
              <w:t>支出覆盖总人</w:t>
            </w:r>
            <w:r>
              <w:t xml:space="preserve"> 数</w:t>
            </w:r>
          </w:p>
        </w:tc>
        <w:tc>
          <w:tcPr>
            <w:tcW w:w="429" w:type="dxa"/>
            <w:vAlign w:val="top"/>
          </w:tcPr>
          <w:p w14:paraId="0FCC5E98">
            <w:pPr>
              <w:pStyle w:val="5"/>
              <w:spacing w:before="259" w:line="237" w:lineRule="auto"/>
              <w:ind w:left="155"/>
            </w:pPr>
            <w:r>
              <w:t>≥</w:t>
            </w:r>
          </w:p>
        </w:tc>
        <w:tc>
          <w:tcPr>
            <w:tcW w:w="589" w:type="dxa"/>
            <w:gridSpan w:val="2"/>
            <w:vAlign w:val="top"/>
          </w:tcPr>
          <w:p w14:paraId="4F762F2D">
            <w:pPr>
              <w:pStyle w:val="5"/>
              <w:spacing w:before="259"/>
              <w:ind w:left="216"/>
            </w:pPr>
            <w:r>
              <w:rPr>
                <w:spacing w:val="-2"/>
              </w:rPr>
              <w:t>246</w:t>
            </w:r>
          </w:p>
        </w:tc>
        <w:tc>
          <w:tcPr>
            <w:tcW w:w="589" w:type="dxa"/>
            <w:vAlign w:val="top"/>
          </w:tcPr>
          <w:p w14:paraId="6816959A">
            <w:pPr>
              <w:pStyle w:val="5"/>
              <w:spacing w:before="250" w:line="219" w:lineRule="auto"/>
              <w:ind w:left="187"/>
            </w:pPr>
            <w:r>
              <w:rPr>
                <w:spacing w:val="-2"/>
              </w:rPr>
              <w:t>人数</w:t>
            </w:r>
          </w:p>
        </w:tc>
        <w:tc>
          <w:tcPr>
            <w:tcW w:w="589" w:type="dxa"/>
            <w:vAlign w:val="top"/>
          </w:tcPr>
          <w:p w14:paraId="59D9C72A">
            <w:pPr>
              <w:pStyle w:val="5"/>
              <w:spacing w:before="259"/>
              <w:ind w:left="237"/>
            </w:pPr>
            <w:r>
              <w:rPr>
                <w:spacing w:val="-2"/>
              </w:rPr>
              <w:t>20</w:t>
            </w:r>
          </w:p>
        </w:tc>
        <w:tc>
          <w:tcPr>
            <w:tcW w:w="873" w:type="dxa"/>
            <w:vAlign w:val="top"/>
          </w:tcPr>
          <w:p w14:paraId="5BE42B10">
            <w:pPr>
              <w:pStyle w:val="5"/>
              <w:spacing w:before="251" w:line="222" w:lineRule="auto"/>
              <w:ind w:left="308"/>
            </w:pPr>
            <w:r>
              <w:rPr>
                <w:spacing w:val="-1"/>
              </w:rPr>
              <w:t>246人</w:t>
            </w:r>
          </w:p>
        </w:tc>
      </w:tr>
      <w:tr w14:paraId="772BF7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6132F7E6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  <w:bottom w:val="nil"/>
            </w:tcBorders>
            <w:vAlign w:val="top"/>
          </w:tcPr>
          <w:p w14:paraId="70307002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A5E74D9">
            <w:pPr>
              <w:pStyle w:val="5"/>
              <w:spacing w:before="241" w:line="220" w:lineRule="auto"/>
              <w:ind w:left="31"/>
            </w:pPr>
            <w:r>
              <w:rPr>
                <w:spacing w:val="-1"/>
              </w:rPr>
              <w:t>质量指标</w:t>
            </w:r>
          </w:p>
        </w:tc>
        <w:tc>
          <w:tcPr>
            <w:tcW w:w="748" w:type="dxa"/>
            <w:vAlign w:val="top"/>
          </w:tcPr>
          <w:p w14:paraId="0ECB8E66">
            <w:pPr>
              <w:pStyle w:val="5"/>
              <w:spacing w:before="61" w:line="220" w:lineRule="auto"/>
              <w:ind w:left="62"/>
            </w:pPr>
            <w:r>
              <w:rPr>
                <w:spacing w:val="-1"/>
              </w:rPr>
              <w:t>工资福利、商</w:t>
            </w:r>
          </w:p>
          <w:p w14:paraId="2AB8AA3F">
            <w:pPr>
              <w:pStyle w:val="5"/>
              <w:spacing w:line="219" w:lineRule="auto"/>
              <w:ind w:left="62"/>
            </w:pPr>
            <w:r>
              <w:rPr>
                <w:spacing w:val="-2"/>
              </w:rPr>
              <w:t>品服务和对个</w:t>
            </w:r>
          </w:p>
          <w:p w14:paraId="5451943B">
            <w:pPr>
              <w:pStyle w:val="5"/>
              <w:spacing w:before="2" w:line="241" w:lineRule="auto"/>
              <w:ind w:left="42" w:right="79" w:firstLine="19"/>
            </w:pPr>
            <w:r>
              <w:rPr>
                <w:spacing w:val="-1"/>
              </w:rPr>
              <w:t>人及家庭补助</w:t>
            </w:r>
            <w:r>
              <w:t xml:space="preserve"> </w:t>
            </w:r>
            <w:r>
              <w:rPr>
                <w:spacing w:val="-1"/>
              </w:rPr>
              <w:t>支出准确率</w:t>
            </w:r>
          </w:p>
        </w:tc>
        <w:tc>
          <w:tcPr>
            <w:tcW w:w="429" w:type="dxa"/>
            <w:vAlign w:val="top"/>
          </w:tcPr>
          <w:p w14:paraId="634A801F">
            <w:pPr>
              <w:spacing w:line="254" w:lineRule="auto"/>
              <w:rPr>
                <w:rFonts w:ascii="Arial"/>
                <w:sz w:val="21"/>
              </w:rPr>
            </w:pPr>
          </w:p>
          <w:p w14:paraId="1C493E5D">
            <w:pPr>
              <w:pStyle w:val="5"/>
              <w:spacing w:before="33" w:line="77" w:lineRule="exact"/>
              <w:ind w:left="184"/>
            </w:pPr>
            <w:r>
              <w:rPr>
                <w:position w:val="-1"/>
              </w:rPr>
              <w:t>=</w:t>
            </w:r>
          </w:p>
        </w:tc>
        <w:tc>
          <w:tcPr>
            <w:tcW w:w="589" w:type="dxa"/>
            <w:gridSpan w:val="2"/>
            <w:vAlign w:val="top"/>
          </w:tcPr>
          <w:p w14:paraId="2D0A0896">
            <w:pPr>
              <w:pStyle w:val="5"/>
              <w:spacing w:before="250"/>
              <w:ind w:left="216"/>
            </w:pPr>
            <w:r>
              <w:rPr>
                <w:spacing w:val="-3"/>
              </w:rPr>
              <w:t>100</w:t>
            </w:r>
          </w:p>
        </w:tc>
        <w:tc>
          <w:tcPr>
            <w:tcW w:w="589" w:type="dxa"/>
            <w:vAlign w:val="top"/>
          </w:tcPr>
          <w:p w14:paraId="7F65A495">
            <w:pPr>
              <w:pStyle w:val="5"/>
              <w:spacing w:before="250"/>
              <w:ind w:left="267"/>
            </w:pPr>
            <w:r>
              <w:t>%</w:t>
            </w:r>
          </w:p>
        </w:tc>
        <w:tc>
          <w:tcPr>
            <w:tcW w:w="589" w:type="dxa"/>
            <w:vAlign w:val="top"/>
          </w:tcPr>
          <w:p w14:paraId="0CAA7A81">
            <w:pPr>
              <w:pStyle w:val="5"/>
              <w:spacing w:before="250"/>
              <w:ind w:left="237"/>
            </w:pPr>
            <w:r>
              <w:rPr>
                <w:spacing w:val="-2"/>
              </w:rPr>
              <w:t>20</w:t>
            </w:r>
          </w:p>
        </w:tc>
        <w:tc>
          <w:tcPr>
            <w:tcW w:w="873" w:type="dxa"/>
            <w:vAlign w:val="top"/>
          </w:tcPr>
          <w:p w14:paraId="1733C734">
            <w:pPr>
              <w:pStyle w:val="5"/>
              <w:spacing w:before="250"/>
              <w:ind w:left="328"/>
            </w:pPr>
            <w:r>
              <w:rPr>
                <w:spacing w:val="-3"/>
              </w:rPr>
              <w:t>100%</w:t>
            </w:r>
          </w:p>
        </w:tc>
      </w:tr>
      <w:tr w14:paraId="466DD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2BB70369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Merge w:val="continue"/>
            <w:tcBorders>
              <w:top w:val="nil"/>
            </w:tcBorders>
            <w:vAlign w:val="top"/>
          </w:tcPr>
          <w:p w14:paraId="2ADF7828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360EA24D">
            <w:pPr>
              <w:pStyle w:val="5"/>
              <w:spacing w:before="72" w:line="220" w:lineRule="auto"/>
              <w:ind w:left="31"/>
            </w:pPr>
            <w:r>
              <w:rPr>
                <w:spacing w:val="-2"/>
              </w:rPr>
              <w:t>时效指标</w:t>
            </w:r>
          </w:p>
        </w:tc>
        <w:tc>
          <w:tcPr>
            <w:tcW w:w="748" w:type="dxa"/>
            <w:vAlign w:val="top"/>
          </w:tcPr>
          <w:p w14:paraId="695FABC7">
            <w:pPr>
              <w:pStyle w:val="5"/>
              <w:spacing w:before="12" w:line="201" w:lineRule="auto"/>
              <w:ind w:left="42" w:right="83" w:firstLine="19"/>
            </w:pPr>
            <w:r>
              <w:rPr>
                <w:spacing w:val="-2"/>
              </w:rPr>
              <w:t>资金</w:t>
            </w:r>
            <w:r>
              <w:rPr>
                <w:rFonts w:hint="eastAsia"/>
                <w:spacing w:val="-2"/>
                <w:lang w:eastAsia="zh-CN"/>
              </w:rPr>
              <w:t>拨付</w:t>
            </w:r>
            <w:r>
              <w:rPr>
                <w:spacing w:val="-2"/>
              </w:rPr>
              <w:t>及时</w:t>
            </w:r>
            <w:r>
              <w:rPr>
                <w:spacing w:val="2"/>
              </w:rPr>
              <w:t xml:space="preserve"> </w:t>
            </w:r>
            <w:r>
              <w:t>率</w:t>
            </w:r>
          </w:p>
        </w:tc>
        <w:tc>
          <w:tcPr>
            <w:tcW w:w="429" w:type="dxa"/>
            <w:vAlign w:val="top"/>
          </w:tcPr>
          <w:p w14:paraId="2ACFE56A">
            <w:pPr>
              <w:pStyle w:val="5"/>
              <w:spacing w:before="119" w:line="78" w:lineRule="exact"/>
              <w:ind w:left="184"/>
            </w:pPr>
            <w:r>
              <w:rPr>
                <w:position w:val="-1"/>
              </w:rPr>
              <w:t>=</w:t>
            </w:r>
          </w:p>
        </w:tc>
        <w:tc>
          <w:tcPr>
            <w:tcW w:w="589" w:type="dxa"/>
            <w:gridSpan w:val="2"/>
            <w:vAlign w:val="top"/>
          </w:tcPr>
          <w:p w14:paraId="3685864F">
            <w:pPr>
              <w:pStyle w:val="5"/>
              <w:spacing w:before="81"/>
              <w:ind w:left="216"/>
            </w:pPr>
            <w:r>
              <w:rPr>
                <w:spacing w:val="-3"/>
              </w:rPr>
              <w:t>100</w:t>
            </w:r>
          </w:p>
        </w:tc>
        <w:tc>
          <w:tcPr>
            <w:tcW w:w="589" w:type="dxa"/>
            <w:vAlign w:val="top"/>
          </w:tcPr>
          <w:p w14:paraId="331EAEA9">
            <w:pPr>
              <w:pStyle w:val="5"/>
              <w:spacing w:before="81"/>
              <w:ind w:left="267"/>
            </w:pPr>
            <w:r>
              <w:t>%</w:t>
            </w:r>
          </w:p>
        </w:tc>
        <w:tc>
          <w:tcPr>
            <w:tcW w:w="589" w:type="dxa"/>
            <w:vAlign w:val="top"/>
          </w:tcPr>
          <w:p w14:paraId="01349835">
            <w:pPr>
              <w:pStyle w:val="5"/>
              <w:spacing w:before="81"/>
              <w:ind w:left="237"/>
            </w:pPr>
            <w:r>
              <w:rPr>
                <w:spacing w:val="-2"/>
              </w:rPr>
              <w:t>20</w:t>
            </w:r>
          </w:p>
        </w:tc>
        <w:tc>
          <w:tcPr>
            <w:tcW w:w="873" w:type="dxa"/>
            <w:vAlign w:val="top"/>
          </w:tcPr>
          <w:p w14:paraId="1CE9E5EF">
            <w:pPr>
              <w:pStyle w:val="5"/>
              <w:spacing w:before="81"/>
              <w:ind w:left="328"/>
            </w:pPr>
            <w:r>
              <w:rPr>
                <w:spacing w:val="-3"/>
              </w:rPr>
              <w:t>100%</w:t>
            </w:r>
          </w:p>
        </w:tc>
      </w:tr>
      <w:tr w14:paraId="594B0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362327B7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DABB7A1">
            <w:pPr>
              <w:pStyle w:val="5"/>
              <w:spacing w:before="242" w:line="220" w:lineRule="auto"/>
              <w:ind w:left="80"/>
            </w:pPr>
            <w:r>
              <w:rPr>
                <w:spacing w:val="-2"/>
              </w:rPr>
              <w:t>效益指标</w:t>
            </w:r>
          </w:p>
        </w:tc>
        <w:tc>
          <w:tcPr>
            <w:tcW w:w="599" w:type="dxa"/>
            <w:vAlign w:val="top"/>
          </w:tcPr>
          <w:p w14:paraId="29F38777">
            <w:pPr>
              <w:pStyle w:val="5"/>
              <w:spacing w:before="181" w:line="244" w:lineRule="auto"/>
              <w:ind w:left="42" w:right="51"/>
            </w:pPr>
            <w:r>
              <w:rPr>
                <w:spacing w:val="-1"/>
              </w:rPr>
              <w:t>社会效益指</w:t>
            </w:r>
            <w:r>
              <w:t xml:space="preserve"> 标</w:t>
            </w:r>
          </w:p>
        </w:tc>
        <w:tc>
          <w:tcPr>
            <w:tcW w:w="748" w:type="dxa"/>
            <w:vAlign w:val="top"/>
          </w:tcPr>
          <w:p w14:paraId="57626A0E">
            <w:pPr>
              <w:pStyle w:val="5"/>
              <w:spacing w:before="82" w:line="219" w:lineRule="auto"/>
              <w:ind w:left="62"/>
            </w:pPr>
            <w:r>
              <w:rPr>
                <w:spacing w:val="-1"/>
              </w:rPr>
              <w:t>保障了基础教</w:t>
            </w:r>
          </w:p>
          <w:p w14:paraId="4A72DC89">
            <w:pPr>
              <w:pStyle w:val="5"/>
              <w:spacing w:before="1" w:line="204" w:lineRule="auto"/>
              <w:ind w:left="62"/>
            </w:pPr>
            <w:r>
              <w:rPr>
                <w:spacing w:val="-2"/>
              </w:rPr>
              <w:t>育发展，全面</w:t>
            </w:r>
          </w:p>
          <w:p w14:paraId="09F1D48F">
            <w:pPr>
              <w:pStyle w:val="5"/>
              <w:spacing w:line="222" w:lineRule="auto"/>
              <w:ind w:left="52" w:right="81" w:firstLine="9"/>
            </w:pPr>
            <w:r>
              <w:rPr>
                <w:spacing w:val="-2"/>
              </w:rPr>
              <w:t>实施了小学义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务教育</w:t>
            </w:r>
          </w:p>
        </w:tc>
        <w:tc>
          <w:tcPr>
            <w:tcW w:w="429" w:type="dxa"/>
            <w:vAlign w:val="top"/>
          </w:tcPr>
          <w:p w14:paraId="6813ECED">
            <w:pPr>
              <w:pStyle w:val="5"/>
              <w:spacing w:before="242" w:line="220" w:lineRule="auto"/>
              <w:ind w:left="104"/>
            </w:pPr>
            <w:r>
              <w:rPr>
                <w:spacing w:val="-2"/>
              </w:rPr>
              <w:t>定性</w:t>
            </w:r>
          </w:p>
        </w:tc>
        <w:tc>
          <w:tcPr>
            <w:tcW w:w="589" w:type="dxa"/>
            <w:gridSpan w:val="2"/>
            <w:vAlign w:val="top"/>
          </w:tcPr>
          <w:p w14:paraId="022DD16F">
            <w:pPr>
              <w:pStyle w:val="5"/>
              <w:spacing w:before="242" w:line="219" w:lineRule="auto"/>
              <w:ind w:left="236"/>
            </w:pPr>
            <w:r>
              <w:t>高</w:t>
            </w:r>
          </w:p>
        </w:tc>
        <w:tc>
          <w:tcPr>
            <w:tcW w:w="589" w:type="dxa"/>
            <w:vAlign w:val="top"/>
          </w:tcPr>
          <w:p w14:paraId="1A3F2D6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2B8F24AA">
            <w:pPr>
              <w:pStyle w:val="5"/>
              <w:spacing w:before="251"/>
              <w:ind w:left="237"/>
            </w:pPr>
            <w:r>
              <w:rPr>
                <w:spacing w:val="-3"/>
              </w:rPr>
              <w:t>10</w:t>
            </w:r>
          </w:p>
        </w:tc>
        <w:tc>
          <w:tcPr>
            <w:tcW w:w="873" w:type="dxa"/>
            <w:vAlign w:val="top"/>
          </w:tcPr>
          <w:p w14:paraId="20835EBB">
            <w:pPr>
              <w:pStyle w:val="5"/>
              <w:spacing w:before="242" w:line="219" w:lineRule="auto"/>
              <w:ind w:left="379"/>
            </w:pPr>
            <w:r>
              <w:t>高</w:t>
            </w:r>
          </w:p>
        </w:tc>
      </w:tr>
      <w:tr w14:paraId="1ED561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584" w:type="dxa"/>
            <w:vMerge w:val="continue"/>
            <w:tcBorders>
              <w:top w:val="nil"/>
              <w:bottom w:val="nil"/>
            </w:tcBorders>
            <w:vAlign w:val="top"/>
          </w:tcPr>
          <w:p w14:paraId="4DCF89C4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1F1CFC2A">
            <w:pPr>
              <w:pStyle w:val="5"/>
              <w:spacing w:before="13" w:line="237" w:lineRule="auto"/>
              <w:ind w:left="20" w:right="171" w:hanging="9"/>
            </w:pPr>
            <w:r>
              <w:rPr>
                <w:spacing w:val="-1"/>
              </w:rPr>
              <w:t>满意度指</w:t>
            </w:r>
            <w:r>
              <w:t xml:space="preserve"> 标</w:t>
            </w:r>
          </w:p>
        </w:tc>
        <w:tc>
          <w:tcPr>
            <w:tcW w:w="599" w:type="dxa"/>
            <w:vAlign w:val="top"/>
          </w:tcPr>
          <w:p w14:paraId="3C41D438">
            <w:pPr>
              <w:pStyle w:val="5"/>
              <w:spacing w:before="32" w:line="219" w:lineRule="auto"/>
              <w:ind w:left="31" w:right="50" w:firstLine="10"/>
            </w:pPr>
            <w:r>
              <w:rPr>
                <w:spacing w:val="-1"/>
              </w:rPr>
              <w:t>服务对象满</w:t>
            </w:r>
            <w:r>
              <w:t xml:space="preserve"> </w:t>
            </w:r>
            <w:r>
              <w:rPr>
                <w:spacing w:val="-2"/>
              </w:rPr>
              <w:t>意度指标</w:t>
            </w:r>
          </w:p>
        </w:tc>
        <w:tc>
          <w:tcPr>
            <w:tcW w:w="748" w:type="dxa"/>
            <w:vAlign w:val="top"/>
          </w:tcPr>
          <w:p w14:paraId="04F45AE2">
            <w:pPr>
              <w:pStyle w:val="5"/>
              <w:spacing w:before="32" w:line="219" w:lineRule="auto"/>
              <w:ind w:left="42" w:right="80" w:firstLine="19"/>
            </w:pPr>
            <w:r>
              <w:rPr>
                <w:spacing w:val="-1"/>
              </w:rPr>
              <w:t>受益对象满意</w:t>
            </w:r>
            <w:r>
              <w:t xml:space="preserve"> 度</w:t>
            </w:r>
          </w:p>
        </w:tc>
        <w:tc>
          <w:tcPr>
            <w:tcW w:w="429" w:type="dxa"/>
            <w:vAlign w:val="top"/>
          </w:tcPr>
          <w:p w14:paraId="25C0C95E">
            <w:pPr>
              <w:pStyle w:val="5"/>
              <w:spacing w:before="102" w:line="237" w:lineRule="auto"/>
              <w:ind w:left="155"/>
            </w:pPr>
            <w:r>
              <w:t>≥</w:t>
            </w:r>
          </w:p>
        </w:tc>
        <w:tc>
          <w:tcPr>
            <w:tcW w:w="589" w:type="dxa"/>
            <w:gridSpan w:val="2"/>
            <w:vAlign w:val="top"/>
          </w:tcPr>
          <w:p w14:paraId="191EF460">
            <w:pPr>
              <w:pStyle w:val="5"/>
              <w:spacing w:before="102"/>
              <w:ind w:left="236"/>
            </w:pPr>
            <w:r>
              <w:rPr>
                <w:spacing w:val="-2"/>
              </w:rPr>
              <w:t>90</w:t>
            </w:r>
          </w:p>
        </w:tc>
        <w:tc>
          <w:tcPr>
            <w:tcW w:w="589" w:type="dxa"/>
            <w:vAlign w:val="top"/>
          </w:tcPr>
          <w:p w14:paraId="70370665">
            <w:pPr>
              <w:pStyle w:val="5"/>
              <w:spacing w:before="102"/>
              <w:ind w:left="267"/>
            </w:pPr>
            <w:r>
              <w:t>%</w:t>
            </w:r>
          </w:p>
        </w:tc>
        <w:tc>
          <w:tcPr>
            <w:tcW w:w="589" w:type="dxa"/>
            <w:vAlign w:val="top"/>
          </w:tcPr>
          <w:p w14:paraId="0696C4F5">
            <w:pPr>
              <w:pStyle w:val="5"/>
              <w:spacing w:before="102"/>
              <w:ind w:left="237"/>
            </w:pPr>
            <w:r>
              <w:rPr>
                <w:spacing w:val="-3"/>
              </w:rPr>
              <w:t>10</w:t>
            </w:r>
          </w:p>
        </w:tc>
        <w:tc>
          <w:tcPr>
            <w:tcW w:w="873" w:type="dxa"/>
            <w:vAlign w:val="top"/>
          </w:tcPr>
          <w:p w14:paraId="1204D7DD">
            <w:pPr>
              <w:pStyle w:val="5"/>
              <w:spacing w:before="102"/>
              <w:ind w:left="328"/>
            </w:pPr>
            <w:r>
              <w:rPr>
                <w:spacing w:val="-3"/>
              </w:rPr>
              <w:t>100%</w:t>
            </w:r>
          </w:p>
        </w:tc>
      </w:tr>
      <w:tr w14:paraId="43694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0D6E4AB8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vAlign w:val="top"/>
          </w:tcPr>
          <w:p w14:paraId="5ECF4703">
            <w:pPr>
              <w:pStyle w:val="5"/>
              <w:spacing w:before="192" w:line="219" w:lineRule="auto"/>
              <w:ind w:left="80"/>
            </w:pPr>
            <w:r>
              <w:rPr>
                <w:spacing w:val="-1"/>
              </w:rPr>
              <w:t>成本指标</w:t>
            </w:r>
          </w:p>
        </w:tc>
        <w:tc>
          <w:tcPr>
            <w:tcW w:w="599" w:type="dxa"/>
            <w:vAlign w:val="top"/>
          </w:tcPr>
          <w:p w14:paraId="7DA4C275">
            <w:pPr>
              <w:pStyle w:val="5"/>
              <w:spacing w:before="122" w:line="244" w:lineRule="auto"/>
              <w:ind w:left="41" w:right="61" w:hanging="10"/>
            </w:pPr>
            <w:r>
              <w:rPr>
                <w:spacing w:val="-1"/>
              </w:rPr>
              <w:t>经济成本指</w:t>
            </w:r>
            <w:r>
              <w:t xml:space="preserve"> 标</w:t>
            </w:r>
          </w:p>
        </w:tc>
        <w:tc>
          <w:tcPr>
            <w:tcW w:w="748" w:type="dxa"/>
            <w:vAlign w:val="top"/>
          </w:tcPr>
          <w:p w14:paraId="41CD0307">
            <w:pPr>
              <w:pStyle w:val="5"/>
              <w:spacing w:before="13" w:line="220" w:lineRule="auto"/>
              <w:ind w:left="62"/>
            </w:pPr>
            <w:r>
              <w:rPr>
                <w:spacing w:val="-1"/>
              </w:rPr>
              <w:t>工资福利、商</w:t>
            </w:r>
          </w:p>
          <w:p w14:paraId="755062D3">
            <w:pPr>
              <w:pStyle w:val="5"/>
              <w:spacing w:before="10" w:line="204" w:lineRule="auto"/>
              <w:ind w:left="62"/>
            </w:pPr>
            <w:r>
              <w:rPr>
                <w:spacing w:val="-2"/>
              </w:rPr>
              <w:t>品服务和对个</w:t>
            </w:r>
          </w:p>
          <w:p w14:paraId="47A46F30">
            <w:pPr>
              <w:pStyle w:val="5"/>
              <w:spacing w:line="202" w:lineRule="auto"/>
              <w:ind w:left="62"/>
            </w:pPr>
            <w:r>
              <w:rPr>
                <w:spacing w:val="-1"/>
              </w:rPr>
              <w:t>人及家庭补助</w:t>
            </w:r>
          </w:p>
          <w:p w14:paraId="4AD8EA15">
            <w:pPr>
              <w:pStyle w:val="5"/>
              <w:spacing w:line="204" w:lineRule="auto"/>
              <w:ind w:left="62"/>
            </w:pPr>
            <w:r>
              <w:rPr>
                <w:spacing w:val="-1"/>
              </w:rPr>
              <w:t>支出总计金额</w:t>
            </w:r>
          </w:p>
        </w:tc>
        <w:tc>
          <w:tcPr>
            <w:tcW w:w="429" w:type="dxa"/>
            <w:vAlign w:val="top"/>
          </w:tcPr>
          <w:p w14:paraId="772E7E9F">
            <w:pPr>
              <w:rPr>
                <w:rFonts w:ascii="Arial"/>
                <w:sz w:val="21"/>
              </w:rPr>
            </w:pPr>
          </w:p>
        </w:tc>
        <w:tc>
          <w:tcPr>
            <w:tcW w:w="589" w:type="dxa"/>
            <w:gridSpan w:val="2"/>
            <w:vAlign w:val="top"/>
          </w:tcPr>
          <w:p w14:paraId="721F93A4">
            <w:pPr>
              <w:pStyle w:val="5"/>
              <w:spacing w:before="203" w:line="239" w:lineRule="auto"/>
              <w:ind w:left="116"/>
            </w:pPr>
            <w:r>
              <w:rPr>
                <w:spacing w:val="-1"/>
              </w:rPr>
              <w:t>3722.34</w:t>
            </w:r>
          </w:p>
        </w:tc>
        <w:tc>
          <w:tcPr>
            <w:tcW w:w="589" w:type="dxa"/>
            <w:vAlign w:val="top"/>
          </w:tcPr>
          <w:p w14:paraId="2E3270E3">
            <w:pPr>
              <w:pStyle w:val="5"/>
              <w:spacing w:before="193" w:line="220" w:lineRule="auto"/>
              <w:ind w:left="187"/>
            </w:pPr>
            <w:r>
              <w:rPr>
                <w:spacing w:val="-2"/>
              </w:rPr>
              <w:t>万元</w:t>
            </w:r>
          </w:p>
        </w:tc>
        <w:tc>
          <w:tcPr>
            <w:tcW w:w="589" w:type="dxa"/>
            <w:vAlign w:val="top"/>
          </w:tcPr>
          <w:p w14:paraId="59541B78">
            <w:pPr>
              <w:pStyle w:val="5"/>
              <w:spacing w:before="202"/>
              <w:ind w:left="237"/>
            </w:pPr>
            <w:r>
              <w:rPr>
                <w:spacing w:val="-3"/>
              </w:rPr>
              <w:t>10</w:t>
            </w:r>
          </w:p>
        </w:tc>
        <w:tc>
          <w:tcPr>
            <w:tcW w:w="873" w:type="dxa"/>
            <w:vAlign w:val="top"/>
          </w:tcPr>
          <w:p w14:paraId="70C779DC">
            <w:pPr>
              <w:pStyle w:val="5"/>
              <w:spacing w:before="193" w:line="220" w:lineRule="auto"/>
              <w:ind w:left="159"/>
            </w:pPr>
            <w:r>
              <w:rPr>
                <w:spacing w:val="-1"/>
              </w:rPr>
              <w:t>3722.34万元</w:t>
            </w:r>
          </w:p>
        </w:tc>
      </w:tr>
    </w:tbl>
    <w:p w14:paraId="420B4C93">
      <w:pPr>
        <w:spacing w:line="232" w:lineRule="exact"/>
        <w:rPr>
          <w:rFonts w:ascii="Arial"/>
          <w:sz w:val="20"/>
        </w:rPr>
      </w:pPr>
    </w:p>
    <w:sectPr>
      <w:footerReference r:id="rId5" w:type="default"/>
      <w:pgSz w:w="6230" w:h="8810"/>
      <w:pgMar w:top="748" w:right="305" w:bottom="602" w:left="325" w:header="0" w:footer="5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30"/>
    <w:family w:val="auto"/>
    <w:pitch w:val="default"/>
    <w:sig w:usb0="00000000" w:usb1="0000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18507">
    <w:pPr>
      <w:spacing w:line="164" w:lineRule="auto"/>
      <w:ind w:left="5444"/>
      <w:rPr>
        <w:rFonts w:ascii="Times New Roman" w:hAnsi="Times New Roman" w:eastAsia="Times New Roman" w:cs="Times New Roman"/>
        <w:sz w:val="9"/>
        <w:szCs w:val="9"/>
      </w:rPr>
    </w:pPr>
    <w:r>
      <w:rPr>
        <w:rFonts w:ascii="Times New Roman" w:hAnsi="Times New Roman" w:eastAsia="Times New Roman" w:cs="Times New Roman"/>
        <w:spacing w:val="-3"/>
        <w:sz w:val="9"/>
        <w:szCs w:val="9"/>
      </w:rPr>
      <w:t>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553BA0"/>
    <w:rsid w:val="146567BC"/>
    <w:rsid w:val="205625B4"/>
    <w:rsid w:val="2D030AE6"/>
    <w:rsid w:val="538B00AC"/>
    <w:rsid w:val="57EEAE76"/>
    <w:rsid w:val="6764082F"/>
    <w:rsid w:val="6EF307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762</Words>
  <Characters>832</Characters>
  <TotalTime>4</TotalTime>
  <ScaleCrop>false</ScaleCrop>
  <LinksUpToDate>false</LinksUpToDate>
  <CharactersWithSpaces>864</CharactersWithSpaces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2025-10-21T00:36:00Z</dcterms:created>
  <dc:creator>Administrator</dc:creator>
  <cp:lastModifiedBy>QX-ZFB-0032</cp:lastModifiedBy>
  <dcterms:modified xsi:type="dcterms:W3CDTF">2025-11-17T14:29:45Z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2025-10-20T16:36:50Z</vt:filetime>
  </property>
  <property fmtid="{D5CDD505-2E9C-101B-9397-08002B2CF9AE}" pid="4" name="UsrData">
    <vt:lpwstr>68f5f4a0fa5fb9001f1c388cwl</vt:lpwstr>
  </property>
  <property fmtid="{D5CDD505-2E9C-101B-9397-08002B2CF9AE}" pid="5" name="KSOTemplateDocerSaveRecord">
    <vt:lpwstr>eyJoZGlkIjoiYTA0ZjUyYjUzMTk0NzZjZmVmNjFhODM1YjE4ZTEyMWYiLCJ1c2VySWQiOiIxMzgyMjcwMDc4In0=</vt:lpwstr>
  </property>
  <property fmtid="{D5CDD505-2E9C-101B-9397-08002B2CF9AE}" pid="6" name="KSOProductBuildVer">
    <vt:lpwstr>2052-12.8.2.21176</vt:lpwstr>
  </property>
  <property fmtid="{D5CDD505-2E9C-101B-9397-08002B2CF9AE}" pid="7" name="ICV">
    <vt:lpwstr>BFD6666DCDEFD711D9C01A693AB5691B_43</vt:lpwstr>
  </property>
</Properties>
</file>