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"/>
        <w:gridCol w:w="874"/>
        <w:gridCol w:w="1007"/>
        <w:gridCol w:w="1060"/>
        <w:gridCol w:w="907"/>
        <w:gridCol w:w="870"/>
        <w:gridCol w:w="855"/>
        <w:gridCol w:w="750"/>
        <w:gridCol w:w="1496"/>
      </w:tblGrid>
      <w:tr w14:paraId="26F924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3C23514F">
            <w:pPr>
              <w:widowControl/>
              <w:spacing w:line="36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专项预算项目绩效目标完成情况自评表</w:t>
            </w:r>
          </w:p>
        </w:tc>
      </w:tr>
      <w:tr w14:paraId="6E2001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EB8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FB35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51172523T000009761044-教育专项资金</w:t>
            </w:r>
          </w:p>
        </w:tc>
      </w:tr>
      <w:tr w14:paraId="0DE421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E47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预算单位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EB94D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渠县青龙镇中心学校</w:t>
            </w:r>
          </w:p>
        </w:tc>
      </w:tr>
      <w:tr w14:paraId="3CE37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07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7C1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F606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基础设施</w:t>
            </w:r>
          </w:p>
        </w:tc>
      </w:tr>
      <w:tr w14:paraId="1D4AB6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1DC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 概况</w:t>
            </w: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FB74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中长期规划（名称、文号，仅指常年项目）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0E3B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09FA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A491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BB2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资金管理办法（名称、文号）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4A9F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《义务教育薄弱环节改善与能力提升补助资金管理办法》（财教〔2021〕127号）、《四川省义务教育均衡发展补助资金管理办法》（川财教〔2022〕152号）</w:t>
            </w:r>
          </w:p>
        </w:tc>
      </w:tr>
      <w:tr w14:paraId="1C28AC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2270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E3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绩效分配方式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27CA">
            <w:pPr>
              <w:widowControl/>
              <w:spacing w:line="360" w:lineRule="auto"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AF5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F052"/>
            </w: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项目法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83B8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sym w:font="Wingdings 2" w:char="F052"/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据实据效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BE48">
            <w:pPr>
              <w:widowControl/>
              <w:spacing w:line="360" w:lineRule="auto"/>
              <w:jc w:val="center"/>
              <w:textAlignment w:val="center"/>
              <w:rPr>
                <w:rFonts w:ascii="Wingdings 2" w:hAnsi="Wingdings 2" w:eastAsia="Wingdings 2" w:cs="Wingdings 2"/>
                <w:color w:val="000000"/>
                <w:sz w:val="24"/>
                <w:szCs w:val="24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4"/>
                <w:szCs w:val="24"/>
                <w:lang w:bidi="ar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因素法与项目法相结合</w:t>
            </w:r>
          </w:p>
        </w:tc>
      </w:tr>
      <w:tr w14:paraId="2CE3A9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B921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9166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立项依据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A612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《关于深入推进义务教育薄弱环节改善与能力提升工作的意见》（教财〔2021〕3号）</w:t>
            </w:r>
          </w:p>
        </w:tc>
      </w:tr>
      <w:tr w14:paraId="43AED2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C330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45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使用范围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CAFA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提升学校现代化水平。加强校园安全设施设备建设；根据需要设置心理咨询室、图书室等功能教室；支持学校网络设施设备、“三个课堂”等教育信息化和智慧校园建设；建设必要的体育、美育场地和劳动教育场所，配备体育、美育和劳动教育所需必要设施设备。支持各地按照“公益为主、教育优先，综合利用、分类解决”的思路，优先利用撤并整合后的闲置资源打造中小学劳动教育基地、综合实践基地、校外教育基地和体育、美育场所等，提升学校现代化水平。</w:t>
            </w:r>
          </w:p>
        </w:tc>
      </w:tr>
      <w:tr w14:paraId="1CED5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8043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760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申报（补助）条件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DDE3">
            <w:pPr>
              <w:spacing w:line="360" w:lineRule="auto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补助资金支持的学校必须是已列入各市（州）人民政府上报备案的“十四五”基础教育学校布局和建设规划、拟长期保留的义务教育阶段公办学校。</w:t>
            </w:r>
          </w:p>
        </w:tc>
      </w:tr>
      <w:tr w14:paraId="65364D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35D6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D05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项目起止年限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46F6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年度</w:t>
            </w:r>
          </w:p>
        </w:tc>
      </w:tr>
      <w:tr w14:paraId="2D9E1A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3E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项目资金</w:t>
            </w:r>
          </w:p>
          <w:p w14:paraId="39ABA0B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455B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年度资金总额：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D7E8">
            <w:pPr>
              <w:spacing w:line="360" w:lineRule="auto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 w14:paraId="4963B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AED7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2B7D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其中：财政拨款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B8A5">
            <w:pPr>
              <w:spacing w:line="360" w:lineRule="auto"/>
              <w:jc w:val="righ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 w14:paraId="1D1C4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83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B83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9A00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其他资金</w:t>
            </w:r>
          </w:p>
        </w:tc>
        <w:tc>
          <w:tcPr>
            <w:tcW w:w="292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A24A"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A423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81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总体 目标</w:t>
            </w:r>
          </w:p>
        </w:tc>
        <w:tc>
          <w:tcPr>
            <w:tcW w:w="46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831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年度目标</w:t>
            </w:r>
          </w:p>
        </w:tc>
      </w:tr>
      <w:tr w14:paraId="11BE45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38F4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8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7491C">
            <w:pPr>
              <w:spacing w:line="360" w:lineRule="auto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改善办学条件,维修改造塑胶运动场及排水系统等。</w:t>
            </w:r>
          </w:p>
        </w:tc>
      </w:tr>
      <w:tr w14:paraId="1DDC87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2A8E2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绩效 指标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CE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524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4E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三级指标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92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指标性质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8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指标值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0A6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度量单位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AF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权重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1C9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实际完成指标值</w:t>
            </w:r>
          </w:p>
        </w:tc>
      </w:tr>
      <w:tr w14:paraId="0F7BED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2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9913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BD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产出指标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256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数量指标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7F4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改善办学条件，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心理辅导室建设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85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≥</w:t>
            </w:r>
          </w:p>
        </w:tc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54F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49C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方米</w:t>
            </w:r>
          </w:p>
        </w:tc>
        <w:tc>
          <w:tcPr>
            <w:tcW w:w="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995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9AB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方米</w:t>
            </w:r>
          </w:p>
        </w:tc>
      </w:tr>
      <w:tr w14:paraId="6CB73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93CD8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C00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A5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质量指标</w:t>
            </w:r>
          </w:p>
        </w:tc>
        <w:tc>
          <w:tcPr>
            <w:tcW w:w="6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663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质量验收合格率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99F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＝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9C7A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D0D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570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880B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100%</w:t>
            </w:r>
          </w:p>
        </w:tc>
      </w:tr>
      <w:tr w14:paraId="1C444A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F45685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1E9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0F2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时效指标</w:t>
            </w:r>
          </w:p>
        </w:tc>
        <w:tc>
          <w:tcPr>
            <w:tcW w:w="6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BC0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项目实施时长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03C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≤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837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8E9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172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46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</w:t>
            </w:r>
          </w:p>
        </w:tc>
      </w:tr>
      <w:tr w14:paraId="08AC5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6961D1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F6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效益指标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8C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社会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效益</w:t>
            </w:r>
          </w:p>
          <w:p w14:paraId="333217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CF0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改善办学条件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B91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定性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CE9E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持续提升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61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551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4CA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持续提升</w:t>
            </w:r>
          </w:p>
        </w:tc>
      </w:tr>
      <w:tr w14:paraId="7D04C5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F446AC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A2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满意度</w:t>
            </w:r>
          </w:p>
          <w:p w14:paraId="716E08B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39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服务对象</w:t>
            </w:r>
          </w:p>
          <w:p w14:paraId="199485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满意度指标</w:t>
            </w:r>
          </w:p>
        </w:tc>
        <w:tc>
          <w:tcPr>
            <w:tcW w:w="63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1EC3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学生、家长、社会满意度提升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A87C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≥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C1A5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578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%</w:t>
            </w: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3CE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E3F8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95%</w:t>
            </w:r>
          </w:p>
        </w:tc>
      </w:tr>
      <w:tr w14:paraId="4A9D78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4" w:hRule="atLeast"/>
          <w:jc w:val="center"/>
        </w:trPr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55C817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BC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成本指标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AD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经济成本</w:t>
            </w:r>
          </w:p>
          <w:p w14:paraId="2370E0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指标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E6FA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教育专项资金安排金额</w:t>
            </w:r>
          </w:p>
        </w:tc>
        <w:tc>
          <w:tcPr>
            <w:tcW w:w="54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BC3B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＝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0DB0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5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D8C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45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686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ADF1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00000元</w:t>
            </w:r>
          </w:p>
        </w:tc>
      </w:tr>
    </w:tbl>
    <w:p w14:paraId="3DF0D2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eb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0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2025-10-17T06:22:55Z</dcterms:created>
  <dc:creator>Administrator</dc:creator>
  <cp:lastModifiedBy>Administrator</cp:lastModifiedBy>
  <dcterms:modified xsi:type="dcterms:W3CDTF">2025-10-17T06:25:30Z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eyJoZGlkIjoiNDExNDMxZTA2ODRkOTY2MWE0MTk5MGM4MjBmNTM4NDkifQ==</vt:lpwstr>
  </property>
  <property fmtid="{D5CDD505-2E9C-101B-9397-08002B2CF9AE}" pid="4" name="ICV">
    <vt:lpwstr>F8A8048437BE48C0A21C384D845697B6_12</vt:lpwstr>
  </property>
</Properties>
</file>