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C647">
      <w:pPr>
        <w:snapToGrid w:val="0"/>
        <w:spacing w:beforeLines="0" w:afterLines="0" w:line="578" w:lineRule="exact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24"/>
        </w:rPr>
        <w:t>-2</w:t>
      </w:r>
    </w:p>
    <w:p w14:paraId="647A9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  <w:t>专项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  <w:t>预算绩效自评打分表</w:t>
      </w:r>
    </w:p>
    <w:tbl>
      <w:tblPr>
        <w:tblStyle w:val="6"/>
        <w:tblW w:w="109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39"/>
        <w:gridCol w:w="1506"/>
        <w:gridCol w:w="696"/>
        <w:gridCol w:w="5340"/>
        <w:gridCol w:w="732"/>
        <w:gridCol w:w="468"/>
      </w:tblGrid>
      <w:tr w14:paraId="290E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A93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绩效评价指标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23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D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5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（54分）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项目决策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决策程序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项目决策程序是否严密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2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6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2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规划论证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项目规划论证是否符合中省要求，项目绩效目标设置是否科学合理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B5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资金投向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项目资金是否与项目总体规划、相关行业事业发展相匹配，是否聚焦重大任务、重点领域、重点环节和重点项目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6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制度办法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项目制度办法是否体系健全、要素完备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A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分配管理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项目资金分配因素选取、权重设置、区域分布，项目管理、审批是否符合管理要求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D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绩效监管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管资金、项目、政策是否管绩效，项目绩效监管是否按要求开展，对下指导是否有力有效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6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项目资金财政拨付、单位执行和地方配套到位情况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32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资金使用拨付、项目实施是否符合规定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36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6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目标完成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项目是否完成预期目标，实施结果是否与绩效目标相匹配，反映目标实现程度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E2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项目实际完成时间与计划完成时间的比较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F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民生保障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区域均衡性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项目资金分配体现的均衡公平情况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F4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对象精准性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资金实际支持对象是否符合管理要求，是否符合支持对象范围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BF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1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标准合理性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资金实际补贴标准是否符合资金管理办法规定的补助标准，是否及时按标准兑现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84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资金涉及相关受益群体、支持对象的满意度调查访谈情况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12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设施耐用性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根据项目个性设定，反映维修后设施耐用性达标情况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8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被评价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部门配合度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被评价对象工作配合情况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6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633B6E">
      <w:pPr>
        <w:pStyle w:val="5"/>
        <w:spacing w:beforeLines="0" w:after="0" w:afterLines="0" w:line="20" w:lineRule="exact"/>
        <w:ind w:left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020E66E">
      <w:r>
        <w:br w:type="page"/>
      </w:r>
    </w:p>
    <w:p w14:paraId="473F11B4">
      <w:pPr>
        <w:snapToGrid w:val="0"/>
        <w:spacing w:beforeLines="0" w:afterLines="0" w:line="578" w:lineRule="exact"/>
        <w:rPr>
          <w:rFonts w:hint="eastAsia" w:ascii="Times New Roman" w:hAnsi="Times New Roman" w:eastAsia="宋体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24"/>
        </w:rPr>
        <w:t>-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3</w:t>
      </w:r>
    </w:p>
    <w:tbl>
      <w:tblPr>
        <w:tblStyle w:val="6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5B56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0D31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  <w:bookmarkEnd w:id="0"/>
          </w:p>
        </w:tc>
      </w:tr>
      <w:tr w14:paraId="03EC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1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 xml:space="preserve"> 2024 年教育专项</w:t>
            </w:r>
          </w:p>
        </w:tc>
      </w:tr>
      <w:tr w14:paraId="555A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渠县中滩镇第一学校</w:t>
            </w:r>
          </w:p>
        </w:tc>
      </w:tr>
      <w:tr w14:paraId="1011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民生保障类</w:t>
            </w:r>
          </w:p>
        </w:tc>
      </w:tr>
      <w:tr w14:paraId="5435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0ECF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无</w:t>
            </w:r>
          </w:p>
        </w:tc>
      </w:tr>
      <w:tr w14:paraId="7E69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3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7692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C8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9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FE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67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000C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6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依据改善校园民生设施、保障学前教育发展及食堂安全相关教育政策</w:t>
            </w:r>
          </w:p>
        </w:tc>
      </w:tr>
      <w:tr w14:paraId="6D99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9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C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用于食堂维修、幼儿园（学前教育发展资金相关）维修改造</w:t>
            </w:r>
          </w:p>
        </w:tc>
      </w:tr>
      <w:tr w14:paraId="4109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0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满足校园食堂安全隐患消除、学前教育环境优化需求</w:t>
            </w:r>
          </w:p>
        </w:tc>
      </w:tr>
      <w:tr w14:paraId="61B5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0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</w:tr>
      <w:tr w14:paraId="72A2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5F34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 w14:paraId="35A5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0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 w14:paraId="3310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0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2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DCD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B5B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9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完成食堂维修加固、设备更新，场地修缮、设施添置，保障师生用餐安全、优化学前教育环境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4AA9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1B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376E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8A1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D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食堂维修工程数量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9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9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0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7ED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B04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维修工程验收合格率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644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2A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C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5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设施安全达标率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0D0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F6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1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9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项目完工及时率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BAE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C1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  <w:p w14:paraId="6522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7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维修后设施运维成本控制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058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A39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105F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师生用餐安全保障率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465B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D28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B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学前教育环境优化满意度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C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460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5BD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 w14:paraId="4832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</w:p>
          <w:p w14:paraId="4C5F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0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师生对食堂、幼儿园维修满意度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1DAA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5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</w:t>
            </w:r>
          </w:p>
          <w:p w14:paraId="5B23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A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项目总成本控制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2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2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7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6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</w:tbl>
    <w:p w14:paraId="35749FC3"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4292D"/>
    <w:rsid w:val="40B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2025-10-16T03:29:00Z</dcterms:created>
  <dc:creator>李小林</dc:creator>
  <cp:lastModifiedBy>李小林</cp:lastModifiedBy>
  <dcterms:modified xsi:type="dcterms:W3CDTF">2025-10-16T03:30:53Z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09FC98FB134E4A0AA9DA75A4A79F5900_11</vt:lpwstr>
  </property>
  <property fmtid="{D5CDD505-2E9C-101B-9397-08002B2CF9AE}" pid="4" name="KSOTemplateDocerSaveRecord">
    <vt:lpwstr>eyJoZGlkIjoiNmQ4ZTgyMGM0ZDJkMWU0NzJmY2FkYjExZGUwYmRkZTgiLCJ1c2VySWQiOiI0ODY1NzM2NTcifQ==</vt:lpwstr>
  </property>
</Properties>
</file>