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8" w:lineRule="auto"/>
        <w:ind w:left="5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</w:p>
    <w:p>
      <w:pPr>
        <w:spacing w:line="48" w:lineRule="auto"/>
        <w:rPr>
          <w:rFonts w:ascii="Arial"/>
          <w:sz w:val="2"/>
        </w:rPr>
      </w:pPr>
    </w:p>
    <w:tbl>
      <w:tblPr>
        <w:tblStyle w:val="4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993"/>
        <w:gridCol w:w="1020"/>
        <w:gridCol w:w="1137"/>
        <w:gridCol w:w="1028"/>
        <w:gridCol w:w="1205"/>
        <w:gridCol w:w="984"/>
        <w:gridCol w:w="846"/>
        <w:gridCol w:w="20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844" w:type="dxa"/>
            <w:gridSpan w:val="9"/>
            <w:vAlign w:val="top"/>
          </w:tcPr>
          <w:p>
            <w:pPr>
              <w:spacing w:before="154" w:line="187" w:lineRule="auto"/>
              <w:ind w:left="220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专</w:t>
            </w: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>项</w:t>
            </w:r>
            <w:r>
              <w:rPr>
                <w:rFonts w:ascii="微软雅黑" w:hAnsi="微软雅黑" w:eastAsia="微软雅黑" w:cs="微软雅黑"/>
                <w:spacing w:val="9"/>
                <w:sz w:val="31"/>
                <w:szCs w:val="31"/>
              </w:rPr>
              <w:t>预算项目绩效目标完成情况自评表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745" w:type="dxa"/>
            <w:gridSpan w:val="4"/>
            <w:vAlign w:val="top"/>
          </w:tcPr>
          <w:p>
            <w:pPr>
              <w:spacing w:before="70" w:line="221" w:lineRule="auto"/>
              <w:ind w:left="15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2" w:line="220" w:lineRule="auto"/>
              <w:ind w:left="16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51172523</w:t>
            </w:r>
            <w:r>
              <w:rPr>
                <w:rFonts w:ascii="宋体" w:hAnsi="宋体" w:eastAsia="宋体" w:cs="宋体"/>
                <w:sz w:val="16"/>
                <w:szCs w:val="16"/>
              </w:rPr>
              <w:t>T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z w:val="16"/>
                <w:szCs w:val="16"/>
              </w:rPr>
              <w:t>00009761044-教育专项资金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745" w:type="dxa"/>
            <w:gridSpan w:val="4"/>
            <w:vAlign w:val="top"/>
          </w:tcPr>
          <w:p>
            <w:pPr>
              <w:spacing w:before="72" w:line="221" w:lineRule="auto"/>
              <w:ind w:left="15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预算单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位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4" w:line="221" w:lineRule="auto"/>
              <w:ind w:left="25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渠县第三中学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745" w:type="dxa"/>
            <w:gridSpan w:val="4"/>
            <w:vAlign w:val="top"/>
          </w:tcPr>
          <w:p>
            <w:pPr>
              <w:spacing w:before="71" w:line="221" w:lineRule="auto"/>
              <w:ind w:left="15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项目类型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3" w:line="223" w:lineRule="auto"/>
              <w:ind w:left="27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基础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设施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248" w:lineRule="auto"/>
              <w:ind w:left="220" w:right="13" w:hanging="1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 概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况</w:t>
            </w:r>
          </w:p>
        </w:tc>
        <w:tc>
          <w:tcPr>
            <w:tcW w:w="3150" w:type="dxa"/>
            <w:gridSpan w:val="3"/>
            <w:vAlign w:val="top"/>
          </w:tcPr>
          <w:p>
            <w:pPr>
              <w:spacing w:before="79" w:line="222" w:lineRule="auto"/>
              <w:ind w:left="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中长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期规划 (名称、文号，仅指常年项目)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before="173" w:line="220" w:lineRule="auto"/>
              <w:ind w:left="5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资金管理办法 (名称、文号)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5" w:line="220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《义务教育薄弱环节改善与能力提升补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助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资金管理办法》  (财教〔2021〕127 号)  (川</w:t>
            </w:r>
          </w:p>
          <w:p>
            <w:pPr>
              <w:spacing w:before="8" w:line="221" w:lineRule="auto"/>
              <w:ind w:left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财教〔2023〕7 号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before="80" w:line="218" w:lineRule="auto"/>
              <w:ind w:left="10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绩效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分配方式</w:t>
            </w:r>
          </w:p>
        </w:tc>
        <w:tc>
          <w:tcPr>
            <w:tcW w:w="1028" w:type="dxa"/>
            <w:vAlign w:val="top"/>
          </w:tcPr>
          <w:p>
            <w:pPr>
              <w:spacing w:before="75" w:line="226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2"/>
                <w:sz w:val="16"/>
                <w:szCs w:val="16"/>
              </w:rPr>
              <w:drawing>
                <wp:inline distT="0" distB="0" distL="0" distR="0">
                  <wp:extent cx="73660" cy="10731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6" cy="107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因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素法</w:t>
            </w:r>
          </w:p>
        </w:tc>
        <w:tc>
          <w:tcPr>
            <w:tcW w:w="2189" w:type="dxa"/>
            <w:gridSpan w:val="2"/>
            <w:vAlign w:val="top"/>
          </w:tcPr>
          <w:p>
            <w:pPr>
              <w:spacing w:before="35" w:line="226" w:lineRule="auto"/>
              <w:ind w:left="7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10"/>
                <w:sz w:val="16"/>
                <w:szCs w:val="16"/>
              </w:rPr>
              <w:t>团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项目法</w:t>
            </w:r>
          </w:p>
        </w:tc>
        <w:tc>
          <w:tcPr>
            <w:tcW w:w="846" w:type="dxa"/>
            <w:vAlign w:val="top"/>
          </w:tcPr>
          <w:p>
            <w:pPr>
              <w:spacing w:before="35" w:line="226" w:lineRule="auto"/>
              <w:ind w:left="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7"/>
                <w:sz w:val="16"/>
                <w:szCs w:val="16"/>
              </w:rPr>
              <w:t>团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据实据效</w:t>
            </w:r>
          </w:p>
        </w:tc>
        <w:tc>
          <w:tcPr>
            <w:tcW w:w="2036" w:type="dxa"/>
            <w:vAlign w:val="top"/>
          </w:tcPr>
          <w:p>
            <w:pPr>
              <w:spacing w:before="75" w:line="226" w:lineRule="auto"/>
              <w:ind w:left="1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2"/>
                <w:sz w:val="16"/>
                <w:szCs w:val="16"/>
              </w:rPr>
              <w:drawing>
                <wp:inline distT="0" distB="0" distL="0" distR="0">
                  <wp:extent cx="73660" cy="1073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" cy="107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因素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法与项目法相结合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before="78" w:line="221" w:lineRule="auto"/>
              <w:ind w:left="12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立项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依据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81" w:line="221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《关于深入推进义务教育薄弱环节改善与能力提升工作的意见》  (教财〔2021〕3 号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使用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范围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37" w:line="243" w:lineRule="auto"/>
              <w:ind w:left="20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一、优化学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校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布局调整。支持各地按照“小学向乡镇集中、初中向中心城镇或片区集中、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源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向寄宿制学校集中”的思路，切实做好义务教育学校布局优化调整，重点支持解决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口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集聚区学位供需矛盾的学校建设项目，加大人口集中居住区、交通便利的中心镇和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城区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寄宿制学校建设力度，有序扩大城镇学位供给，巩固消除“大班额”成果。</w:t>
            </w:r>
          </w:p>
          <w:p>
            <w:pPr>
              <w:spacing w:before="12" w:line="243" w:lineRule="auto"/>
              <w:ind w:left="19" w:firstLine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二、改善学校办学条件。支持各地按照“实用、够用、安全、节俭”的要求和“绿化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化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、美化、节约化、智能化”的方向，对纳入“十四五”基础教育学校布局和建设规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划的学校改善办学条件，主要包括：因地制宜加强学校教学及辅助用房、体育运动场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取暖、卫生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厕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所等设施建设和教学仪器及照明等设备购置；重点围绕食堂、宿舍、饮水、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洗浴等内容，改善学校寄宿条件。</w:t>
            </w:r>
          </w:p>
          <w:p>
            <w:pPr>
              <w:spacing w:before="10" w:line="244" w:lineRule="auto"/>
              <w:ind w:left="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提升学校现代化水平。加强校园安全设施设备建设；根据需要设置心理咨询室、图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书室等功能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教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室；支持学校网络设施设备、“三个课堂”等教育信息化和智慧校园建设；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建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设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必要的体育、美育场地和劳动教育场所，配备体育、美育和劳动教育所需必要设施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设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备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。支持各地按照“公益为主、教育优先，综合利用、分类解决”的思路，优先利用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撤并整合后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>闲置资源打造中小学劳动教育基地、综合实践基地、校外教育基地和体育、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美育场所等，提升学校现代化水平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before="176" w:line="221" w:lineRule="auto"/>
              <w:ind w:left="9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申报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(补助) 条件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7" w:line="245" w:lineRule="auto"/>
              <w:ind w:left="23" w:right="12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补助资金支持的学校必须是已列入各市 (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州) 人民政府上报备案的“十四五”基础教育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学校布局和建设规</w:t>
            </w:r>
            <w:r>
              <w:rPr>
                <w:rFonts w:ascii="宋体" w:hAnsi="宋体" w:eastAsia="宋体" w:cs="宋体"/>
                <w:sz w:val="16"/>
                <w:szCs w:val="16"/>
              </w:rPr>
              <w:t>划、拟长期保留的义务教育阶段公办学校。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0" w:type="dxa"/>
            <w:gridSpan w:val="3"/>
            <w:vAlign w:val="top"/>
          </w:tcPr>
          <w:p>
            <w:pPr>
              <w:spacing w:before="72" w:line="221" w:lineRule="auto"/>
              <w:ind w:left="10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起止年限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75" w:line="221" w:lineRule="auto"/>
              <w:ind w:left="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024 年度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87" w:line="230" w:lineRule="auto"/>
              <w:ind w:left="4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项目资金</w:t>
            </w:r>
          </w:p>
          <w:p>
            <w:pPr>
              <w:spacing w:line="221" w:lineRule="auto"/>
              <w:ind w:left="4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万元)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73" w:line="220" w:lineRule="auto"/>
              <w:ind w:left="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年度资金总额：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102" w:line="185" w:lineRule="auto"/>
              <w:ind w:left="29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3" w:line="219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其中：财政拨</w:t>
            </w:r>
            <w:r>
              <w:rPr>
                <w:rFonts w:ascii="宋体" w:hAnsi="宋体" w:eastAsia="宋体" w:cs="宋体"/>
                <w:sz w:val="16"/>
                <w:szCs w:val="16"/>
              </w:rPr>
              <w:t>款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spacing w:before="101" w:line="185" w:lineRule="auto"/>
              <w:ind w:left="29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4" w:line="219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资金</w:t>
            </w:r>
          </w:p>
        </w:tc>
        <w:tc>
          <w:tcPr>
            <w:tcW w:w="609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before="232" w:line="245" w:lineRule="auto"/>
              <w:ind w:left="220" w:right="13" w:hanging="1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 xml:space="preserve">总体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目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标</w:t>
            </w:r>
          </w:p>
        </w:tc>
        <w:tc>
          <w:tcPr>
            <w:tcW w:w="9249" w:type="dxa"/>
            <w:gridSpan w:val="8"/>
            <w:vAlign w:val="top"/>
          </w:tcPr>
          <w:p>
            <w:pPr>
              <w:spacing w:before="73" w:line="221" w:lineRule="auto"/>
              <w:ind w:left="43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年度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9" w:type="dxa"/>
            <w:gridSpan w:val="8"/>
            <w:vAlign w:val="top"/>
          </w:tcPr>
          <w:p>
            <w:pPr>
              <w:spacing w:before="177" w:line="218" w:lineRule="auto"/>
              <w:ind w:left="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利用城乡义务教育补助经费 56 万元进行成实外北城校区临时食堂消防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设施安装和与成实外隔离围栏打围及设备购置等。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245" w:lineRule="auto"/>
              <w:ind w:left="220" w:right="13" w:hanging="1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绩效 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标</w:t>
            </w:r>
          </w:p>
        </w:tc>
        <w:tc>
          <w:tcPr>
            <w:tcW w:w="993" w:type="dxa"/>
            <w:vAlign w:val="top"/>
          </w:tcPr>
          <w:p>
            <w:pPr>
              <w:spacing w:before="73" w:line="222" w:lineRule="auto"/>
              <w:ind w:left="1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一级指标</w:t>
            </w:r>
          </w:p>
        </w:tc>
        <w:tc>
          <w:tcPr>
            <w:tcW w:w="1020" w:type="dxa"/>
            <w:vAlign w:val="top"/>
          </w:tcPr>
          <w:p>
            <w:pPr>
              <w:spacing w:before="73" w:line="222" w:lineRule="auto"/>
              <w:ind w:left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1137" w:type="dxa"/>
            <w:vAlign w:val="top"/>
          </w:tcPr>
          <w:p>
            <w:pPr>
              <w:spacing w:before="73" w:line="222" w:lineRule="auto"/>
              <w:ind w:left="2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028" w:type="dxa"/>
            <w:vAlign w:val="top"/>
          </w:tcPr>
          <w:p>
            <w:pPr>
              <w:spacing w:before="73" w:line="222" w:lineRule="auto"/>
              <w:ind w:left="1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指标性质</w:t>
            </w:r>
          </w:p>
        </w:tc>
        <w:tc>
          <w:tcPr>
            <w:tcW w:w="1205" w:type="dxa"/>
            <w:vAlign w:val="top"/>
          </w:tcPr>
          <w:p>
            <w:pPr>
              <w:spacing w:before="73" w:line="221" w:lineRule="auto"/>
              <w:ind w:left="3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标值</w:t>
            </w:r>
          </w:p>
        </w:tc>
        <w:tc>
          <w:tcPr>
            <w:tcW w:w="984" w:type="dxa"/>
            <w:vAlign w:val="top"/>
          </w:tcPr>
          <w:p>
            <w:pPr>
              <w:spacing w:before="73" w:line="222" w:lineRule="auto"/>
              <w:ind w:left="1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度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量单位</w:t>
            </w:r>
          </w:p>
        </w:tc>
        <w:tc>
          <w:tcPr>
            <w:tcW w:w="846" w:type="dxa"/>
            <w:vAlign w:val="top"/>
          </w:tcPr>
          <w:p>
            <w:pPr>
              <w:spacing w:before="73" w:line="221" w:lineRule="auto"/>
              <w:ind w:left="2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权重</w:t>
            </w:r>
          </w:p>
        </w:tc>
        <w:tc>
          <w:tcPr>
            <w:tcW w:w="2036" w:type="dxa"/>
            <w:vAlign w:val="top"/>
          </w:tcPr>
          <w:p>
            <w:pPr>
              <w:spacing w:before="73" w:line="218" w:lineRule="auto"/>
              <w:ind w:left="4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实际完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成指标值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产出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020" w:type="dxa"/>
            <w:vAlign w:val="top"/>
          </w:tcPr>
          <w:p>
            <w:pPr>
              <w:spacing w:before="84" w:line="221" w:lineRule="auto"/>
              <w:ind w:left="1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数量指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标</w:t>
            </w:r>
          </w:p>
        </w:tc>
        <w:tc>
          <w:tcPr>
            <w:tcW w:w="1137" w:type="dxa"/>
            <w:vAlign w:val="top"/>
          </w:tcPr>
          <w:p>
            <w:pPr>
              <w:spacing w:before="84" w:line="221" w:lineRule="auto"/>
              <w:ind w:left="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加固维修面</w:t>
            </w:r>
            <w:r>
              <w:rPr>
                <w:rFonts w:ascii="宋体" w:hAnsi="宋体" w:eastAsia="宋体" w:cs="宋体"/>
                <w:sz w:val="16"/>
                <w:szCs w:val="16"/>
              </w:rPr>
              <w:t>积</w:t>
            </w:r>
          </w:p>
        </w:tc>
        <w:tc>
          <w:tcPr>
            <w:tcW w:w="1028" w:type="dxa"/>
            <w:vAlign w:val="top"/>
          </w:tcPr>
          <w:p>
            <w:pPr>
              <w:spacing w:before="84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110" w:line="185" w:lineRule="auto"/>
              <w:ind w:left="4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500</w:t>
            </w:r>
          </w:p>
        </w:tc>
        <w:tc>
          <w:tcPr>
            <w:tcW w:w="984" w:type="dxa"/>
            <w:vAlign w:val="top"/>
          </w:tcPr>
          <w:p>
            <w:pPr>
              <w:spacing w:before="84" w:line="221" w:lineRule="auto"/>
              <w:ind w:left="3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平米</w:t>
            </w:r>
          </w:p>
        </w:tc>
        <w:tc>
          <w:tcPr>
            <w:tcW w:w="846" w:type="dxa"/>
            <w:vAlign w:val="top"/>
          </w:tcPr>
          <w:p>
            <w:pPr>
              <w:spacing w:before="110" w:line="185" w:lineRule="auto"/>
              <w:ind w:left="3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84" w:line="221" w:lineRule="auto"/>
              <w:ind w:left="6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3500 平方米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spacing w:before="140" w:line="222" w:lineRule="auto"/>
              <w:ind w:left="1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质量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137" w:type="dxa"/>
            <w:vAlign w:val="top"/>
          </w:tcPr>
          <w:p>
            <w:pPr>
              <w:spacing w:before="39" w:line="227" w:lineRule="auto"/>
              <w:ind w:left="493" w:right="86" w:hanging="4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工程质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量合格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率</w:t>
            </w:r>
          </w:p>
        </w:tc>
        <w:tc>
          <w:tcPr>
            <w:tcW w:w="1028" w:type="dxa"/>
            <w:vAlign w:val="top"/>
          </w:tcPr>
          <w:p>
            <w:pPr>
              <w:spacing w:before="140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165" w:line="186" w:lineRule="auto"/>
              <w:ind w:left="4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00</w:t>
            </w:r>
          </w:p>
        </w:tc>
        <w:tc>
          <w:tcPr>
            <w:tcW w:w="984" w:type="dxa"/>
            <w:vAlign w:val="top"/>
          </w:tcPr>
          <w:p>
            <w:pPr>
              <w:spacing w:before="140" w:line="241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%</w:t>
            </w:r>
          </w:p>
        </w:tc>
        <w:tc>
          <w:tcPr>
            <w:tcW w:w="846" w:type="dxa"/>
            <w:vAlign w:val="top"/>
          </w:tcPr>
          <w:p>
            <w:pPr>
              <w:spacing w:before="166" w:line="185" w:lineRule="auto"/>
              <w:ind w:left="3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140" w:line="241" w:lineRule="auto"/>
              <w:ind w:left="8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spacing w:before="139" w:line="222" w:lineRule="auto"/>
              <w:ind w:left="1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时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效指标</w:t>
            </w:r>
          </w:p>
        </w:tc>
        <w:tc>
          <w:tcPr>
            <w:tcW w:w="1137" w:type="dxa"/>
            <w:vAlign w:val="top"/>
          </w:tcPr>
          <w:p>
            <w:pPr>
              <w:spacing w:before="40" w:line="226" w:lineRule="auto"/>
              <w:ind w:left="493" w:right="86" w:hanging="4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工程按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期完成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率</w:t>
            </w:r>
          </w:p>
        </w:tc>
        <w:tc>
          <w:tcPr>
            <w:tcW w:w="1028" w:type="dxa"/>
            <w:vAlign w:val="top"/>
          </w:tcPr>
          <w:p>
            <w:pPr>
              <w:spacing w:before="139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164" w:line="186" w:lineRule="auto"/>
              <w:ind w:left="4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00</w:t>
            </w:r>
          </w:p>
        </w:tc>
        <w:tc>
          <w:tcPr>
            <w:tcW w:w="984" w:type="dxa"/>
            <w:vAlign w:val="top"/>
          </w:tcPr>
          <w:p>
            <w:pPr>
              <w:spacing w:before="140" w:line="241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%</w:t>
            </w:r>
          </w:p>
        </w:tc>
        <w:tc>
          <w:tcPr>
            <w:tcW w:w="846" w:type="dxa"/>
            <w:vAlign w:val="top"/>
          </w:tcPr>
          <w:p>
            <w:pPr>
              <w:spacing w:before="164" w:line="186" w:lineRule="auto"/>
              <w:ind w:left="3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140" w:line="241" w:lineRule="auto"/>
              <w:ind w:left="8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益指标</w:t>
            </w:r>
          </w:p>
        </w:tc>
        <w:tc>
          <w:tcPr>
            <w:tcW w:w="1020" w:type="dxa"/>
            <w:vAlign w:val="top"/>
          </w:tcPr>
          <w:p>
            <w:pPr>
              <w:spacing w:before="83" w:line="218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社会效益指标</w:t>
            </w:r>
          </w:p>
        </w:tc>
        <w:tc>
          <w:tcPr>
            <w:tcW w:w="1137" w:type="dxa"/>
            <w:vAlign w:val="top"/>
          </w:tcPr>
          <w:p>
            <w:pPr>
              <w:spacing w:before="83" w:line="221" w:lineRule="auto"/>
              <w:ind w:left="1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受益学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生数</w:t>
            </w:r>
          </w:p>
        </w:tc>
        <w:tc>
          <w:tcPr>
            <w:tcW w:w="1028" w:type="dxa"/>
            <w:vAlign w:val="top"/>
          </w:tcPr>
          <w:p>
            <w:pPr>
              <w:spacing w:before="83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108" w:line="186" w:lineRule="auto"/>
              <w:ind w:left="4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500</w:t>
            </w:r>
          </w:p>
        </w:tc>
        <w:tc>
          <w:tcPr>
            <w:tcW w:w="984" w:type="dxa"/>
            <w:vAlign w:val="top"/>
          </w:tcPr>
          <w:p>
            <w:pPr>
              <w:spacing w:before="83" w:line="224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人</w:t>
            </w:r>
          </w:p>
        </w:tc>
        <w:tc>
          <w:tcPr>
            <w:tcW w:w="846" w:type="dxa"/>
            <w:vAlign w:val="top"/>
          </w:tcPr>
          <w:p>
            <w:pPr>
              <w:spacing w:before="108" w:line="186" w:lineRule="auto"/>
              <w:ind w:left="3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83" w:line="224" w:lineRule="auto"/>
              <w:ind w:left="7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500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spacing w:before="139" w:line="248" w:lineRule="auto"/>
              <w:ind w:left="432" w:right="29" w:hanging="4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可持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续影响指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标</w:t>
            </w:r>
          </w:p>
        </w:tc>
        <w:tc>
          <w:tcPr>
            <w:tcW w:w="1137" w:type="dxa"/>
            <w:vAlign w:val="top"/>
          </w:tcPr>
          <w:p>
            <w:pPr>
              <w:spacing w:before="41" w:line="221" w:lineRule="auto"/>
              <w:ind w:left="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房屋维修项目</w:t>
            </w:r>
          </w:p>
          <w:p>
            <w:pPr>
              <w:spacing w:before="7" w:line="221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持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续发挥作用</w:t>
            </w:r>
          </w:p>
          <w:p>
            <w:pPr>
              <w:spacing w:before="8" w:line="222" w:lineRule="auto"/>
              <w:ind w:left="4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期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限</w:t>
            </w:r>
          </w:p>
        </w:tc>
        <w:tc>
          <w:tcPr>
            <w:tcW w:w="1028" w:type="dxa"/>
            <w:vAlign w:val="top"/>
          </w:tcPr>
          <w:p>
            <w:pPr>
              <w:spacing w:before="240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266" w:line="185" w:lineRule="auto"/>
              <w:ind w:left="5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</w:t>
            </w:r>
          </w:p>
        </w:tc>
        <w:tc>
          <w:tcPr>
            <w:tcW w:w="984" w:type="dxa"/>
            <w:vAlign w:val="top"/>
          </w:tcPr>
          <w:p>
            <w:pPr>
              <w:spacing w:before="240" w:line="221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年</w:t>
            </w:r>
          </w:p>
        </w:tc>
        <w:tc>
          <w:tcPr>
            <w:tcW w:w="846" w:type="dxa"/>
            <w:vAlign w:val="top"/>
          </w:tcPr>
          <w:p>
            <w:pPr>
              <w:spacing w:before="265" w:line="186" w:lineRule="auto"/>
              <w:ind w:left="3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240" w:line="221" w:lineRule="auto"/>
              <w:ind w:left="8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>20 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180" w:line="221" w:lineRule="auto"/>
              <w:ind w:left="9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020" w:type="dxa"/>
            <w:vAlign w:val="top"/>
          </w:tcPr>
          <w:p>
            <w:pPr>
              <w:spacing w:before="79" w:line="248" w:lineRule="auto"/>
              <w:ind w:left="270" w:right="29" w:hanging="2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服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务对象满意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度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137" w:type="dxa"/>
            <w:vAlign w:val="top"/>
          </w:tcPr>
          <w:p>
            <w:pPr>
              <w:spacing w:before="180" w:line="221" w:lineRule="auto"/>
              <w:ind w:left="1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师生满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意度</w:t>
            </w:r>
          </w:p>
        </w:tc>
        <w:tc>
          <w:tcPr>
            <w:tcW w:w="1028" w:type="dxa"/>
            <w:vAlign w:val="top"/>
          </w:tcPr>
          <w:p>
            <w:pPr>
              <w:spacing w:before="180" w:line="239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≥</w:t>
            </w:r>
          </w:p>
        </w:tc>
        <w:tc>
          <w:tcPr>
            <w:tcW w:w="1205" w:type="dxa"/>
            <w:vAlign w:val="top"/>
          </w:tcPr>
          <w:p>
            <w:pPr>
              <w:spacing w:before="205" w:line="185" w:lineRule="auto"/>
              <w:ind w:left="5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9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5</w:t>
            </w:r>
          </w:p>
        </w:tc>
        <w:tc>
          <w:tcPr>
            <w:tcW w:w="984" w:type="dxa"/>
            <w:vAlign w:val="top"/>
          </w:tcPr>
          <w:p>
            <w:pPr>
              <w:spacing w:before="180" w:line="241" w:lineRule="auto"/>
              <w:ind w:left="4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%</w:t>
            </w:r>
          </w:p>
        </w:tc>
        <w:tc>
          <w:tcPr>
            <w:tcW w:w="846" w:type="dxa"/>
            <w:vAlign w:val="top"/>
          </w:tcPr>
          <w:p>
            <w:pPr>
              <w:spacing w:before="204" w:line="186" w:lineRule="auto"/>
              <w:ind w:left="3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180" w:line="241" w:lineRule="auto"/>
              <w:ind w:left="9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95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95" w:line="221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成本指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标</w:t>
            </w:r>
          </w:p>
        </w:tc>
        <w:tc>
          <w:tcPr>
            <w:tcW w:w="1020" w:type="dxa"/>
            <w:vAlign w:val="top"/>
          </w:tcPr>
          <w:p>
            <w:pPr>
              <w:spacing w:before="95" w:line="221" w:lineRule="auto"/>
              <w:ind w:lef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经济成本指标</w:t>
            </w:r>
          </w:p>
        </w:tc>
        <w:tc>
          <w:tcPr>
            <w:tcW w:w="1137" w:type="dxa"/>
            <w:vAlign w:val="top"/>
          </w:tcPr>
          <w:p>
            <w:pPr>
              <w:spacing w:before="95" w:line="221" w:lineRule="auto"/>
              <w:ind w:left="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加固维修成</w:t>
            </w:r>
            <w:r>
              <w:rPr>
                <w:rFonts w:ascii="宋体" w:hAnsi="宋体" w:eastAsia="宋体" w:cs="宋体"/>
                <w:sz w:val="16"/>
                <w:szCs w:val="16"/>
              </w:rPr>
              <w:t>本</w:t>
            </w:r>
          </w:p>
        </w:tc>
        <w:tc>
          <w:tcPr>
            <w:tcW w:w="1028" w:type="dxa"/>
            <w:vAlign w:val="top"/>
          </w:tcPr>
          <w:p>
            <w:pPr>
              <w:spacing w:before="155" w:line="116" w:lineRule="exact"/>
              <w:ind w:left="45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46"/>
                <w:position w:val="1"/>
                <w:sz w:val="7"/>
                <w:szCs w:val="7"/>
              </w:rPr>
              <w:t>＝</w:t>
            </w:r>
          </w:p>
        </w:tc>
        <w:tc>
          <w:tcPr>
            <w:tcW w:w="1205" w:type="dxa"/>
            <w:vAlign w:val="top"/>
          </w:tcPr>
          <w:p>
            <w:pPr>
              <w:spacing w:before="121" w:line="185" w:lineRule="auto"/>
              <w:ind w:left="5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</w:t>
            </w:r>
          </w:p>
        </w:tc>
        <w:tc>
          <w:tcPr>
            <w:tcW w:w="984" w:type="dxa"/>
            <w:vAlign w:val="top"/>
          </w:tcPr>
          <w:p>
            <w:pPr>
              <w:spacing w:before="95" w:line="222" w:lineRule="auto"/>
              <w:ind w:left="3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万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元</w:t>
            </w:r>
          </w:p>
        </w:tc>
        <w:tc>
          <w:tcPr>
            <w:tcW w:w="846" w:type="dxa"/>
            <w:vAlign w:val="top"/>
          </w:tcPr>
          <w:p>
            <w:pPr>
              <w:spacing w:before="120" w:line="186" w:lineRule="auto"/>
              <w:ind w:left="3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0</w:t>
            </w:r>
          </w:p>
        </w:tc>
        <w:tc>
          <w:tcPr>
            <w:tcW w:w="2036" w:type="dxa"/>
            <w:vAlign w:val="top"/>
          </w:tcPr>
          <w:p>
            <w:pPr>
              <w:spacing w:before="95" w:line="222" w:lineRule="auto"/>
              <w:ind w:left="7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6 万元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972" w:bottom="1705" w:left="1084" w:header="0" w:footer="14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8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EA1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1084</Words>
  <Characters>1158</Characters>
  <TotalTime>0</TotalTime>
  <ScaleCrop>false</ScaleCrop>
  <LinksUpToDate>false</LinksUpToDate>
  <CharactersWithSpaces>1203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2025-07-31T18:24:00Z</dcterms:created>
  <dc:creator>Administrator</dc:creator>
  <cp:lastModifiedBy>WPS_1641111368</cp:lastModifiedBy>
  <dcterms:modified xsi:type="dcterms:W3CDTF">2025-10-16T10:38:03Z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2025-10-16T18:37:20Z</vt:filetime>
  </property>
  <property fmtid="{D5CDD505-2E9C-101B-9397-08002B2CF9AE}" pid="4" name="KSOProductBuildVer">
    <vt:lpwstr>2052-11.1.0.14309</vt:lpwstr>
  </property>
  <property fmtid="{D5CDD505-2E9C-101B-9397-08002B2CF9AE}" pid="5" name="ICV">
    <vt:lpwstr>6B1BE47AB0CD4BEB9B80EC68A90D6E52_13</vt:lpwstr>
  </property>
</Properties>
</file>