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86" w:lineRule="exact"/>
        <w:jc w:val="both"/>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pacing w:line="586"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简体" w:cs="Times New Roman"/>
          <w:b w:val="0"/>
          <w:bCs w:val="0"/>
          <w:sz w:val="44"/>
          <w:szCs w:val="44"/>
        </w:rPr>
        <w:t>渠县人民政府</w:t>
      </w:r>
      <w:r>
        <w:rPr>
          <w:rFonts w:hint="default" w:ascii="Times New Roman" w:hAnsi="Times New Roman" w:eastAsia="方正小标宋简体" w:cs="Times New Roman"/>
          <w:b w:val="0"/>
          <w:bCs w:val="0"/>
          <w:sz w:val="44"/>
          <w:szCs w:val="44"/>
        </w:rPr>
        <w:br w:type="textWrapping"/>
      </w:r>
      <w:r>
        <w:rPr>
          <w:rFonts w:hint="default" w:ascii="Times New Roman" w:hAnsi="Times New Roman" w:eastAsia="方正小标宋简体" w:cs="Times New Roman"/>
          <w:b w:val="0"/>
          <w:bCs w:val="0"/>
          <w:spacing w:val="-20"/>
          <w:sz w:val="44"/>
          <w:szCs w:val="44"/>
        </w:rPr>
        <w:t>关于禁止燃放烟花爆竹的</w:t>
      </w:r>
      <w:r>
        <w:rPr>
          <w:rFonts w:hint="default" w:ascii="Times New Roman" w:hAnsi="Times New Roman" w:eastAsia="方正小标宋简体" w:cs="Times New Roman"/>
          <w:b w:val="0"/>
          <w:bCs w:val="0"/>
          <w:sz w:val="44"/>
          <w:szCs w:val="44"/>
        </w:rPr>
        <w:t>通告</w:t>
      </w:r>
    </w:p>
    <w:p>
      <w:pPr>
        <w:keepNext w:val="0"/>
        <w:keepLines w:val="0"/>
        <w:pageBreakBefore w:val="0"/>
        <w:widowControl w:val="0"/>
        <w:kinsoku/>
        <w:wordWrap/>
        <w:overflowPunct/>
        <w:topLinePunct w:val="0"/>
        <w:autoSpaceDE/>
        <w:autoSpaceDN/>
        <w:bidi w:val="0"/>
        <w:adjustRightInd/>
        <w:snapToGrid w:val="0"/>
        <w:spacing w:line="586"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征求意见稿</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6" w:lineRule="exact"/>
        <w:ind w:firstLine="640" w:firstLineChars="200"/>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为进一步改善</w:t>
      </w:r>
      <w:r>
        <w:rPr>
          <w:rFonts w:hint="default" w:ascii="Times New Roman" w:hAnsi="Times New Roman" w:eastAsia="方正仿宋_GBK" w:cs="Times New Roman"/>
          <w:color w:val="000000"/>
          <w:sz w:val="32"/>
          <w:szCs w:val="32"/>
          <w:lang w:val="en-US" w:eastAsia="zh-CN"/>
        </w:rPr>
        <w:t>全县</w:t>
      </w:r>
      <w:r>
        <w:rPr>
          <w:rFonts w:hint="default" w:ascii="Times New Roman" w:hAnsi="Times New Roman" w:eastAsia="方正仿宋_GBK" w:cs="Times New Roman"/>
          <w:color w:val="000000"/>
          <w:sz w:val="32"/>
          <w:szCs w:val="32"/>
        </w:rPr>
        <w:t>人居环境，保障公共安全和人身、财产安全，</w:t>
      </w:r>
      <w:r>
        <w:rPr>
          <w:rFonts w:hint="default" w:ascii="Times New Roman" w:hAnsi="Times New Roman" w:eastAsia="方正仿宋_GBK" w:cs="Times New Roman"/>
          <w:color w:val="000000"/>
          <w:kern w:val="0"/>
          <w:sz w:val="32"/>
          <w:szCs w:val="32"/>
        </w:rPr>
        <w:t>根据《中华人民共和国环境保护法》《中华人民共和国大气污染防治法》《中华人民共和国噪声污染防治法》</w:t>
      </w:r>
      <w:r>
        <w:rPr>
          <w:rFonts w:hint="default" w:ascii="Times New Roman" w:hAnsi="Times New Roman" w:eastAsia="方正仿宋_GBK" w:cs="Times New Roman"/>
          <w:color w:val="000000"/>
          <w:kern w:val="0"/>
          <w:sz w:val="32"/>
          <w:szCs w:val="32"/>
          <w:lang w:val="en-US" w:eastAsia="zh-CN"/>
        </w:rPr>
        <w:t>和</w:t>
      </w:r>
      <w:r>
        <w:rPr>
          <w:rFonts w:hint="default" w:ascii="Times New Roman" w:hAnsi="Times New Roman" w:eastAsia="方正仿宋_GBK" w:cs="Times New Roman"/>
          <w:color w:val="000000"/>
          <w:kern w:val="0"/>
          <w:sz w:val="32"/>
          <w:szCs w:val="32"/>
        </w:rPr>
        <w:t>《烟花爆竹安全管理条例》</w:t>
      </w:r>
      <w:r>
        <w:rPr>
          <w:rFonts w:hint="default" w:ascii="Times New Roman" w:hAnsi="Times New Roman" w:eastAsia="方正仿宋_GBK" w:cs="Times New Roman"/>
          <w:color w:val="000000"/>
          <w:sz w:val="32"/>
          <w:szCs w:val="32"/>
        </w:rPr>
        <w:t>等有关法律法规规定，结合渠县实际，</w:t>
      </w:r>
      <w:r>
        <w:rPr>
          <w:rFonts w:hint="default" w:ascii="Times New Roman" w:hAnsi="Times New Roman" w:eastAsia="方正仿宋_GBK" w:cs="Times New Roman"/>
          <w:color w:val="000000"/>
          <w:sz w:val="32"/>
          <w:szCs w:val="32"/>
          <w:lang w:val="en-US" w:eastAsia="zh-CN"/>
        </w:rPr>
        <w:t>特禁止和限制在渠县部分区域燃放烟花爆竹。现将有关事宜通告如下：</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本通告所称</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烟花爆竹是指</w:t>
      </w:r>
      <w:r>
        <w:rPr>
          <w:rFonts w:hint="default" w:ascii="Times New Roman" w:hAnsi="Times New Roman" w:eastAsia="方正仿宋_GBK" w:cs="Times New Roman"/>
          <w:color w:val="000000"/>
          <w:sz w:val="32"/>
          <w:szCs w:val="32"/>
          <w:lang w:val="en-US" w:eastAsia="zh-CN"/>
        </w:rPr>
        <w:t>烟花爆竹制品和用于生产烟花爆竹的民用黑火药、烟火药、引火线等物品</w:t>
      </w:r>
      <w:r>
        <w:rPr>
          <w:rFonts w:hint="default" w:ascii="Times New Roman" w:hAnsi="Times New Roman" w:eastAsia="方正仿宋_GBK"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禁止燃放烟花爆竹的区域和时段</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（一）全年全时段禁放区域和场所</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1.渠江街道、经济开发区、天星街道、渠南街道全域；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临巴镇锡溪社区、向光村全域；合力镇新园社区、文昌社区、九林社区、合力社区全域；李渡镇新渡社区全域；中滩镇五四社区、新联村全域；渠北镇双桥村四组、五组全域，铁垭村三组、四组、五组、六组全域，牌坊社区、寿桥村、山坪村全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3.下列重点场所及其周边100米范围内</w:t>
      </w:r>
    </w:p>
    <w:p>
      <w:pPr>
        <w:pStyle w:val="22"/>
        <w:keepNext w:val="0"/>
        <w:keepLines w:val="0"/>
        <w:pageBreakBefore w:val="0"/>
        <w:widowControl w:val="0"/>
        <w:numPr>
          <w:ilvl w:val="0"/>
          <w:numId w:val="1"/>
        </w:numPr>
        <w:tabs>
          <w:tab w:val="left" w:pos="1560"/>
        </w:tabs>
        <w:kinsoku/>
        <w:wordWrap/>
        <w:overflowPunct/>
        <w:topLinePunct w:val="0"/>
        <w:autoSpaceDE/>
        <w:autoSpaceDN/>
        <w:bidi w:val="0"/>
        <w:adjustRightInd/>
        <w:snapToGrid w:val="0"/>
        <w:spacing w:line="586" w:lineRule="exact"/>
        <w:ind w:firstLineChars="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文物保护单位、文物保护点、历史建筑保护范围；</w:t>
      </w:r>
    </w:p>
    <w:p>
      <w:pPr>
        <w:pStyle w:val="22"/>
        <w:keepNext w:val="0"/>
        <w:keepLines w:val="0"/>
        <w:pageBreakBefore w:val="0"/>
        <w:widowControl w:val="0"/>
        <w:numPr>
          <w:ilvl w:val="0"/>
          <w:numId w:val="1"/>
        </w:numPr>
        <w:tabs>
          <w:tab w:val="left" w:pos="1560"/>
        </w:tabs>
        <w:kinsoku/>
        <w:wordWrap/>
        <w:overflowPunct/>
        <w:topLinePunct w:val="0"/>
        <w:autoSpaceDE/>
        <w:autoSpaceDN/>
        <w:bidi w:val="0"/>
        <w:adjustRightInd/>
        <w:snapToGrid w:val="0"/>
        <w:spacing w:line="586" w:lineRule="exact"/>
        <w:ind w:firstLineChars="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车站、码头等交通枢纽以及铁路线路安全保护区；</w:t>
      </w:r>
    </w:p>
    <w:p>
      <w:pPr>
        <w:pStyle w:val="22"/>
        <w:keepNext w:val="0"/>
        <w:keepLines w:val="0"/>
        <w:pageBreakBefore w:val="0"/>
        <w:widowControl w:val="0"/>
        <w:numPr>
          <w:ilvl w:val="0"/>
          <w:numId w:val="1"/>
        </w:numPr>
        <w:tabs>
          <w:tab w:val="left" w:pos="1560"/>
        </w:tabs>
        <w:kinsoku/>
        <w:wordWrap/>
        <w:overflowPunct/>
        <w:topLinePunct w:val="0"/>
        <w:autoSpaceDE/>
        <w:autoSpaceDN/>
        <w:bidi w:val="0"/>
        <w:adjustRightInd/>
        <w:snapToGrid w:val="0"/>
        <w:spacing w:line="586" w:lineRule="exact"/>
        <w:ind w:firstLineChars="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易燃易爆物品生产、经营、储存单位；</w:t>
      </w:r>
    </w:p>
    <w:p>
      <w:pPr>
        <w:pStyle w:val="22"/>
        <w:keepNext w:val="0"/>
        <w:keepLines w:val="0"/>
        <w:pageBreakBefore w:val="0"/>
        <w:widowControl w:val="0"/>
        <w:numPr>
          <w:ilvl w:val="0"/>
          <w:numId w:val="1"/>
        </w:numPr>
        <w:tabs>
          <w:tab w:val="left" w:pos="1560"/>
        </w:tabs>
        <w:kinsoku/>
        <w:wordWrap/>
        <w:overflowPunct/>
        <w:topLinePunct w:val="0"/>
        <w:autoSpaceDE/>
        <w:autoSpaceDN/>
        <w:bidi w:val="0"/>
        <w:adjustRightInd/>
        <w:snapToGrid w:val="0"/>
        <w:spacing w:line="586" w:lineRule="exact"/>
        <w:ind w:firstLineChars="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输变电及通讯设施安全保护区；</w:t>
      </w:r>
    </w:p>
    <w:p>
      <w:pPr>
        <w:pStyle w:val="22"/>
        <w:keepNext w:val="0"/>
        <w:keepLines w:val="0"/>
        <w:pageBreakBefore w:val="0"/>
        <w:widowControl w:val="0"/>
        <w:numPr>
          <w:ilvl w:val="0"/>
          <w:numId w:val="1"/>
        </w:numPr>
        <w:tabs>
          <w:tab w:val="left" w:pos="1560"/>
        </w:tabs>
        <w:kinsoku/>
        <w:wordWrap/>
        <w:overflowPunct/>
        <w:topLinePunct w:val="0"/>
        <w:autoSpaceDE/>
        <w:autoSpaceDN/>
        <w:bidi w:val="0"/>
        <w:adjustRightInd/>
        <w:snapToGrid w:val="0"/>
        <w:spacing w:line="586" w:lineRule="exact"/>
        <w:ind w:firstLineChars="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医疗机构、学校、养老机构、宗教活动场所；</w:t>
      </w:r>
    </w:p>
    <w:p>
      <w:pPr>
        <w:pStyle w:val="22"/>
        <w:keepNext w:val="0"/>
        <w:keepLines w:val="0"/>
        <w:pageBreakBefore w:val="0"/>
        <w:widowControl w:val="0"/>
        <w:numPr>
          <w:ilvl w:val="0"/>
          <w:numId w:val="1"/>
        </w:numPr>
        <w:tabs>
          <w:tab w:val="left" w:pos="1560"/>
        </w:tabs>
        <w:kinsoku/>
        <w:wordWrap/>
        <w:overflowPunct/>
        <w:topLinePunct w:val="0"/>
        <w:autoSpaceDE/>
        <w:autoSpaceDN/>
        <w:bidi w:val="0"/>
        <w:adjustRightInd/>
        <w:snapToGrid w:val="0"/>
        <w:spacing w:line="586" w:lineRule="exact"/>
        <w:ind w:firstLineChars="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景区、山林等重点防火区。</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16"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lang w:val="en-US" w:eastAsia="zh-CN"/>
        </w:rPr>
        <w:t>二</w:t>
      </w:r>
      <w:r>
        <w:rPr>
          <w:rFonts w:hint="default" w:ascii="Times New Roman" w:hAnsi="Times New Roman" w:eastAsia="方正仿宋_GBK"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rPr>
        <w:t>重点时段禁放区域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1.重点时段</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（1）春节期间：大年三十早上6：00至大年初一22：00，元宵节早上6：00至次日8：00。</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（2）清明节期间：清明节假期全时段。</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2.禁放区域</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临巴镇临巴社区、石子社区、四面村、中道村、民胜村、双龙村全域；合力镇三合社区、高拱村全域；中滩镇宁梁社区、丁家坝社区、林湾村、胜利村、花园村全域；青龙镇全域；望江乡望河社区（原望江老场镇）、新房村、搭莲村、武坪村、尖山村全域；渠北镇烟灯村全域；李馥镇凤凰村、高硐村全域。</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三、禁放区内的</w:t>
      </w:r>
      <w:r>
        <w:rPr>
          <w:rFonts w:hint="default" w:ascii="Times New Roman" w:hAnsi="Times New Roman" w:eastAsia="方正仿宋_GBK" w:cs="Times New Roman"/>
          <w:color w:val="000000"/>
          <w:sz w:val="32"/>
          <w:szCs w:val="32"/>
        </w:rPr>
        <w:t>各乡镇（街道）、村组（社区）负责牵头做好本辖区内的烟花爆竹禁燃禁放工作，公安、应急管理、综合执法、生态环境、市场监督等部门要落实管理责任，并会同相关职能部门共同做好禁燃禁放工作。</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color w:val="000000"/>
          <w:sz w:val="32"/>
          <w:szCs w:val="32"/>
        </w:rPr>
        <w:t>在禁止燃放烟花爆竹的区域</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时段</w:t>
      </w:r>
      <w:r>
        <w:rPr>
          <w:rFonts w:hint="default" w:ascii="Times New Roman" w:hAnsi="Times New Roman" w:eastAsia="方正仿宋_GBK" w:cs="Times New Roman"/>
          <w:color w:val="000000"/>
          <w:sz w:val="32"/>
          <w:szCs w:val="32"/>
        </w:rPr>
        <w:t>燃放烟花爆竹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或者以危害公共安全和人身、财产安全的方式燃放烟花爆竹的，由公安机关责令停止燃放，处100元以上500元以下的罚款；构成违反治安管理行为的，依法给予治安管理处罚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涉嫌犯罪的，依法追究刑事责任</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对</w:t>
      </w:r>
      <w:r>
        <w:rPr>
          <w:rFonts w:hint="default" w:ascii="Times New Roman" w:hAnsi="Times New Roman" w:eastAsia="方正仿宋_GBK" w:cs="Times New Roman"/>
          <w:color w:val="000000"/>
          <w:sz w:val="32"/>
          <w:szCs w:val="32"/>
        </w:rPr>
        <w:t>未经许可举办焰火晚会以及其他大型焰火燃放活动，或者焰火晚会以及其他大型燃放活动燃放作业单位和作业人员违反焰火燃放安全规程、燃放作业方案进行燃放作业的，由公安机关责令停止燃放，对责任单位处1万元以上5万元以下的罚款。</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五、凡违反</w:t>
      </w:r>
      <w:r>
        <w:rPr>
          <w:rFonts w:hint="default" w:ascii="Times New Roman" w:hAnsi="Times New Roman" w:eastAsia="方正仿宋_GBK" w:cs="Times New Roman"/>
          <w:color w:val="000000"/>
          <w:sz w:val="32"/>
          <w:szCs w:val="32"/>
        </w:rPr>
        <w:t>本通告在禁止燃放区域内燃放烟花爆竹的</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任何单位和个人都有权制止或举报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对制止或举报者打击报复的，由公安机关依法处理。举报电话：公安110、应急管理局7210828。</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六、传统节日及重大庆典活动确需燃放烟花爆竹的，由政府决定并另行发布通告。</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七、</w:t>
      </w:r>
      <w:r>
        <w:rPr>
          <w:rFonts w:hint="default" w:ascii="Times New Roman" w:hAnsi="Times New Roman" w:eastAsia="方正仿宋_GBK" w:cs="Times New Roman"/>
          <w:color w:val="000000"/>
          <w:sz w:val="32"/>
          <w:szCs w:val="32"/>
        </w:rPr>
        <w:t>本通告自</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日起施行，有效期</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特此通告</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4800" w:firstLineChars="1500"/>
        <w:textAlignment w:val="auto"/>
        <w:rPr>
          <w:rFonts w:hint="eastAsia" w:eastAsia="方正仿宋_GBK" w:cs="Times New Roman"/>
          <w:color w:val="000000"/>
          <w:sz w:val="32"/>
          <w:szCs w:val="32"/>
          <w:lang w:eastAsia="zh-CN"/>
        </w:rPr>
      </w:pPr>
      <w:r>
        <w:rPr>
          <w:rFonts w:hint="eastAsia" w:eastAsia="方正仿宋_GBK" w:cs="Times New Roman"/>
          <w:color w:val="000000"/>
          <w:sz w:val="32"/>
          <w:szCs w:val="32"/>
          <w:lang w:eastAsia="zh-CN"/>
        </w:rPr>
        <w:t>渠县人民政府</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4800" w:firstLineChars="1500"/>
        <w:textAlignment w:val="auto"/>
        <w:rPr>
          <w:rFonts w:hint="default" w:eastAsia="方正仿宋_GBK" w:cs="Times New Roman"/>
          <w:color w:val="000000"/>
          <w:sz w:val="32"/>
          <w:szCs w:val="32"/>
          <w:lang w:val="en-US" w:eastAsia="zh-CN"/>
        </w:rPr>
      </w:pPr>
      <w:bookmarkStart w:id="0" w:name="_GoBack"/>
      <w:bookmarkEnd w:id="0"/>
      <w:r>
        <w:rPr>
          <w:rFonts w:hint="eastAsia" w:eastAsia="方正仿宋_GBK" w:cs="Times New Roman"/>
          <w:color w:val="000000"/>
          <w:sz w:val="32"/>
          <w:szCs w:val="32"/>
          <w:lang w:val="en-US" w:eastAsia="zh-CN"/>
        </w:rPr>
        <w:t>2024年 月 日</w:t>
      </w:r>
    </w:p>
    <w:p>
      <w:pPr>
        <w:keepNext w:val="0"/>
        <w:keepLines w:val="0"/>
        <w:pageBreakBefore w:val="0"/>
        <w:widowControl w:val="0"/>
        <w:kinsoku/>
        <w:wordWrap/>
        <w:overflowPunct/>
        <w:topLinePunct w:val="0"/>
        <w:autoSpaceDE/>
        <w:autoSpaceDN/>
        <w:bidi w:val="0"/>
        <w:adjustRightInd/>
        <w:snapToGrid w:val="0"/>
        <w:spacing w:line="586" w:lineRule="exact"/>
        <w:jc w:val="left"/>
        <w:textAlignment w:val="auto"/>
        <w:rPr>
          <w:rFonts w:hint="default" w:ascii="Times New Roman" w:hAnsi="Times New Roman" w:eastAsia="黑体" w:cs="Times New Roman"/>
          <w:color w:val="000000"/>
        </w:rPr>
      </w:pPr>
    </w:p>
    <w:sectPr>
      <w:headerReference r:id="rId3" w:type="default"/>
      <w:footerReference r:id="rId4" w:type="default"/>
      <w:footerReference r:id="rId5" w:type="even"/>
      <w:pgSz w:w="11907" w:h="16840"/>
      <w:pgMar w:top="1400" w:right="1276" w:bottom="1871" w:left="1474" w:header="851" w:footer="113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- 3 -</w:t>
    </w:r>
    <w:r>
      <w:rPr>
        <w:rStyle w:val="13"/>
        <w:rFonts w:ascii="宋体" w:hAnsi="宋体" w:cs="宋体"/>
        <w:sz w:val="28"/>
        <w:szCs w:val="28"/>
      </w:rP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280" w:firstLineChars="100"/>
      <w:rPr>
        <w:rStyle w:val="13"/>
        <w:rFonts w:ascii="宋体"/>
        <w:sz w:val="28"/>
        <w:szCs w:val="28"/>
      </w:rPr>
    </w:pPr>
    <w:r>
      <w:rPr>
        <w:rStyle w:val="13"/>
        <w:rFonts w:ascii="宋体" w:hAnsi="宋体" w:cs="宋体"/>
        <w:sz w:val="28"/>
        <w:szCs w:val="28"/>
      </w:rPr>
      <w:fldChar w:fldCharType="begin"/>
    </w:r>
    <w:r>
      <w:rPr>
        <w:rStyle w:val="13"/>
        <w:rFonts w:ascii="宋体" w:hAnsi="宋体" w:cs="宋体"/>
        <w:sz w:val="28"/>
        <w:szCs w:val="28"/>
      </w:rPr>
      <w:instrText xml:space="preserve">PAGE  </w:instrText>
    </w:r>
    <w:r>
      <w:rPr>
        <w:rStyle w:val="13"/>
        <w:rFonts w:ascii="宋体" w:hAnsi="宋体" w:cs="宋体"/>
        <w:sz w:val="28"/>
        <w:szCs w:val="28"/>
      </w:rPr>
      <w:fldChar w:fldCharType="separate"/>
    </w:r>
    <w:r>
      <w:rPr>
        <w:rStyle w:val="13"/>
        <w:rFonts w:ascii="宋体" w:hAnsi="宋体" w:cs="宋体"/>
        <w:sz w:val="28"/>
        <w:szCs w:val="28"/>
      </w:rPr>
      <w:t>- 2 -</w:t>
    </w:r>
    <w:r>
      <w:rPr>
        <w:rStyle w:val="13"/>
        <w:rFonts w:ascii="宋体" w:hAnsi="宋体" w:cs="宋体"/>
        <w:sz w:val="28"/>
        <w:szCs w:val="28"/>
      </w:rP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277F"/>
    <w:multiLevelType w:val="multilevel"/>
    <w:tmpl w:val="3B64277F"/>
    <w:lvl w:ilvl="0" w:tentative="0">
      <w:start w:val="1"/>
      <w:numFmt w:val="decimal"/>
      <w:lvlText w:val="（%1）"/>
      <w:lvlJc w:val="left"/>
      <w:pPr>
        <w:tabs>
          <w:tab w:val="left" w:pos="364"/>
        </w:tabs>
        <w:ind w:firstLine="6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0"/>
  <w:drawingGridVerticalSpacing w:val="156"/>
  <w:displayHorizontalDrawingGridEvery w:val="0"/>
  <w:displayVerticalDrawingGridEvery w:val="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YjVkZDE5YzAwMWYxMTk4ODE1NjBhNTliMzQwMjcifQ=="/>
  </w:docVars>
  <w:rsids>
    <w:rsidRoot w:val="00172A27"/>
    <w:rsid w:val="0001000F"/>
    <w:rsid w:val="0001197F"/>
    <w:rsid w:val="00012486"/>
    <w:rsid w:val="00034E37"/>
    <w:rsid w:val="0004382A"/>
    <w:rsid w:val="00064B84"/>
    <w:rsid w:val="00073AAB"/>
    <w:rsid w:val="0008158F"/>
    <w:rsid w:val="00083493"/>
    <w:rsid w:val="000859AC"/>
    <w:rsid w:val="000949A0"/>
    <w:rsid w:val="0009503C"/>
    <w:rsid w:val="00097E50"/>
    <w:rsid w:val="000A49D9"/>
    <w:rsid w:val="000C1BBE"/>
    <w:rsid w:val="000E176B"/>
    <w:rsid w:val="000F1607"/>
    <w:rsid w:val="000F4E1A"/>
    <w:rsid w:val="00120632"/>
    <w:rsid w:val="00135B3E"/>
    <w:rsid w:val="00142516"/>
    <w:rsid w:val="00144FC1"/>
    <w:rsid w:val="0015058B"/>
    <w:rsid w:val="00152585"/>
    <w:rsid w:val="00154C4F"/>
    <w:rsid w:val="00155AF5"/>
    <w:rsid w:val="001634F3"/>
    <w:rsid w:val="001665FB"/>
    <w:rsid w:val="00172A27"/>
    <w:rsid w:val="0019303C"/>
    <w:rsid w:val="00195563"/>
    <w:rsid w:val="001B052E"/>
    <w:rsid w:val="001B1381"/>
    <w:rsid w:val="001C1DD1"/>
    <w:rsid w:val="001C2E36"/>
    <w:rsid w:val="001C6336"/>
    <w:rsid w:val="001C721C"/>
    <w:rsid w:val="001D6440"/>
    <w:rsid w:val="001E5F6C"/>
    <w:rsid w:val="001F536E"/>
    <w:rsid w:val="00204BCD"/>
    <w:rsid w:val="00206CE2"/>
    <w:rsid w:val="00235207"/>
    <w:rsid w:val="00273B1D"/>
    <w:rsid w:val="00273E3D"/>
    <w:rsid w:val="00274325"/>
    <w:rsid w:val="002768A4"/>
    <w:rsid w:val="0029438E"/>
    <w:rsid w:val="00294B68"/>
    <w:rsid w:val="002A4656"/>
    <w:rsid w:val="002B70BA"/>
    <w:rsid w:val="002D3C42"/>
    <w:rsid w:val="002F4B09"/>
    <w:rsid w:val="002F4FD7"/>
    <w:rsid w:val="002F7556"/>
    <w:rsid w:val="0030065A"/>
    <w:rsid w:val="003051A6"/>
    <w:rsid w:val="0031058D"/>
    <w:rsid w:val="00340D20"/>
    <w:rsid w:val="00363826"/>
    <w:rsid w:val="00364951"/>
    <w:rsid w:val="003C695D"/>
    <w:rsid w:val="003D30F1"/>
    <w:rsid w:val="003F15F3"/>
    <w:rsid w:val="00402F42"/>
    <w:rsid w:val="0043122D"/>
    <w:rsid w:val="004472CF"/>
    <w:rsid w:val="004516C8"/>
    <w:rsid w:val="00454172"/>
    <w:rsid w:val="00487146"/>
    <w:rsid w:val="0049763A"/>
    <w:rsid w:val="004A4001"/>
    <w:rsid w:val="004C138D"/>
    <w:rsid w:val="004C6DE4"/>
    <w:rsid w:val="004D750D"/>
    <w:rsid w:val="004E44D5"/>
    <w:rsid w:val="00503F53"/>
    <w:rsid w:val="0051485D"/>
    <w:rsid w:val="005217C4"/>
    <w:rsid w:val="00535595"/>
    <w:rsid w:val="00555C57"/>
    <w:rsid w:val="00582D06"/>
    <w:rsid w:val="005B02A3"/>
    <w:rsid w:val="005B6C71"/>
    <w:rsid w:val="005D0E76"/>
    <w:rsid w:val="005E3FB3"/>
    <w:rsid w:val="005E6C18"/>
    <w:rsid w:val="005F0D64"/>
    <w:rsid w:val="00620952"/>
    <w:rsid w:val="006268C4"/>
    <w:rsid w:val="00672DC8"/>
    <w:rsid w:val="006826DD"/>
    <w:rsid w:val="006834A9"/>
    <w:rsid w:val="006A2468"/>
    <w:rsid w:val="006D0428"/>
    <w:rsid w:val="006E5B6E"/>
    <w:rsid w:val="006F129C"/>
    <w:rsid w:val="00703BCF"/>
    <w:rsid w:val="0072105A"/>
    <w:rsid w:val="00781EC4"/>
    <w:rsid w:val="007836EB"/>
    <w:rsid w:val="007951C3"/>
    <w:rsid w:val="007A39C6"/>
    <w:rsid w:val="007A4FF7"/>
    <w:rsid w:val="007A64E2"/>
    <w:rsid w:val="007B13ED"/>
    <w:rsid w:val="007B5827"/>
    <w:rsid w:val="007C7E58"/>
    <w:rsid w:val="007D2433"/>
    <w:rsid w:val="00816363"/>
    <w:rsid w:val="0087645F"/>
    <w:rsid w:val="00892E68"/>
    <w:rsid w:val="008A4C2D"/>
    <w:rsid w:val="008B07B5"/>
    <w:rsid w:val="008B589D"/>
    <w:rsid w:val="008C2309"/>
    <w:rsid w:val="008D19C9"/>
    <w:rsid w:val="008E748D"/>
    <w:rsid w:val="008F2644"/>
    <w:rsid w:val="0090255B"/>
    <w:rsid w:val="0092134B"/>
    <w:rsid w:val="00934CAA"/>
    <w:rsid w:val="00945C08"/>
    <w:rsid w:val="0095141A"/>
    <w:rsid w:val="00951F2D"/>
    <w:rsid w:val="009C1E29"/>
    <w:rsid w:val="009F0E73"/>
    <w:rsid w:val="00A044FB"/>
    <w:rsid w:val="00A110D0"/>
    <w:rsid w:val="00A74FE6"/>
    <w:rsid w:val="00A81DA8"/>
    <w:rsid w:val="00A92F6F"/>
    <w:rsid w:val="00A931DE"/>
    <w:rsid w:val="00AA4D0A"/>
    <w:rsid w:val="00AA627C"/>
    <w:rsid w:val="00AD1967"/>
    <w:rsid w:val="00AE5B1D"/>
    <w:rsid w:val="00B2101F"/>
    <w:rsid w:val="00B256CD"/>
    <w:rsid w:val="00B26A91"/>
    <w:rsid w:val="00BB63F9"/>
    <w:rsid w:val="00BE6505"/>
    <w:rsid w:val="00C07E70"/>
    <w:rsid w:val="00CC2EBB"/>
    <w:rsid w:val="00CD653D"/>
    <w:rsid w:val="00CE5726"/>
    <w:rsid w:val="00CE7F4E"/>
    <w:rsid w:val="00D05168"/>
    <w:rsid w:val="00D07F05"/>
    <w:rsid w:val="00D11132"/>
    <w:rsid w:val="00D43B20"/>
    <w:rsid w:val="00D72D96"/>
    <w:rsid w:val="00D8168C"/>
    <w:rsid w:val="00D90ED1"/>
    <w:rsid w:val="00DC52ED"/>
    <w:rsid w:val="00DC687D"/>
    <w:rsid w:val="00DD77D1"/>
    <w:rsid w:val="00E25CB8"/>
    <w:rsid w:val="00E41E96"/>
    <w:rsid w:val="00E432CD"/>
    <w:rsid w:val="00E441AB"/>
    <w:rsid w:val="00E476A6"/>
    <w:rsid w:val="00E530C1"/>
    <w:rsid w:val="00E80496"/>
    <w:rsid w:val="00E85993"/>
    <w:rsid w:val="00EB1B81"/>
    <w:rsid w:val="00EC0DA1"/>
    <w:rsid w:val="00F01987"/>
    <w:rsid w:val="00F03726"/>
    <w:rsid w:val="00F52D79"/>
    <w:rsid w:val="00F5664E"/>
    <w:rsid w:val="00F6087C"/>
    <w:rsid w:val="00F670C3"/>
    <w:rsid w:val="00F71C20"/>
    <w:rsid w:val="00F74741"/>
    <w:rsid w:val="00F811B0"/>
    <w:rsid w:val="00F82B9A"/>
    <w:rsid w:val="00F8578D"/>
    <w:rsid w:val="00FA428E"/>
    <w:rsid w:val="00FA5076"/>
    <w:rsid w:val="00FB3CF6"/>
    <w:rsid w:val="00FB4F86"/>
    <w:rsid w:val="00FB7D10"/>
    <w:rsid w:val="024F3741"/>
    <w:rsid w:val="02D142E0"/>
    <w:rsid w:val="037826BA"/>
    <w:rsid w:val="049713A0"/>
    <w:rsid w:val="07AA1BED"/>
    <w:rsid w:val="08265D48"/>
    <w:rsid w:val="08835169"/>
    <w:rsid w:val="0F1F161A"/>
    <w:rsid w:val="12042550"/>
    <w:rsid w:val="18392055"/>
    <w:rsid w:val="1AA40CF5"/>
    <w:rsid w:val="1D5F72F8"/>
    <w:rsid w:val="1F185503"/>
    <w:rsid w:val="20A90EF9"/>
    <w:rsid w:val="24B02671"/>
    <w:rsid w:val="25CB6991"/>
    <w:rsid w:val="26EB2B3D"/>
    <w:rsid w:val="27114178"/>
    <w:rsid w:val="27915044"/>
    <w:rsid w:val="2A484F9D"/>
    <w:rsid w:val="2F1C520F"/>
    <w:rsid w:val="2FFA2ADC"/>
    <w:rsid w:val="31DC7F03"/>
    <w:rsid w:val="32740DC6"/>
    <w:rsid w:val="336F4493"/>
    <w:rsid w:val="34863083"/>
    <w:rsid w:val="369A45F8"/>
    <w:rsid w:val="36BF730A"/>
    <w:rsid w:val="383447DD"/>
    <w:rsid w:val="390E068F"/>
    <w:rsid w:val="39CB79DE"/>
    <w:rsid w:val="3CF849CD"/>
    <w:rsid w:val="3FC158A6"/>
    <w:rsid w:val="40EE3C1D"/>
    <w:rsid w:val="411E304C"/>
    <w:rsid w:val="43EC25DF"/>
    <w:rsid w:val="441B2D34"/>
    <w:rsid w:val="455F370F"/>
    <w:rsid w:val="4C3D2373"/>
    <w:rsid w:val="4CBB599B"/>
    <w:rsid w:val="51E01616"/>
    <w:rsid w:val="5383513B"/>
    <w:rsid w:val="553F0CC9"/>
    <w:rsid w:val="557732D0"/>
    <w:rsid w:val="58E974A6"/>
    <w:rsid w:val="59603D7E"/>
    <w:rsid w:val="5AE82C02"/>
    <w:rsid w:val="5DD37D12"/>
    <w:rsid w:val="5E0F0E17"/>
    <w:rsid w:val="5E90157B"/>
    <w:rsid w:val="628B451E"/>
    <w:rsid w:val="638D7652"/>
    <w:rsid w:val="64407932"/>
    <w:rsid w:val="64DD419E"/>
    <w:rsid w:val="67A53214"/>
    <w:rsid w:val="680A20F4"/>
    <w:rsid w:val="6B4A6369"/>
    <w:rsid w:val="6C6B4924"/>
    <w:rsid w:val="6F06537A"/>
    <w:rsid w:val="6F083B2E"/>
    <w:rsid w:val="6F5952F4"/>
    <w:rsid w:val="6FCA202F"/>
    <w:rsid w:val="70524508"/>
    <w:rsid w:val="726D0120"/>
    <w:rsid w:val="7499249B"/>
    <w:rsid w:val="75C82BBC"/>
    <w:rsid w:val="7D970B80"/>
    <w:rsid w:val="7F6B17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line="576" w:lineRule="auto"/>
      <w:outlineLvl w:val="0"/>
    </w:pPr>
    <w:rPr>
      <w:b/>
      <w:bCs/>
      <w:kern w:val="44"/>
      <w:sz w:val="44"/>
      <w:szCs w:val="44"/>
    </w:rPr>
  </w:style>
  <w:style w:type="character" w:default="1" w:styleId="7">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3"/>
    <w:semiHidden/>
    <w:qFormat/>
    <w:uiPriority w:val="99"/>
    <w:rPr>
      <w:sz w:val="18"/>
      <w:szCs w:val="18"/>
    </w:r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4"/>
    <w:qFormat/>
    <w:uiPriority w:val="99"/>
    <w:pPr>
      <w:spacing w:before="240" w:after="60"/>
      <w:jc w:val="center"/>
      <w:outlineLvl w:val="0"/>
    </w:pPr>
    <w:rPr>
      <w:rFonts w:ascii="Cambria" w:hAnsi="Cambria" w:cs="Cambria"/>
      <w:b/>
      <w:bCs/>
      <w:sz w:val="32"/>
      <w:szCs w:val="32"/>
    </w:rPr>
  </w:style>
  <w:style w:type="character" w:styleId="8">
    <w:name w:val="Hyperlink"/>
    <w:basedOn w:val="7"/>
    <w:qFormat/>
    <w:uiPriority w:val="99"/>
    <w:rPr>
      <w:color w:val="0000FF"/>
      <w:u w:val="single"/>
    </w:rPr>
  </w:style>
  <w:style w:type="character" w:customStyle="1" w:styleId="10">
    <w:name w:val="Heading 1 Char"/>
    <w:basedOn w:val="7"/>
    <w:link w:val="2"/>
    <w:qFormat/>
    <w:locked/>
    <w:uiPriority w:val="99"/>
    <w:rPr>
      <w:b/>
      <w:bCs/>
      <w:kern w:val="44"/>
      <w:sz w:val="44"/>
      <w:szCs w:val="44"/>
    </w:rPr>
  </w:style>
  <w:style w:type="character" w:customStyle="1" w:styleId="11">
    <w:name w:val="批注框文本 Char"/>
    <w:basedOn w:val="7"/>
    <w:link w:val="12"/>
    <w:qFormat/>
    <w:locked/>
    <w:uiPriority w:val="99"/>
    <w:rPr>
      <w:kern w:val="2"/>
      <w:sz w:val="18"/>
      <w:szCs w:val="18"/>
    </w:rPr>
  </w:style>
  <w:style w:type="paragraph" w:customStyle="1" w:styleId="12">
    <w:name w:val="批注框文本1"/>
    <w:basedOn w:val="1"/>
    <w:link w:val="11"/>
    <w:qFormat/>
    <w:uiPriority w:val="99"/>
    <w:rPr>
      <w:sz w:val="18"/>
      <w:szCs w:val="18"/>
    </w:rPr>
  </w:style>
  <w:style w:type="character" w:customStyle="1" w:styleId="13">
    <w:name w:val="页码1"/>
    <w:basedOn w:val="7"/>
    <w:qFormat/>
    <w:uiPriority w:val="99"/>
  </w:style>
  <w:style w:type="paragraph" w:customStyle="1" w:styleId="14">
    <w:name w:val="p16"/>
    <w:basedOn w:val="1"/>
    <w:qFormat/>
    <w:uiPriority w:val="99"/>
    <w:pPr>
      <w:widowControl/>
      <w:jc w:val="left"/>
    </w:pPr>
    <w:rPr>
      <w:rFonts w:ascii="Verdana" w:hAnsi="Verdana" w:cs="Verdana"/>
      <w:color w:val="0E4A79"/>
      <w:kern w:val="0"/>
      <w:sz w:val="18"/>
      <w:szCs w:val="18"/>
    </w:rPr>
  </w:style>
  <w:style w:type="paragraph" w:customStyle="1" w:styleId="15">
    <w:name w:val="日期1"/>
    <w:basedOn w:val="1"/>
    <w:next w:val="1"/>
    <w:qFormat/>
    <w:uiPriority w:val="99"/>
    <w:pPr>
      <w:ind w:left="100" w:leftChars="2500"/>
    </w:pPr>
  </w:style>
  <w:style w:type="paragraph" w:customStyle="1" w:styleId="16">
    <w:name w:val="页眉1"/>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customStyle="1" w:styleId="17">
    <w:name w:val="页脚1"/>
    <w:basedOn w:val="1"/>
    <w:qFormat/>
    <w:uiPriority w:val="99"/>
    <w:pPr>
      <w:tabs>
        <w:tab w:val="center" w:pos="4153"/>
        <w:tab w:val="right" w:pos="8306"/>
      </w:tabs>
      <w:snapToGrid w:val="0"/>
      <w:jc w:val="left"/>
    </w:pPr>
    <w:rPr>
      <w:sz w:val="18"/>
      <w:szCs w:val="18"/>
    </w:rPr>
  </w:style>
  <w:style w:type="paragraph" w:customStyle="1" w:styleId="18">
    <w:name w:val="p0"/>
    <w:basedOn w:val="1"/>
    <w:qFormat/>
    <w:uiPriority w:val="99"/>
    <w:pPr>
      <w:widowControl/>
    </w:pPr>
    <w:rPr>
      <w:kern w:val="0"/>
    </w:rPr>
  </w:style>
  <w:style w:type="paragraph" w:customStyle="1" w:styleId="19">
    <w:name w:val="p17"/>
    <w:basedOn w:val="1"/>
    <w:qFormat/>
    <w:uiPriority w:val="99"/>
    <w:pPr>
      <w:widowControl/>
    </w:pPr>
    <w:rPr>
      <w:kern w:val="0"/>
    </w:rPr>
  </w:style>
  <w:style w:type="character" w:customStyle="1" w:styleId="20">
    <w:name w:val="Header Char"/>
    <w:basedOn w:val="7"/>
    <w:link w:val="5"/>
    <w:qFormat/>
    <w:locked/>
    <w:uiPriority w:val="99"/>
    <w:rPr>
      <w:kern w:val="2"/>
      <w:sz w:val="18"/>
      <w:szCs w:val="18"/>
    </w:rPr>
  </w:style>
  <w:style w:type="character" w:customStyle="1" w:styleId="21">
    <w:name w:val="Footer Char"/>
    <w:basedOn w:val="7"/>
    <w:link w:val="4"/>
    <w:qFormat/>
    <w:locked/>
    <w:uiPriority w:val="99"/>
    <w:rPr>
      <w:kern w:val="2"/>
      <w:sz w:val="18"/>
      <w:szCs w:val="18"/>
    </w:rPr>
  </w:style>
  <w:style w:type="paragraph" w:styleId="22">
    <w:name w:val="List Paragraph"/>
    <w:basedOn w:val="1"/>
    <w:qFormat/>
    <w:uiPriority w:val="99"/>
    <w:pPr>
      <w:ind w:firstLine="420" w:firstLineChars="200"/>
    </w:pPr>
  </w:style>
  <w:style w:type="character" w:customStyle="1" w:styleId="23">
    <w:name w:val="Balloon Text Char"/>
    <w:basedOn w:val="7"/>
    <w:link w:val="3"/>
    <w:qFormat/>
    <w:locked/>
    <w:uiPriority w:val="99"/>
    <w:rPr>
      <w:kern w:val="2"/>
      <w:sz w:val="18"/>
      <w:szCs w:val="18"/>
    </w:rPr>
  </w:style>
  <w:style w:type="character" w:customStyle="1" w:styleId="24">
    <w:name w:val="Title Char"/>
    <w:basedOn w:val="7"/>
    <w:link w:val="6"/>
    <w:qFormat/>
    <w:locked/>
    <w:uiPriority w:val="99"/>
    <w:rPr>
      <w:rFonts w:ascii="Cambria" w:hAnsi="Cambria" w:cs="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1265</Words>
  <Characters>1289</Characters>
  <Lines>0</Lines>
  <Paragraphs>0</Paragraphs>
  <TotalTime>81</TotalTime>
  <ScaleCrop>false</ScaleCrop>
  <LinksUpToDate>false</LinksUpToDate>
  <CharactersWithSpaces>1297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2022-05-11T09:31:00Z</dcterms:created>
  <dc:creator>Administrator</dc:creator>
  <cp:lastModifiedBy>Administrator</cp:lastModifiedBy>
  <cp:lastPrinted>2024-11-19T00:59:00Z</cp:lastPrinted>
  <dcterms:modified xsi:type="dcterms:W3CDTF">2024-12-10T03:43:43Z</dcterms:modified>
  <dc:title>渠县人民政府</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C9E18964D33D431FAB23C8C95D213E87</vt:lpwstr>
  </property>
</Properties>
</file>