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04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Times New Roman" w:hAnsi="Times New Roman" w:eastAsia="黑体" w:cs="Times New Roman"/>
          <w:bCs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sz w:val="44"/>
          <w:szCs w:val="44"/>
          <w:lang w:eastAsia="zh-CN"/>
        </w:rPr>
        <w:t>《渠县政府投资项目管理办法</w:t>
      </w:r>
    </w:p>
    <w:p w14:paraId="19037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Times New Roman" w:hAnsi="Times New Roman" w:eastAsia="黑体" w:cs="Times New Roman"/>
          <w:bCs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sz w:val="44"/>
          <w:szCs w:val="44"/>
          <w:lang w:eastAsia="zh-CN"/>
        </w:rPr>
        <w:t>（征求意见稿）》相关说明</w:t>
      </w:r>
    </w:p>
    <w:p w14:paraId="7D44C1B9">
      <w:pPr>
        <w:pStyle w:val="2"/>
      </w:pPr>
    </w:p>
    <w:p w14:paraId="764AC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t>修订原因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和必要性</w:t>
      </w:r>
    </w:p>
    <w:p w14:paraId="713E0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政府于2022年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月印发的《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渠县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政府投资项目管理办法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（修订版）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》（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府规〔2022〕1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号）（以下简称“1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号文件”）实施以来，总体得到了各方肯定，但项目管理运行中各方也反馈了一些意见建议。国省对项目审查审批、事中事后监管等方面提出了新的要求，202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年出台的《关于进一步明确〈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渠县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政府投资项目管理办法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（修订版）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〉实施过程中有关问题的通知》（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府发〔202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2号）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即将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失效，各方主体职责、历史遗留问题处理等事项需要进一步明确，因此亟需对我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政府投资项目管理运行程序进行修改完善。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同时，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达州市人民政府关于印发《达州市市级政府投资项目管理办法》的通知（达市府规〔202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号）印发时间是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2025年12月2日，文件生效时间是2026年1月1日，有效期5年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，相关制度规定进一步完善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为此，按照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委、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政府安排部署，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县发展改革局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牵头对1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号文件进行修订。</w:t>
      </w:r>
    </w:p>
    <w:p w14:paraId="5203DA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/>
        <w:textAlignment w:val="auto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起草过程</w:t>
      </w:r>
    </w:p>
    <w:p w14:paraId="569ED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县发展改革局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于2025年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月启动了1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号文件修订工作，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2026年1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月完成了初稿编制，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已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征求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1次县级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有关部门（单位）意见，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组织召开《渠县政府投资项目管理办法（征求意见稿）》反馈意见建议讨论会，根据讨论情况进一步修订《渠县政府投资项目管理办法（征求意见稿）》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。</w:t>
      </w:r>
    </w:p>
    <w:p w14:paraId="5069E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三、主要内容</w:t>
      </w:r>
    </w:p>
    <w:p w14:paraId="3BC9B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20" w:firstLineChars="200"/>
        <w:textAlignment w:val="auto"/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《渠县政府投资项目管理办法（征求意见稿）》包括总则、年度计划管理、项目审批管理、项目资金预算及管理、项目服务、项目建设管理与监督、责任追究、附则，共8章61条，总体框架与11号文件一致。</w:t>
      </w:r>
    </w:p>
    <w:p w14:paraId="09AF91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C11309"/>
    <w:multiLevelType w:val="singleLevel"/>
    <w:tmpl w:val="C1C11309"/>
    <w:lvl w:ilvl="0" w:tentative="0">
      <w:start w:val="2"/>
      <w:numFmt w:val="chineseCounting"/>
      <w:suff w:val="nothing"/>
      <w:lvlText w:val="%1、"/>
      <w:lvlJc w:val="left"/>
      <w:pPr>
        <w:ind w:left="2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2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2026-03-03T08:31:28Z</dcterms:created>
  <dc:creator>Administrator</dc:creator>
  <cp:lastModifiedBy>钟耀辉</cp:lastModifiedBy>
  <dcterms:modified xsi:type="dcterms:W3CDTF">2026-03-03T08:31:33Z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eyJoZGlkIjoiYzRhZTZlN2M0NGU3NmUyYTMyYThlOWNjODAxMTc4NjgiLCJ1c2VySWQiOiIxNzEzMjE3MzA5In0=</vt:lpwstr>
  </property>
  <property fmtid="{D5CDD505-2E9C-101B-9397-08002B2CF9AE}" pid="4" name="ICV">
    <vt:lpwstr>58B26926A7BE44A4B449C8A55102F03C_12</vt:lpwstr>
  </property>
</Properties>
</file>